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A254" w14:textId="77777777" w:rsidR="00035795" w:rsidRPr="004E0BD4" w:rsidRDefault="00D12585">
      <w:pPr>
        <w:pStyle w:val="Corpodetexto"/>
        <w:ind w:left="3797"/>
        <w:rPr>
          <w:sz w:val="20"/>
        </w:rPr>
      </w:pPr>
      <w:r w:rsidRPr="004E0BD4">
        <w:rPr>
          <w:noProof/>
          <w:sz w:val="20"/>
          <w:lang w:val="pt-BR" w:eastAsia="pt-BR"/>
        </w:rPr>
        <w:drawing>
          <wp:inline distT="0" distB="0" distL="0" distR="0" wp14:anchorId="026021D8" wp14:editId="3CFEFD69">
            <wp:extent cx="946118" cy="1290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6118" cy="1290827"/>
                    </a:xfrm>
                    <a:prstGeom prst="rect">
                      <a:avLst/>
                    </a:prstGeom>
                  </pic:spPr>
                </pic:pic>
              </a:graphicData>
            </a:graphic>
          </wp:inline>
        </w:drawing>
      </w:r>
    </w:p>
    <w:p w14:paraId="08994BB5" w14:textId="7913EDF4" w:rsidR="00035795" w:rsidRPr="007966AB" w:rsidRDefault="00D12585">
      <w:pPr>
        <w:spacing w:before="210" w:line="360" w:lineRule="auto"/>
        <w:ind w:left="117" w:right="128"/>
        <w:jc w:val="center"/>
        <w:rPr>
          <w:b/>
          <w:sz w:val="28"/>
          <w:szCs w:val="28"/>
        </w:rPr>
      </w:pPr>
      <w:r w:rsidRPr="007966AB">
        <w:rPr>
          <w:b/>
          <w:spacing w:val="-3"/>
          <w:sz w:val="28"/>
          <w:szCs w:val="28"/>
        </w:rPr>
        <w:t xml:space="preserve">FACULDADE </w:t>
      </w:r>
      <w:r w:rsidRPr="007966AB">
        <w:rPr>
          <w:b/>
          <w:sz w:val="28"/>
          <w:szCs w:val="28"/>
        </w:rPr>
        <w:t>DE DIREITO DA FUNDAÇÃO ESCOLA</w:t>
      </w:r>
      <w:r w:rsidRPr="007966AB">
        <w:rPr>
          <w:b/>
          <w:spacing w:val="-53"/>
          <w:sz w:val="28"/>
          <w:szCs w:val="28"/>
        </w:rPr>
        <w:t xml:space="preserve"> </w:t>
      </w:r>
      <w:r w:rsidR="009A3B4E">
        <w:rPr>
          <w:b/>
          <w:spacing w:val="-53"/>
          <w:sz w:val="28"/>
          <w:szCs w:val="28"/>
        </w:rPr>
        <w:t xml:space="preserve"> </w:t>
      </w:r>
      <w:r w:rsidR="001C2424">
        <w:rPr>
          <w:b/>
          <w:spacing w:val="-53"/>
          <w:sz w:val="28"/>
          <w:szCs w:val="28"/>
        </w:rPr>
        <w:t xml:space="preserve"> </w:t>
      </w:r>
      <w:r w:rsidRPr="007966AB">
        <w:rPr>
          <w:b/>
          <w:sz w:val="28"/>
          <w:szCs w:val="28"/>
        </w:rPr>
        <w:t>SUPERIOR DO MINISTÉRIO PÚBLICO - FMP</w:t>
      </w:r>
    </w:p>
    <w:p w14:paraId="7BFA1466" w14:textId="77777777" w:rsidR="00035795" w:rsidRPr="007966AB" w:rsidRDefault="00D12585">
      <w:pPr>
        <w:spacing w:line="360" w:lineRule="auto"/>
        <w:ind w:left="117" w:right="128"/>
        <w:jc w:val="center"/>
        <w:rPr>
          <w:b/>
          <w:sz w:val="28"/>
          <w:szCs w:val="28"/>
        </w:rPr>
      </w:pPr>
      <w:r w:rsidRPr="007966AB">
        <w:rPr>
          <w:b/>
          <w:sz w:val="28"/>
          <w:szCs w:val="28"/>
        </w:rPr>
        <w:t xml:space="preserve">PROGRAMA DE PÓS-GRADUAÇÃO </w:t>
      </w:r>
      <w:r w:rsidRPr="00FA0A26">
        <w:rPr>
          <w:b/>
          <w:i/>
          <w:iCs/>
          <w:sz w:val="28"/>
          <w:szCs w:val="28"/>
        </w:rPr>
        <w:t>STRICTO SENSU</w:t>
      </w:r>
      <w:r w:rsidRPr="007966AB">
        <w:rPr>
          <w:b/>
          <w:sz w:val="28"/>
          <w:szCs w:val="28"/>
        </w:rPr>
        <w:t xml:space="preserve"> EM DIREITO – MESTRADO</w:t>
      </w:r>
    </w:p>
    <w:p w14:paraId="43ED8F5B" w14:textId="77777777" w:rsidR="00035795" w:rsidRPr="007966AB" w:rsidRDefault="00035795">
      <w:pPr>
        <w:pStyle w:val="Corpodetexto"/>
        <w:rPr>
          <w:b/>
          <w:sz w:val="28"/>
          <w:szCs w:val="28"/>
        </w:rPr>
      </w:pPr>
    </w:p>
    <w:p w14:paraId="0BA16B1B" w14:textId="77777777" w:rsidR="00035795" w:rsidRPr="007966AB" w:rsidRDefault="00035795">
      <w:pPr>
        <w:pStyle w:val="Corpodetexto"/>
        <w:rPr>
          <w:b/>
        </w:rPr>
      </w:pPr>
    </w:p>
    <w:p w14:paraId="4A96A481" w14:textId="77777777" w:rsidR="00035795" w:rsidRPr="007966AB" w:rsidRDefault="00035795">
      <w:pPr>
        <w:pStyle w:val="Corpodetexto"/>
        <w:rPr>
          <w:b/>
        </w:rPr>
      </w:pPr>
    </w:p>
    <w:p w14:paraId="1031BD76" w14:textId="4D20916B" w:rsidR="00035795" w:rsidRPr="004E0BD4" w:rsidRDefault="000F4183">
      <w:pPr>
        <w:spacing w:before="207"/>
        <w:ind w:left="117" w:right="123"/>
        <w:jc w:val="center"/>
        <w:rPr>
          <w:b/>
          <w:sz w:val="28"/>
        </w:rPr>
      </w:pPr>
      <w:r>
        <w:rPr>
          <w:b/>
          <w:sz w:val="28"/>
        </w:rPr>
        <w:t>JULIANO RODRIGUES MACHADO</w:t>
      </w:r>
    </w:p>
    <w:p w14:paraId="5F3E0E1D" w14:textId="77777777" w:rsidR="00035795" w:rsidRPr="007966AB" w:rsidRDefault="00035795">
      <w:pPr>
        <w:pStyle w:val="Corpodetexto"/>
        <w:rPr>
          <w:b/>
        </w:rPr>
      </w:pPr>
    </w:p>
    <w:p w14:paraId="6AB05BDA" w14:textId="77777777" w:rsidR="007966AB" w:rsidRPr="007966AB" w:rsidRDefault="007966AB">
      <w:pPr>
        <w:pStyle w:val="Corpodetexto"/>
        <w:rPr>
          <w:b/>
        </w:rPr>
      </w:pPr>
    </w:p>
    <w:p w14:paraId="0AC0BAED" w14:textId="77777777" w:rsidR="00035795" w:rsidRDefault="00035795">
      <w:pPr>
        <w:pStyle w:val="Corpodetexto"/>
        <w:rPr>
          <w:b/>
        </w:rPr>
      </w:pPr>
    </w:p>
    <w:p w14:paraId="1ECFCBD3" w14:textId="77777777" w:rsidR="007966AB" w:rsidRDefault="007966AB">
      <w:pPr>
        <w:pStyle w:val="Corpodetexto"/>
        <w:rPr>
          <w:b/>
        </w:rPr>
      </w:pPr>
    </w:p>
    <w:p w14:paraId="24CB1A32" w14:textId="77777777" w:rsidR="007966AB" w:rsidRPr="007966AB" w:rsidRDefault="007966AB">
      <w:pPr>
        <w:pStyle w:val="Corpodetexto"/>
        <w:rPr>
          <w:b/>
        </w:rPr>
      </w:pPr>
    </w:p>
    <w:p w14:paraId="1EB8C104" w14:textId="77777777" w:rsidR="00035795" w:rsidRPr="007966AB" w:rsidRDefault="00035795" w:rsidP="007966AB">
      <w:pPr>
        <w:pStyle w:val="Corpodetexto"/>
        <w:rPr>
          <w:b/>
        </w:rPr>
      </w:pPr>
    </w:p>
    <w:p w14:paraId="30D1698E" w14:textId="56841ED5" w:rsidR="00035795" w:rsidRPr="00996E16" w:rsidRDefault="000F4183" w:rsidP="00996E16">
      <w:pPr>
        <w:pStyle w:val="Corpodetexto"/>
        <w:jc w:val="center"/>
        <w:rPr>
          <w:sz w:val="30"/>
          <w:szCs w:val="30"/>
        </w:rPr>
      </w:pPr>
      <w:r>
        <w:rPr>
          <w:b/>
          <w:sz w:val="30"/>
          <w:szCs w:val="30"/>
        </w:rPr>
        <w:t xml:space="preserve">A TRANSPARÊNCIA ENQUANTO MECANISMO DE PREVENÇÃO </w:t>
      </w:r>
      <w:r w:rsidR="00785A76">
        <w:rPr>
          <w:b/>
          <w:sz w:val="30"/>
          <w:szCs w:val="30"/>
        </w:rPr>
        <w:t>À</w:t>
      </w:r>
      <w:r>
        <w:rPr>
          <w:b/>
          <w:sz w:val="30"/>
          <w:szCs w:val="30"/>
        </w:rPr>
        <w:t xml:space="preserve"> PRÁTICA DE ILÍCITOS EM LICITAÇÕES DE OBRAS PÚBLICAS</w:t>
      </w:r>
    </w:p>
    <w:p w14:paraId="6CCB41C7" w14:textId="77777777" w:rsidR="00035795" w:rsidRPr="007966AB" w:rsidRDefault="00035795">
      <w:pPr>
        <w:pStyle w:val="Corpodetexto"/>
        <w:rPr>
          <w:b/>
        </w:rPr>
      </w:pPr>
    </w:p>
    <w:p w14:paraId="4CA75D4A" w14:textId="77777777" w:rsidR="00035795" w:rsidRPr="007966AB" w:rsidRDefault="00035795">
      <w:pPr>
        <w:pStyle w:val="Corpodetexto"/>
        <w:rPr>
          <w:b/>
        </w:rPr>
      </w:pPr>
    </w:p>
    <w:p w14:paraId="4BB2AC3C" w14:textId="77777777" w:rsidR="00035795" w:rsidRPr="007966AB" w:rsidRDefault="00035795">
      <w:pPr>
        <w:pStyle w:val="Corpodetexto"/>
        <w:rPr>
          <w:b/>
        </w:rPr>
      </w:pPr>
    </w:p>
    <w:p w14:paraId="20865729" w14:textId="77777777" w:rsidR="00035795" w:rsidRPr="007966AB" w:rsidRDefault="00035795">
      <w:pPr>
        <w:pStyle w:val="Corpodetexto"/>
        <w:rPr>
          <w:b/>
        </w:rPr>
      </w:pPr>
    </w:p>
    <w:p w14:paraId="5CCA7FCF" w14:textId="77777777" w:rsidR="00035795" w:rsidRPr="007966AB" w:rsidRDefault="00035795">
      <w:pPr>
        <w:pStyle w:val="Corpodetexto"/>
        <w:rPr>
          <w:b/>
        </w:rPr>
      </w:pPr>
    </w:p>
    <w:p w14:paraId="5F95FFB7" w14:textId="77777777" w:rsidR="00035795" w:rsidRPr="007966AB" w:rsidRDefault="00035795">
      <w:pPr>
        <w:pStyle w:val="Corpodetexto"/>
        <w:rPr>
          <w:b/>
        </w:rPr>
      </w:pPr>
    </w:p>
    <w:p w14:paraId="187FEF51" w14:textId="77777777" w:rsidR="007966AB" w:rsidRDefault="007966AB">
      <w:pPr>
        <w:pStyle w:val="Corpodetexto"/>
        <w:rPr>
          <w:b/>
        </w:rPr>
      </w:pPr>
    </w:p>
    <w:p w14:paraId="7F0CB61C" w14:textId="77777777" w:rsidR="007966AB" w:rsidRDefault="007966AB">
      <w:pPr>
        <w:pStyle w:val="Corpodetexto"/>
        <w:rPr>
          <w:b/>
        </w:rPr>
      </w:pPr>
    </w:p>
    <w:p w14:paraId="25B35F83" w14:textId="77777777" w:rsidR="007966AB" w:rsidRDefault="007966AB">
      <w:pPr>
        <w:pStyle w:val="Corpodetexto"/>
        <w:rPr>
          <w:b/>
        </w:rPr>
      </w:pPr>
    </w:p>
    <w:p w14:paraId="6D63EA7F" w14:textId="77777777" w:rsidR="007966AB" w:rsidRDefault="007966AB">
      <w:pPr>
        <w:pStyle w:val="Corpodetexto"/>
        <w:rPr>
          <w:b/>
        </w:rPr>
      </w:pPr>
    </w:p>
    <w:p w14:paraId="2D27F609" w14:textId="77777777" w:rsidR="007966AB" w:rsidRDefault="007966AB">
      <w:pPr>
        <w:pStyle w:val="Corpodetexto"/>
        <w:rPr>
          <w:b/>
        </w:rPr>
      </w:pPr>
    </w:p>
    <w:p w14:paraId="71168052" w14:textId="77777777" w:rsidR="007966AB" w:rsidRDefault="007966AB">
      <w:pPr>
        <w:pStyle w:val="Corpodetexto"/>
        <w:rPr>
          <w:b/>
        </w:rPr>
      </w:pPr>
    </w:p>
    <w:p w14:paraId="0745CDD1" w14:textId="77777777" w:rsidR="007966AB" w:rsidRPr="007966AB" w:rsidRDefault="007966AB">
      <w:pPr>
        <w:pStyle w:val="Corpodetexto"/>
        <w:rPr>
          <w:b/>
        </w:rPr>
      </w:pPr>
    </w:p>
    <w:p w14:paraId="1BF58081" w14:textId="77777777" w:rsidR="00035795" w:rsidRPr="007966AB" w:rsidRDefault="00035795">
      <w:pPr>
        <w:pStyle w:val="Corpodetexto"/>
        <w:rPr>
          <w:b/>
        </w:rPr>
      </w:pPr>
    </w:p>
    <w:p w14:paraId="344F8378" w14:textId="77777777" w:rsidR="00035795" w:rsidRPr="007966AB" w:rsidRDefault="00035795">
      <w:pPr>
        <w:pStyle w:val="Corpodetexto"/>
        <w:rPr>
          <w:b/>
        </w:rPr>
      </w:pPr>
    </w:p>
    <w:p w14:paraId="69736BAE" w14:textId="77777777" w:rsidR="00035795" w:rsidRPr="007966AB" w:rsidRDefault="00035795">
      <w:pPr>
        <w:pStyle w:val="Corpodetexto"/>
        <w:rPr>
          <w:b/>
        </w:rPr>
      </w:pPr>
    </w:p>
    <w:p w14:paraId="0BF6F14B" w14:textId="77777777" w:rsidR="00035795" w:rsidRPr="007966AB" w:rsidRDefault="00035795">
      <w:pPr>
        <w:pStyle w:val="Corpodetexto"/>
        <w:rPr>
          <w:b/>
        </w:rPr>
      </w:pPr>
    </w:p>
    <w:p w14:paraId="134814A2" w14:textId="77777777" w:rsidR="00035795" w:rsidRPr="007966AB" w:rsidRDefault="00035795">
      <w:pPr>
        <w:pStyle w:val="Corpodetexto"/>
        <w:rPr>
          <w:b/>
        </w:rPr>
      </w:pPr>
    </w:p>
    <w:p w14:paraId="4F4C3EB4" w14:textId="77777777" w:rsidR="00996E16" w:rsidRPr="007966AB" w:rsidRDefault="00D2540D" w:rsidP="00996E16">
      <w:pPr>
        <w:pStyle w:val="Corpodetexto"/>
        <w:ind w:right="3"/>
        <w:jc w:val="center"/>
      </w:pPr>
      <w:r w:rsidRPr="007966AB">
        <w:t>Porto Alegre</w:t>
      </w:r>
    </w:p>
    <w:p w14:paraId="3B0E4D8B" w14:textId="28D661E9" w:rsidR="00996E16" w:rsidRPr="007966AB" w:rsidRDefault="00D2540D" w:rsidP="00996E16">
      <w:pPr>
        <w:pStyle w:val="Corpodetexto"/>
        <w:ind w:right="3"/>
        <w:jc w:val="center"/>
      </w:pPr>
      <w:r w:rsidRPr="007966AB">
        <w:t>202</w:t>
      </w:r>
      <w:r w:rsidR="000F4183">
        <w:t>2</w:t>
      </w:r>
      <w:r w:rsidR="00996E16" w:rsidRPr="007966AB">
        <w:br w:type="page"/>
      </w:r>
    </w:p>
    <w:p w14:paraId="2EC19248" w14:textId="224D495C" w:rsidR="00035795" w:rsidRPr="007966AB" w:rsidRDefault="000F4183" w:rsidP="007966AB">
      <w:pPr>
        <w:spacing w:before="265"/>
        <w:ind w:right="123"/>
        <w:jc w:val="center"/>
        <w:rPr>
          <w:b/>
          <w:sz w:val="24"/>
          <w:szCs w:val="24"/>
        </w:rPr>
      </w:pPr>
      <w:r>
        <w:rPr>
          <w:b/>
          <w:sz w:val="24"/>
          <w:szCs w:val="24"/>
        </w:rPr>
        <w:lastRenderedPageBreak/>
        <w:t>JULIANO RODRIGUES MACHADO</w:t>
      </w:r>
    </w:p>
    <w:p w14:paraId="5315A441" w14:textId="77777777" w:rsidR="00035795" w:rsidRPr="007966AB" w:rsidRDefault="00035795" w:rsidP="007966AB">
      <w:pPr>
        <w:pStyle w:val="Corpodetexto"/>
        <w:rPr>
          <w:b/>
        </w:rPr>
      </w:pPr>
    </w:p>
    <w:p w14:paraId="004B3220" w14:textId="77777777" w:rsidR="00035795" w:rsidRDefault="00035795" w:rsidP="007966AB">
      <w:pPr>
        <w:pStyle w:val="Corpodetexto"/>
        <w:rPr>
          <w:b/>
        </w:rPr>
      </w:pPr>
    </w:p>
    <w:p w14:paraId="5FCEA74D" w14:textId="77777777" w:rsidR="007966AB" w:rsidRDefault="007966AB" w:rsidP="007966AB">
      <w:pPr>
        <w:pStyle w:val="Corpodetexto"/>
        <w:rPr>
          <w:b/>
        </w:rPr>
      </w:pPr>
    </w:p>
    <w:p w14:paraId="15F51F3A" w14:textId="77777777" w:rsidR="007966AB" w:rsidRDefault="007966AB" w:rsidP="007966AB">
      <w:pPr>
        <w:pStyle w:val="Corpodetexto"/>
        <w:rPr>
          <w:b/>
        </w:rPr>
      </w:pPr>
    </w:p>
    <w:p w14:paraId="77BBA54C" w14:textId="77777777" w:rsidR="007966AB" w:rsidRDefault="007966AB" w:rsidP="007966AB">
      <w:pPr>
        <w:pStyle w:val="Corpodetexto"/>
        <w:rPr>
          <w:b/>
        </w:rPr>
      </w:pPr>
    </w:p>
    <w:p w14:paraId="74C13B68" w14:textId="77777777" w:rsidR="007966AB" w:rsidRDefault="007966AB" w:rsidP="007966AB">
      <w:pPr>
        <w:pStyle w:val="Corpodetexto"/>
        <w:rPr>
          <w:b/>
        </w:rPr>
      </w:pPr>
    </w:p>
    <w:p w14:paraId="34110D14" w14:textId="77777777" w:rsidR="007966AB" w:rsidRDefault="007966AB" w:rsidP="007966AB">
      <w:pPr>
        <w:pStyle w:val="Corpodetexto"/>
        <w:rPr>
          <w:b/>
        </w:rPr>
      </w:pPr>
    </w:p>
    <w:p w14:paraId="0D2F7B54" w14:textId="77777777" w:rsidR="007966AB" w:rsidRDefault="007966AB" w:rsidP="007966AB">
      <w:pPr>
        <w:pStyle w:val="Corpodetexto"/>
        <w:rPr>
          <w:b/>
        </w:rPr>
      </w:pPr>
    </w:p>
    <w:p w14:paraId="719B0ECB" w14:textId="77777777" w:rsidR="007966AB" w:rsidRDefault="007966AB" w:rsidP="007966AB">
      <w:pPr>
        <w:pStyle w:val="Corpodetexto"/>
        <w:rPr>
          <w:b/>
        </w:rPr>
      </w:pPr>
    </w:p>
    <w:p w14:paraId="6493744F" w14:textId="77777777" w:rsidR="007966AB" w:rsidRDefault="007966AB" w:rsidP="007966AB">
      <w:pPr>
        <w:pStyle w:val="Corpodetexto"/>
        <w:rPr>
          <w:b/>
        </w:rPr>
      </w:pPr>
    </w:p>
    <w:p w14:paraId="07E1F091" w14:textId="77777777" w:rsidR="007966AB" w:rsidRDefault="007966AB" w:rsidP="007966AB">
      <w:pPr>
        <w:pStyle w:val="Corpodetexto"/>
        <w:rPr>
          <w:b/>
        </w:rPr>
      </w:pPr>
    </w:p>
    <w:p w14:paraId="01D69371" w14:textId="77777777" w:rsidR="007966AB" w:rsidRDefault="007966AB" w:rsidP="007966AB">
      <w:pPr>
        <w:pStyle w:val="Corpodetexto"/>
        <w:rPr>
          <w:b/>
        </w:rPr>
      </w:pPr>
    </w:p>
    <w:p w14:paraId="1FE30256" w14:textId="77777777" w:rsidR="007966AB" w:rsidRDefault="007966AB" w:rsidP="007966AB">
      <w:pPr>
        <w:pStyle w:val="Corpodetexto"/>
        <w:rPr>
          <w:b/>
        </w:rPr>
      </w:pPr>
    </w:p>
    <w:p w14:paraId="62DD5E21" w14:textId="77777777" w:rsidR="007966AB" w:rsidRDefault="007966AB" w:rsidP="007966AB">
      <w:pPr>
        <w:pStyle w:val="Corpodetexto"/>
        <w:rPr>
          <w:b/>
        </w:rPr>
      </w:pPr>
    </w:p>
    <w:p w14:paraId="6171145E" w14:textId="77777777" w:rsidR="007966AB" w:rsidRDefault="007966AB" w:rsidP="007966AB">
      <w:pPr>
        <w:pStyle w:val="Corpodetexto"/>
        <w:rPr>
          <w:b/>
        </w:rPr>
      </w:pPr>
    </w:p>
    <w:p w14:paraId="4A274811" w14:textId="77777777" w:rsidR="007966AB" w:rsidRDefault="007966AB" w:rsidP="007966AB">
      <w:pPr>
        <w:pStyle w:val="Corpodetexto"/>
        <w:rPr>
          <w:b/>
        </w:rPr>
      </w:pPr>
    </w:p>
    <w:p w14:paraId="60049FEC" w14:textId="77777777" w:rsidR="007966AB" w:rsidRDefault="007966AB" w:rsidP="007966AB">
      <w:pPr>
        <w:pStyle w:val="Corpodetexto"/>
        <w:rPr>
          <w:b/>
        </w:rPr>
      </w:pPr>
    </w:p>
    <w:p w14:paraId="2C780238" w14:textId="77777777" w:rsidR="007966AB" w:rsidRDefault="007966AB" w:rsidP="007966AB">
      <w:pPr>
        <w:pStyle w:val="Corpodetexto"/>
        <w:rPr>
          <w:b/>
        </w:rPr>
      </w:pPr>
    </w:p>
    <w:p w14:paraId="12F9DDE3" w14:textId="77777777" w:rsidR="007966AB" w:rsidRDefault="007966AB" w:rsidP="007966AB">
      <w:pPr>
        <w:pStyle w:val="Corpodetexto"/>
        <w:rPr>
          <w:b/>
        </w:rPr>
      </w:pPr>
    </w:p>
    <w:p w14:paraId="16C20224" w14:textId="77777777" w:rsidR="007966AB" w:rsidRPr="007966AB" w:rsidRDefault="007966AB" w:rsidP="007966AB">
      <w:pPr>
        <w:pStyle w:val="Corpodetexto"/>
        <w:rPr>
          <w:b/>
        </w:rPr>
      </w:pPr>
    </w:p>
    <w:p w14:paraId="2BD8ED28" w14:textId="77777777" w:rsidR="00035795" w:rsidRPr="007966AB" w:rsidRDefault="00035795" w:rsidP="007966AB">
      <w:pPr>
        <w:pStyle w:val="Corpodetexto"/>
        <w:rPr>
          <w:b/>
        </w:rPr>
      </w:pPr>
    </w:p>
    <w:p w14:paraId="3C0ED559" w14:textId="77777777" w:rsidR="00035795" w:rsidRPr="007966AB" w:rsidRDefault="00035795" w:rsidP="007966AB">
      <w:pPr>
        <w:pStyle w:val="Corpodetexto"/>
        <w:spacing w:before="1"/>
        <w:rPr>
          <w:b/>
        </w:rPr>
      </w:pPr>
    </w:p>
    <w:p w14:paraId="201B8B8E" w14:textId="08CEEADC" w:rsidR="007966AB" w:rsidRPr="00996E16" w:rsidRDefault="000F4183" w:rsidP="007966AB">
      <w:pPr>
        <w:pStyle w:val="Corpodetexto"/>
        <w:jc w:val="center"/>
        <w:rPr>
          <w:sz w:val="30"/>
          <w:szCs w:val="30"/>
        </w:rPr>
      </w:pPr>
      <w:r>
        <w:rPr>
          <w:b/>
          <w:sz w:val="30"/>
          <w:szCs w:val="30"/>
        </w:rPr>
        <w:t xml:space="preserve">A TRANSPARÊNCIA ENQUANTO MECANISMO DE PREVENÇÃO </w:t>
      </w:r>
      <w:r w:rsidR="00785A76">
        <w:rPr>
          <w:b/>
          <w:sz w:val="30"/>
          <w:szCs w:val="30"/>
        </w:rPr>
        <w:t>À</w:t>
      </w:r>
      <w:r>
        <w:rPr>
          <w:b/>
          <w:sz w:val="30"/>
          <w:szCs w:val="30"/>
        </w:rPr>
        <w:t xml:space="preserve"> PRÁTICA DE ILÍCITOS EM LICITAÇÕES DE OBRAS PÚBLICAS</w:t>
      </w:r>
    </w:p>
    <w:p w14:paraId="5BC5805B" w14:textId="77777777" w:rsidR="00035795" w:rsidRPr="007966AB" w:rsidRDefault="00035795" w:rsidP="007966AB">
      <w:pPr>
        <w:pStyle w:val="Corpodetexto"/>
        <w:spacing w:before="11"/>
      </w:pPr>
    </w:p>
    <w:p w14:paraId="42D9FE9F" w14:textId="66AD83E0" w:rsidR="00035795" w:rsidRPr="007966AB" w:rsidRDefault="00D12585" w:rsidP="007966AB">
      <w:pPr>
        <w:pStyle w:val="Corpodetexto"/>
        <w:ind w:left="4536" w:right="109"/>
        <w:jc w:val="both"/>
        <w:rPr>
          <w:sz w:val="20"/>
          <w:szCs w:val="20"/>
        </w:rPr>
      </w:pPr>
      <w:r w:rsidRPr="007966AB">
        <w:rPr>
          <w:sz w:val="20"/>
          <w:szCs w:val="20"/>
        </w:rPr>
        <w:t xml:space="preserve">Dissertação apresentada ao Programa de Pós- Graduação em Direito da Faculdade de Direito da Fundação Escola Superior do Ministério Público, como requisito parcial para a obtenção do grau de Mestre em Direito. Área de concentração: Tutelas à Efetivação de Direitos Indisponíveis. Linha de pesquisa: Tutelas à Efetivação de Direitos </w:t>
      </w:r>
      <w:r w:rsidR="000F4183">
        <w:rPr>
          <w:sz w:val="20"/>
          <w:szCs w:val="20"/>
        </w:rPr>
        <w:t>Transindividuais</w:t>
      </w:r>
      <w:r w:rsidRPr="007966AB">
        <w:rPr>
          <w:sz w:val="20"/>
          <w:szCs w:val="20"/>
        </w:rPr>
        <w:t>.</w:t>
      </w:r>
    </w:p>
    <w:p w14:paraId="4009F241" w14:textId="77777777" w:rsidR="00035795" w:rsidRPr="007966AB" w:rsidRDefault="00035795" w:rsidP="007966AB">
      <w:pPr>
        <w:pStyle w:val="Corpodetexto"/>
        <w:ind w:left="4536"/>
        <w:rPr>
          <w:sz w:val="20"/>
          <w:szCs w:val="20"/>
        </w:rPr>
      </w:pPr>
    </w:p>
    <w:p w14:paraId="589F6EF2" w14:textId="5185A8C2" w:rsidR="00035795" w:rsidRPr="007966AB" w:rsidRDefault="00D12585" w:rsidP="007966AB">
      <w:pPr>
        <w:pStyle w:val="Corpodetexto"/>
        <w:ind w:left="4536"/>
        <w:jc w:val="both"/>
        <w:rPr>
          <w:sz w:val="20"/>
          <w:szCs w:val="20"/>
        </w:rPr>
      </w:pPr>
      <w:r w:rsidRPr="007966AB">
        <w:rPr>
          <w:sz w:val="20"/>
          <w:szCs w:val="20"/>
        </w:rPr>
        <w:t xml:space="preserve">Orientador: Prof. Dr. </w:t>
      </w:r>
      <w:r w:rsidR="00785A76">
        <w:rPr>
          <w:sz w:val="20"/>
          <w:szCs w:val="20"/>
        </w:rPr>
        <w:t>José Tadeu Neves Xavier</w:t>
      </w:r>
    </w:p>
    <w:p w14:paraId="777010C1" w14:textId="77777777" w:rsidR="00035795" w:rsidRPr="007966AB" w:rsidRDefault="00035795" w:rsidP="007966AB">
      <w:pPr>
        <w:pStyle w:val="Corpodetexto"/>
      </w:pPr>
    </w:p>
    <w:p w14:paraId="213FA9F6" w14:textId="77777777" w:rsidR="00035795" w:rsidRDefault="00035795" w:rsidP="007966AB">
      <w:pPr>
        <w:pStyle w:val="Corpodetexto"/>
      </w:pPr>
    </w:p>
    <w:p w14:paraId="226800EF" w14:textId="77777777" w:rsidR="007966AB" w:rsidRDefault="007966AB" w:rsidP="007966AB">
      <w:pPr>
        <w:pStyle w:val="Corpodetexto"/>
      </w:pPr>
    </w:p>
    <w:p w14:paraId="0AF89E01" w14:textId="77777777" w:rsidR="007966AB" w:rsidRDefault="007966AB" w:rsidP="007966AB">
      <w:pPr>
        <w:pStyle w:val="Corpodetexto"/>
      </w:pPr>
    </w:p>
    <w:p w14:paraId="7ED24348" w14:textId="77777777" w:rsidR="007966AB" w:rsidRDefault="007966AB" w:rsidP="007966AB">
      <w:pPr>
        <w:pStyle w:val="Corpodetexto"/>
      </w:pPr>
    </w:p>
    <w:p w14:paraId="636C26D4" w14:textId="77777777" w:rsidR="007966AB" w:rsidRDefault="007966AB" w:rsidP="007966AB">
      <w:pPr>
        <w:pStyle w:val="Corpodetexto"/>
      </w:pPr>
    </w:p>
    <w:p w14:paraId="471A6EA7" w14:textId="77777777" w:rsidR="007966AB" w:rsidRDefault="007966AB" w:rsidP="007966AB">
      <w:pPr>
        <w:pStyle w:val="Corpodetexto"/>
      </w:pPr>
    </w:p>
    <w:p w14:paraId="5C13DC20" w14:textId="77777777" w:rsidR="007966AB" w:rsidRDefault="007966AB" w:rsidP="007966AB">
      <w:pPr>
        <w:pStyle w:val="Corpodetexto"/>
      </w:pPr>
    </w:p>
    <w:p w14:paraId="00F0A134" w14:textId="77777777" w:rsidR="007966AB" w:rsidRDefault="007966AB" w:rsidP="007966AB">
      <w:pPr>
        <w:pStyle w:val="Corpodetexto"/>
      </w:pPr>
    </w:p>
    <w:p w14:paraId="2A64F8BF" w14:textId="77777777" w:rsidR="007966AB" w:rsidRDefault="007966AB" w:rsidP="007966AB">
      <w:pPr>
        <w:pStyle w:val="Corpodetexto"/>
      </w:pPr>
    </w:p>
    <w:p w14:paraId="7A33E101" w14:textId="77777777" w:rsidR="00035795" w:rsidRPr="007966AB" w:rsidRDefault="00035795" w:rsidP="007966AB">
      <w:pPr>
        <w:pStyle w:val="Corpodetexto"/>
      </w:pPr>
    </w:p>
    <w:p w14:paraId="334BD987" w14:textId="77777777" w:rsidR="00035795" w:rsidRPr="007966AB" w:rsidRDefault="00035795" w:rsidP="007966AB">
      <w:pPr>
        <w:pStyle w:val="Corpodetexto"/>
      </w:pPr>
    </w:p>
    <w:p w14:paraId="7FE4D4C0" w14:textId="77777777" w:rsidR="007966AB" w:rsidRDefault="007270DB" w:rsidP="007966AB">
      <w:pPr>
        <w:pStyle w:val="Corpodetexto"/>
        <w:jc w:val="center"/>
      </w:pPr>
      <w:r w:rsidRPr="007966AB">
        <w:t>Porto Alegre</w:t>
      </w:r>
    </w:p>
    <w:p w14:paraId="08C2B93F" w14:textId="77A591A0" w:rsidR="007966AB" w:rsidRDefault="007270DB" w:rsidP="007966AB">
      <w:pPr>
        <w:pStyle w:val="Corpodetexto"/>
        <w:jc w:val="center"/>
      </w:pPr>
      <w:r w:rsidRPr="007966AB">
        <w:t>202</w:t>
      </w:r>
      <w:r w:rsidR="000F4183">
        <w:t>2</w:t>
      </w:r>
      <w:r w:rsidR="007966AB">
        <w:br w:type="page"/>
      </w:r>
    </w:p>
    <w:p w14:paraId="31496427" w14:textId="77777777" w:rsidR="00B93EB3" w:rsidRPr="004E0BD4" w:rsidRDefault="00B93EB3" w:rsidP="007966AB">
      <w:pPr>
        <w:pStyle w:val="Corpodetexto"/>
        <w:spacing w:before="184"/>
        <w:ind w:right="3"/>
        <w:jc w:val="center"/>
      </w:pPr>
    </w:p>
    <w:p w14:paraId="679403D5" w14:textId="77777777" w:rsidR="007966AB" w:rsidRDefault="00B93EB3" w:rsidP="007966AB">
      <w:pPr>
        <w:pStyle w:val="Corpodetexto"/>
        <w:spacing w:before="184"/>
        <w:ind w:right="3"/>
        <w:jc w:val="center"/>
        <w:rPr>
          <w:b/>
        </w:rPr>
      </w:pPr>
      <w:r w:rsidRPr="00B003DC">
        <w:rPr>
          <w:b/>
          <w:highlight w:val="yellow"/>
        </w:rPr>
        <w:t>FICHA CATALOGRÁFICA</w:t>
      </w:r>
    </w:p>
    <w:p w14:paraId="3463F026" w14:textId="77777777" w:rsidR="003600CC" w:rsidRDefault="003600CC" w:rsidP="007966AB">
      <w:pPr>
        <w:ind w:right="3"/>
        <w:jc w:val="center"/>
        <w:rPr>
          <w:b/>
        </w:rPr>
      </w:pPr>
    </w:p>
    <w:p w14:paraId="7900BF9D" w14:textId="724809EC" w:rsidR="00FB414F" w:rsidRDefault="00FB414F" w:rsidP="007966AB">
      <w:pPr>
        <w:ind w:right="3"/>
        <w:jc w:val="center"/>
        <w:rPr>
          <w:b/>
        </w:rPr>
      </w:pPr>
    </w:p>
    <w:p w14:paraId="50B19A05" w14:textId="486E9240" w:rsidR="00111AD3" w:rsidRDefault="00111AD3" w:rsidP="007966AB">
      <w:pPr>
        <w:ind w:right="3"/>
        <w:jc w:val="center"/>
        <w:rPr>
          <w:b/>
        </w:rPr>
      </w:pPr>
    </w:p>
    <w:p w14:paraId="54ED7252" w14:textId="3447A229" w:rsidR="00111AD3" w:rsidRDefault="00111AD3" w:rsidP="007966AB">
      <w:pPr>
        <w:ind w:right="3"/>
        <w:jc w:val="center"/>
        <w:rPr>
          <w:b/>
        </w:rPr>
      </w:pPr>
    </w:p>
    <w:p w14:paraId="3B24C7BA" w14:textId="0D0EF354" w:rsidR="00111AD3" w:rsidRDefault="00111AD3" w:rsidP="007966AB">
      <w:pPr>
        <w:ind w:right="3"/>
        <w:jc w:val="center"/>
        <w:rPr>
          <w:b/>
        </w:rPr>
      </w:pPr>
    </w:p>
    <w:p w14:paraId="11999F4E" w14:textId="4D81393E" w:rsidR="00111AD3" w:rsidRDefault="00111AD3" w:rsidP="007966AB">
      <w:pPr>
        <w:ind w:right="3"/>
        <w:jc w:val="center"/>
        <w:rPr>
          <w:b/>
        </w:rPr>
      </w:pPr>
    </w:p>
    <w:p w14:paraId="717DEB6B" w14:textId="06BD574B" w:rsidR="00111AD3" w:rsidRDefault="00111AD3" w:rsidP="007966AB">
      <w:pPr>
        <w:ind w:right="3"/>
        <w:jc w:val="center"/>
        <w:rPr>
          <w:b/>
        </w:rPr>
      </w:pPr>
    </w:p>
    <w:p w14:paraId="28CA8F9F" w14:textId="7DF48327" w:rsidR="00111AD3" w:rsidRDefault="00111AD3" w:rsidP="007966AB">
      <w:pPr>
        <w:ind w:right="3"/>
        <w:jc w:val="center"/>
        <w:rPr>
          <w:b/>
        </w:rPr>
      </w:pPr>
    </w:p>
    <w:p w14:paraId="28585872" w14:textId="6045C8D5" w:rsidR="00111AD3" w:rsidRDefault="00111AD3" w:rsidP="007966AB">
      <w:pPr>
        <w:ind w:right="3"/>
        <w:jc w:val="center"/>
        <w:rPr>
          <w:b/>
        </w:rPr>
      </w:pPr>
    </w:p>
    <w:p w14:paraId="70366ECA" w14:textId="70688A6C" w:rsidR="00111AD3" w:rsidRDefault="00111AD3" w:rsidP="007966AB">
      <w:pPr>
        <w:ind w:right="3"/>
        <w:jc w:val="center"/>
        <w:rPr>
          <w:b/>
        </w:rPr>
      </w:pPr>
    </w:p>
    <w:p w14:paraId="7593558E" w14:textId="77777777" w:rsidR="00111AD3" w:rsidRDefault="00111AD3" w:rsidP="007966AB">
      <w:pPr>
        <w:ind w:right="3"/>
        <w:jc w:val="center"/>
        <w:rPr>
          <w:b/>
        </w:rPr>
      </w:pPr>
    </w:p>
    <w:p w14:paraId="3FC1559F" w14:textId="76FE91E5" w:rsidR="00111AD3" w:rsidRDefault="00111AD3" w:rsidP="007966AB">
      <w:pPr>
        <w:ind w:right="3"/>
        <w:jc w:val="center"/>
        <w:rPr>
          <w:b/>
        </w:rPr>
      </w:pPr>
    </w:p>
    <w:p w14:paraId="757587D5" w14:textId="38E8E0DA" w:rsidR="00111AD3" w:rsidRDefault="00111AD3" w:rsidP="007966AB">
      <w:pPr>
        <w:ind w:right="3"/>
        <w:jc w:val="center"/>
        <w:rPr>
          <w:b/>
        </w:rPr>
      </w:pPr>
    </w:p>
    <w:p w14:paraId="5906E961" w14:textId="79341470" w:rsidR="00111AD3" w:rsidRDefault="00111AD3" w:rsidP="007966AB">
      <w:pPr>
        <w:ind w:right="3"/>
        <w:jc w:val="center"/>
        <w:rPr>
          <w:b/>
        </w:rPr>
      </w:pPr>
    </w:p>
    <w:p w14:paraId="5E010399" w14:textId="67F3E89C" w:rsidR="00111AD3" w:rsidRDefault="00111AD3" w:rsidP="007966AB">
      <w:pPr>
        <w:ind w:right="3"/>
        <w:jc w:val="center"/>
        <w:rPr>
          <w:b/>
        </w:rPr>
      </w:pPr>
    </w:p>
    <w:p w14:paraId="132F9552" w14:textId="23802CCE" w:rsidR="00111AD3" w:rsidRDefault="00111AD3" w:rsidP="007966AB">
      <w:pPr>
        <w:ind w:right="3"/>
        <w:jc w:val="center"/>
        <w:rPr>
          <w:b/>
        </w:rPr>
      </w:pPr>
    </w:p>
    <w:p w14:paraId="07438F4A" w14:textId="45DCC30E" w:rsidR="00111AD3" w:rsidRDefault="00111AD3" w:rsidP="007966AB">
      <w:pPr>
        <w:ind w:right="3"/>
        <w:jc w:val="center"/>
        <w:rPr>
          <w:b/>
        </w:rPr>
      </w:pPr>
    </w:p>
    <w:p w14:paraId="4133BA44" w14:textId="787D95CC" w:rsidR="00111AD3" w:rsidRDefault="00111AD3" w:rsidP="007966AB">
      <w:pPr>
        <w:ind w:right="3"/>
        <w:jc w:val="center"/>
        <w:rPr>
          <w:b/>
        </w:rPr>
      </w:pPr>
    </w:p>
    <w:p w14:paraId="04E89DD0" w14:textId="6AFADAD9" w:rsidR="00111AD3" w:rsidRDefault="00111AD3" w:rsidP="007966AB">
      <w:pPr>
        <w:ind w:right="3"/>
        <w:jc w:val="center"/>
        <w:rPr>
          <w:b/>
        </w:rPr>
      </w:pPr>
    </w:p>
    <w:p w14:paraId="34AAB011" w14:textId="1331521F" w:rsidR="00111AD3" w:rsidRDefault="00111AD3" w:rsidP="007966AB">
      <w:pPr>
        <w:ind w:right="3"/>
        <w:jc w:val="center"/>
        <w:rPr>
          <w:b/>
        </w:rPr>
      </w:pPr>
    </w:p>
    <w:p w14:paraId="2B22BF23" w14:textId="77777777" w:rsidR="00111AD3" w:rsidRDefault="00111AD3" w:rsidP="007966AB">
      <w:pPr>
        <w:ind w:right="3"/>
        <w:jc w:val="center"/>
        <w:rPr>
          <w:b/>
        </w:rPr>
      </w:pPr>
    </w:p>
    <w:p w14:paraId="2CC3D3C3" w14:textId="77777777" w:rsidR="00FB414F" w:rsidRDefault="00FB414F" w:rsidP="007966AB">
      <w:pPr>
        <w:ind w:right="3"/>
        <w:jc w:val="center"/>
        <w:rPr>
          <w:b/>
        </w:rPr>
      </w:pPr>
    </w:p>
    <w:p w14:paraId="6F9F9EB4" w14:textId="77777777" w:rsidR="00FB414F" w:rsidRDefault="00FB414F" w:rsidP="007966AB">
      <w:pPr>
        <w:ind w:right="3"/>
        <w:jc w:val="center"/>
        <w:rPr>
          <w:b/>
        </w:rPr>
      </w:pPr>
    </w:p>
    <w:p w14:paraId="421FE401" w14:textId="30462066" w:rsidR="00FB414F" w:rsidRDefault="00FB414F" w:rsidP="007966AB">
      <w:pPr>
        <w:ind w:right="3"/>
        <w:jc w:val="center"/>
        <w:rPr>
          <w:b/>
        </w:rPr>
      </w:pPr>
    </w:p>
    <w:p w14:paraId="5C7AC2BE" w14:textId="7421F192" w:rsidR="00FB414F" w:rsidRDefault="006D7520" w:rsidP="007966AB">
      <w:pPr>
        <w:ind w:right="3"/>
        <w:jc w:val="center"/>
        <w:rPr>
          <w:b/>
        </w:rPr>
      </w:pPr>
      <w:r>
        <w:rPr>
          <w:b/>
          <w:noProof/>
        </w:rPr>
        <w:drawing>
          <wp:inline distT="0" distB="0" distL="0" distR="0" wp14:anchorId="553D7236" wp14:editId="11E6F47D">
            <wp:extent cx="5762625" cy="3691255"/>
            <wp:effectExtent l="0" t="0" r="3175" b="4445"/>
            <wp:docPr id="9" name="Imagem 9"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 Cart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762625" cy="3691255"/>
                    </a:xfrm>
                    <a:prstGeom prst="rect">
                      <a:avLst/>
                    </a:prstGeom>
                  </pic:spPr>
                </pic:pic>
              </a:graphicData>
            </a:graphic>
          </wp:inline>
        </w:drawing>
      </w:r>
    </w:p>
    <w:p w14:paraId="6C8DDEB1" w14:textId="280FBEBA" w:rsidR="00FB414F" w:rsidRDefault="00FB414F" w:rsidP="007966AB">
      <w:pPr>
        <w:ind w:right="3"/>
        <w:jc w:val="center"/>
        <w:rPr>
          <w:b/>
        </w:rPr>
      </w:pPr>
    </w:p>
    <w:p w14:paraId="19A52D2E" w14:textId="31436CBE" w:rsidR="007966AB" w:rsidRDefault="007966AB" w:rsidP="007966AB">
      <w:pPr>
        <w:ind w:right="3"/>
        <w:jc w:val="center"/>
        <w:rPr>
          <w:b/>
          <w:sz w:val="24"/>
          <w:szCs w:val="24"/>
        </w:rPr>
      </w:pPr>
      <w:r>
        <w:rPr>
          <w:b/>
        </w:rPr>
        <w:br w:type="page"/>
      </w:r>
    </w:p>
    <w:p w14:paraId="70C3015E" w14:textId="561E16E6" w:rsidR="00035795" w:rsidRPr="007966AB" w:rsidRDefault="00785A76">
      <w:pPr>
        <w:spacing w:before="89"/>
        <w:ind w:left="117" w:right="123"/>
        <w:jc w:val="center"/>
        <w:rPr>
          <w:b/>
          <w:sz w:val="24"/>
          <w:szCs w:val="24"/>
        </w:rPr>
      </w:pPr>
      <w:r>
        <w:rPr>
          <w:b/>
          <w:sz w:val="24"/>
          <w:szCs w:val="24"/>
        </w:rPr>
        <w:lastRenderedPageBreak/>
        <w:t>JULIANO RODRIGUES MACHADO</w:t>
      </w:r>
    </w:p>
    <w:p w14:paraId="0418742E" w14:textId="77777777" w:rsidR="00035795" w:rsidRPr="004E0BD4" w:rsidRDefault="00035795">
      <w:pPr>
        <w:pStyle w:val="Corpodetexto"/>
        <w:rPr>
          <w:b/>
          <w:sz w:val="30"/>
        </w:rPr>
      </w:pPr>
    </w:p>
    <w:p w14:paraId="392DB418" w14:textId="77777777" w:rsidR="00035795" w:rsidRPr="004E0BD4" w:rsidRDefault="00035795">
      <w:pPr>
        <w:pStyle w:val="Corpodetexto"/>
        <w:rPr>
          <w:b/>
          <w:sz w:val="30"/>
        </w:rPr>
      </w:pPr>
    </w:p>
    <w:p w14:paraId="2962DD14" w14:textId="77777777" w:rsidR="00035795" w:rsidRPr="004E0BD4" w:rsidRDefault="00035795">
      <w:pPr>
        <w:pStyle w:val="Corpodetexto"/>
        <w:spacing w:before="10"/>
        <w:rPr>
          <w:b/>
          <w:sz w:val="25"/>
        </w:rPr>
      </w:pPr>
    </w:p>
    <w:p w14:paraId="50C8125E" w14:textId="78DEAC16" w:rsidR="00035795" w:rsidRPr="004E0BD4" w:rsidRDefault="00785A76">
      <w:pPr>
        <w:pStyle w:val="Corpodetexto"/>
        <w:rPr>
          <w:sz w:val="30"/>
        </w:rPr>
      </w:pPr>
      <w:r>
        <w:rPr>
          <w:b/>
        </w:rPr>
        <w:t>A TRANSPARÊNCIA ENQUANTO MECANISMO DE PREVENÇÃO À PRÁTICA</w:t>
      </w:r>
      <w:r w:rsidR="007032BC">
        <w:rPr>
          <w:b/>
        </w:rPr>
        <w:t xml:space="preserve"> DE</w:t>
      </w:r>
      <w:r>
        <w:rPr>
          <w:b/>
        </w:rPr>
        <w:t xml:space="preserve"> ILÍCITOS EM LICITAÇÕES DE OBRAS PÚBLICAS</w:t>
      </w:r>
    </w:p>
    <w:p w14:paraId="267592A4" w14:textId="77777777" w:rsidR="00035795" w:rsidRPr="007966AB" w:rsidRDefault="00D12585">
      <w:pPr>
        <w:pStyle w:val="Corpodetexto"/>
        <w:spacing w:before="207"/>
        <w:ind w:left="4640" w:right="109"/>
        <w:jc w:val="both"/>
        <w:rPr>
          <w:sz w:val="20"/>
          <w:szCs w:val="20"/>
        </w:rPr>
      </w:pPr>
      <w:r w:rsidRPr="007966AB">
        <w:rPr>
          <w:sz w:val="20"/>
          <w:szCs w:val="20"/>
        </w:rPr>
        <w:t xml:space="preserve">Dissertação apresentada ao Programa de Pós- Graduação em Direito da Faculdade de Direito da Fundação Escola Superior do Ministério Público, como requisito parcial para a obtenção do grau de Mestre em Direito. Área de concentração: Tutelas à Efetivação de Direitos Indisponíveis. Linha de pesquisa: Tutelas à Efetivação de Direitos </w:t>
      </w:r>
      <w:r w:rsidR="00633388" w:rsidRPr="007966AB">
        <w:rPr>
          <w:sz w:val="20"/>
          <w:szCs w:val="20"/>
        </w:rPr>
        <w:t>Transindividuais.</w:t>
      </w:r>
    </w:p>
    <w:p w14:paraId="0787660A" w14:textId="6F4367E8" w:rsidR="00035795" w:rsidRDefault="00035795" w:rsidP="007966AB">
      <w:pPr>
        <w:pStyle w:val="Corpodetexto"/>
        <w:jc w:val="center"/>
      </w:pPr>
    </w:p>
    <w:p w14:paraId="07F618EF" w14:textId="77777777" w:rsidR="00785A76" w:rsidRPr="002F56C3" w:rsidRDefault="00785A76" w:rsidP="007966AB">
      <w:pPr>
        <w:pStyle w:val="Corpodetexto"/>
        <w:jc w:val="center"/>
      </w:pPr>
    </w:p>
    <w:p w14:paraId="7062338B" w14:textId="77777777" w:rsidR="00035795" w:rsidRPr="002F56C3" w:rsidRDefault="00035795" w:rsidP="007966AB">
      <w:pPr>
        <w:pStyle w:val="Corpodetexto"/>
        <w:jc w:val="center"/>
      </w:pPr>
    </w:p>
    <w:p w14:paraId="02605841" w14:textId="77777777" w:rsidR="007966AB" w:rsidRPr="002F56C3" w:rsidRDefault="007966AB" w:rsidP="007966AB">
      <w:pPr>
        <w:pStyle w:val="Corpodetexto"/>
        <w:tabs>
          <w:tab w:val="left" w:pos="3949"/>
        </w:tabs>
        <w:jc w:val="center"/>
      </w:pPr>
      <w:r w:rsidRPr="002F56C3">
        <w:t>D</w:t>
      </w:r>
      <w:r w:rsidR="00D12585" w:rsidRPr="002F56C3">
        <w:t>issertação</w:t>
      </w:r>
      <w:r w:rsidRPr="002F56C3">
        <w:t xml:space="preserve">_______________ </w:t>
      </w:r>
      <w:r w:rsidR="00D12585" w:rsidRPr="002F56C3">
        <w:t>pelos membros da banca examinadora, obtendo</w:t>
      </w:r>
      <w:r w:rsidR="00D12585" w:rsidRPr="002F56C3">
        <w:rPr>
          <w:spacing w:val="26"/>
        </w:rPr>
        <w:t xml:space="preserve"> </w:t>
      </w:r>
      <w:r w:rsidR="00D12585" w:rsidRPr="002F56C3">
        <w:t>nota</w:t>
      </w:r>
      <w:r w:rsidRPr="002F56C3">
        <w:t>________.</w:t>
      </w:r>
    </w:p>
    <w:p w14:paraId="452679B9" w14:textId="77777777" w:rsidR="007966AB" w:rsidRPr="002F56C3" w:rsidRDefault="007966AB" w:rsidP="007966AB">
      <w:pPr>
        <w:pStyle w:val="Corpodetexto"/>
        <w:tabs>
          <w:tab w:val="left" w:pos="3949"/>
        </w:tabs>
        <w:jc w:val="center"/>
      </w:pPr>
    </w:p>
    <w:p w14:paraId="70188C51" w14:textId="77777777" w:rsidR="00035795" w:rsidRPr="002F56C3" w:rsidRDefault="00035795" w:rsidP="007966AB">
      <w:pPr>
        <w:pStyle w:val="Corpodetexto"/>
        <w:tabs>
          <w:tab w:val="left" w:pos="3949"/>
        </w:tabs>
        <w:jc w:val="center"/>
      </w:pPr>
    </w:p>
    <w:p w14:paraId="78CBF5A9" w14:textId="12B8F9CA" w:rsidR="00035795" w:rsidRPr="002F56C3" w:rsidRDefault="00D12585" w:rsidP="007966AB">
      <w:pPr>
        <w:pStyle w:val="Corpodetexto"/>
        <w:jc w:val="right"/>
      </w:pPr>
      <w:r w:rsidRPr="002F56C3">
        <w:t xml:space="preserve">Examinado em </w:t>
      </w:r>
      <w:r w:rsidR="00082F25">
        <w:t>2</w:t>
      </w:r>
      <w:r w:rsidR="00785A76">
        <w:t>5</w:t>
      </w:r>
      <w:r w:rsidR="00633388" w:rsidRPr="002F56C3">
        <w:t xml:space="preserve"> </w:t>
      </w:r>
      <w:r w:rsidR="00D2540D" w:rsidRPr="002F56C3">
        <w:t>de novembro de 202</w:t>
      </w:r>
      <w:r w:rsidR="00785A76">
        <w:t>2</w:t>
      </w:r>
      <w:r w:rsidRPr="002F56C3">
        <w:t>.</w:t>
      </w:r>
    </w:p>
    <w:p w14:paraId="439C4683" w14:textId="77777777" w:rsidR="00035795" w:rsidRPr="002F56C3" w:rsidRDefault="00035795" w:rsidP="007966AB">
      <w:pPr>
        <w:pStyle w:val="Corpodetexto"/>
        <w:jc w:val="center"/>
      </w:pPr>
    </w:p>
    <w:p w14:paraId="5D49DBA4" w14:textId="77777777" w:rsidR="00035795" w:rsidRPr="002F56C3" w:rsidRDefault="00035795" w:rsidP="007966AB">
      <w:pPr>
        <w:pStyle w:val="Corpodetexto"/>
        <w:jc w:val="center"/>
      </w:pPr>
    </w:p>
    <w:p w14:paraId="757C0A6D" w14:textId="77777777" w:rsidR="007966AB" w:rsidRPr="002F56C3" w:rsidRDefault="007966AB" w:rsidP="007966AB">
      <w:pPr>
        <w:pStyle w:val="Corpodetexto"/>
        <w:jc w:val="center"/>
      </w:pPr>
    </w:p>
    <w:p w14:paraId="32A8EE5C" w14:textId="77777777" w:rsidR="007966AB" w:rsidRPr="002F56C3" w:rsidRDefault="007966AB" w:rsidP="007966AB">
      <w:pPr>
        <w:pStyle w:val="Corpodetexto"/>
        <w:jc w:val="center"/>
      </w:pPr>
    </w:p>
    <w:p w14:paraId="15CD1584" w14:textId="77777777" w:rsidR="00035795" w:rsidRPr="002F56C3" w:rsidRDefault="00D12585" w:rsidP="007966AB">
      <w:pPr>
        <w:pStyle w:val="Corpodetexto"/>
        <w:jc w:val="center"/>
        <w:rPr>
          <w:b/>
          <w:bCs/>
        </w:rPr>
      </w:pPr>
      <w:r w:rsidRPr="002F56C3">
        <w:rPr>
          <w:b/>
          <w:bCs/>
        </w:rPr>
        <w:t>Banca Examinadora</w:t>
      </w:r>
    </w:p>
    <w:p w14:paraId="7DC02AF1" w14:textId="77777777" w:rsidR="00035795" w:rsidRDefault="00035795" w:rsidP="007966AB">
      <w:pPr>
        <w:pStyle w:val="Corpodetexto"/>
        <w:jc w:val="center"/>
      </w:pPr>
    </w:p>
    <w:p w14:paraId="503C67D8" w14:textId="77777777" w:rsidR="002F56C3" w:rsidRPr="00E32E35" w:rsidRDefault="002F56C3" w:rsidP="007966AB">
      <w:pPr>
        <w:pStyle w:val="Corpodetexto"/>
        <w:jc w:val="center"/>
        <w:rPr>
          <w:color w:val="7030A0"/>
        </w:rPr>
      </w:pPr>
    </w:p>
    <w:p w14:paraId="3868B2E5" w14:textId="77777777" w:rsidR="00035795" w:rsidRPr="002F56C3" w:rsidRDefault="00D2540D" w:rsidP="007966AB">
      <w:pPr>
        <w:pStyle w:val="Corpodetexto"/>
        <w:jc w:val="center"/>
      </w:pPr>
      <w:r w:rsidRPr="002F56C3">
        <w:rPr>
          <w:noProof/>
          <w:lang w:val="pt-BR" w:eastAsia="pt-BR"/>
        </w:rPr>
        <mc:AlternateContent>
          <mc:Choice Requires="wps">
            <w:drawing>
              <wp:anchor distT="0" distB="0" distL="0" distR="0" simplePos="0" relativeHeight="487587840" behindDoc="1" locked="0" layoutInCell="1" allowOverlap="1" wp14:anchorId="73FCBF2C" wp14:editId="423F005B">
                <wp:simplePos x="0" y="0"/>
                <wp:positionH relativeFrom="page">
                  <wp:posOffset>1752600</wp:posOffset>
                </wp:positionH>
                <wp:positionV relativeFrom="paragraph">
                  <wp:posOffset>191135</wp:posOffset>
                </wp:positionV>
                <wp:extent cx="4419600" cy="1270"/>
                <wp:effectExtent l="0" t="0" r="0" b="0"/>
                <wp:wrapTopAndBottom/>
                <wp:docPr id="8"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760 2760"/>
                            <a:gd name="T1" fmla="*/ T0 w 6960"/>
                            <a:gd name="T2" fmla="+- 0 9720 2760"/>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65F7" id="Freeform 94" o:spid="_x0000_s1026" style="position:absolute;margin-left:138pt;margin-top:15.05pt;width:3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" path="m,l6960,e" filled="f" strokeweight=".26669mm">
                <v:path arrowok="t" o:connecttype="custom" o:connectlocs="0,0;4419600,0" o:connectangles="0,0"/>
                <w10:wrap type="topAndBottom" anchorx="page"/>
              </v:shape>
            </w:pict>
          </mc:Fallback>
        </mc:AlternateContent>
      </w:r>
    </w:p>
    <w:p w14:paraId="23A3C479" w14:textId="132853DB" w:rsidR="00035795" w:rsidRPr="002F56C3" w:rsidRDefault="009D57BA" w:rsidP="007966AB">
      <w:pPr>
        <w:pStyle w:val="Corpodetexto"/>
        <w:spacing w:line="247" w:lineRule="exact"/>
        <w:jc w:val="center"/>
      </w:pPr>
      <w:r>
        <w:t xml:space="preserve">Dr. </w:t>
      </w:r>
      <w:r w:rsidR="00785A76">
        <w:t>José Tadeu Neves Xavier</w:t>
      </w:r>
    </w:p>
    <w:p w14:paraId="5573C9AE" w14:textId="77777777" w:rsidR="007032BC" w:rsidRDefault="00D12585" w:rsidP="00785A76">
      <w:pPr>
        <w:pStyle w:val="Corpodetexto"/>
        <w:jc w:val="center"/>
      </w:pPr>
      <w:r w:rsidRPr="002F56C3">
        <w:t>Doutor</w:t>
      </w:r>
      <w:r w:rsidR="00633388" w:rsidRPr="002F56C3">
        <w:t xml:space="preserve"> em Direito</w:t>
      </w:r>
    </w:p>
    <w:p w14:paraId="5CB52228" w14:textId="343E4F45" w:rsidR="00035795" w:rsidRPr="002F56C3" w:rsidRDefault="00633388" w:rsidP="00785A76">
      <w:pPr>
        <w:pStyle w:val="Corpodetexto"/>
        <w:jc w:val="center"/>
      </w:pPr>
      <w:r w:rsidRPr="002F56C3">
        <w:t>President</w:t>
      </w:r>
      <w:r w:rsidR="00785A76">
        <w:t>e</w:t>
      </w:r>
      <w:r w:rsidR="00D12585" w:rsidRPr="002F56C3">
        <w:t xml:space="preserve"> e Orientador</w:t>
      </w:r>
    </w:p>
    <w:p w14:paraId="239972ED" w14:textId="77777777" w:rsidR="00B94E33" w:rsidRDefault="00B94E33" w:rsidP="007966AB">
      <w:pPr>
        <w:pStyle w:val="Corpodetexto"/>
        <w:jc w:val="center"/>
      </w:pPr>
    </w:p>
    <w:p w14:paraId="35F14264" w14:textId="77777777" w:rsidR="002F56C3" w:rsidRPr="002F56C3" w:rsidRDefault="002F56C3" w:rsidP="007966AB">
      <w:pPr>
        <w:pStyle w:val="Corpodetexto"/>
        <w:jc w:val="center"/>
      </w:pPr>
    </w:p>
    <w:p w14:paraId="038CD019" w14:textId="77777777" w:rsidR="00035795" w:rsidRPr="002F56C3" w:rsidRDefault="00D2540D" w:rsidP="007966AB">
      <w:pPr>
        <w:pStyle w:val="Corpodetexto"/>
        <w:spacing w:before="2"/>
        <w:jc w:val="center"/>
      </w:pPr>
      <w:r w:rsidRPr="002F56C3">
        <w:rPr>
          <w:noProof/>
          <w:lang w:val="pt-BR" w:eastAsia="pt-BR"/>
        </w:rPr>
        <mc:AlternateContent>
          <mc:Choice Requires="wps">
            <w:drawing>
              <wp:anchor distT="0" distB="0" distL="0" distR="0" simplePos="0" relativeHeight="487588864" behindDoc="1" locked="0" layoutInCell="1" allowOverlap="1" wp14:anchorId="01C74188" wp14:editId="5429BD58">
                <wp:simplePos x="0" y="0"/>
                <wp:positionH relativeFrom="page">
                  <wp:posOffset>1752600</wp:posOffset>
                </wp:positionH>
                <wp:positionV relativeFrom="paragraph">
                  <wp:posOffset>199390</wp:posOffset>
                </wp:positionV>
                <wp:extent cx="4419600" cy="1270"/>
                <wp:effectExtent l="0" t="0" r="0" b="0"/>
                <wp:wrapTopAndBottom/>
                <wp:docPr id="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760 2760"/>
                            <a:gd name="T1" fmla="*/ T0 w 6960"/>
                            <a:gd name="T2" fmla="+- 0 9720 2760"/>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FD14" id="Freeform 92" o:spid="_x0000_s1026" style="position:absolute;margin-left:138pt;margin-top:15.7pt;width:34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" path="m,l6960,e" filled="f" strokeweight=".26669mm">
                <v:path arrowok="t" o:connecttype="custom" o:connectlocs="0,0;4419600,0" o:connectangles="0,0"/>
                <w10:wrap type="topAndBottom" anchorx="page"/>
              </v:shape>
            </w:pict>
          </mc:Fallback>
        </mc:AlternateContent>
      </w:r>
    </w:p>
    <w:p w14:paraId="5A21AC7B" w14:textId="77777777" w:rsidR="007032BC" w:rsidRPr="002F56C3" w:rsidRDefault="007032BC" w:rsidP="007032BC">
      <w:pPr>
        <w:pStyle w:val="Corpodetexto"/>
        <w:jc w:val="center"/>
      </w:pPr>
      <w:r>
        <w:t>Dr. Rogério Gesta Leal</w:t>
      </w:r>
    </w:p>
    <w:p w14:paraId="58E2DD8C" w14:textId="77777777" w:rsidR="007032BC" w:rsidRPr="002F56C3" w:rsidRDefault="007032BC" w:rsidP="007032BC">
      <w:pPr>
        <w:pStyle w:val="Corpodetexto"/>
        <w:jc w:val="center"/>
        <w:rPr>
          <w:color w:val="000000" w:themeColor="text1"/>
          <w:shd w:val="clear" w:color="auto" w:fill="FFFFFF"/>
        </w:rPr>
      </w:pPr>
      <w:r w:rsidRPr="002F56C3">
        <w:rPr>
          <w:color w:val="000000" w:themeColor="text1"/>
        </w:rPr>
        <w:t>Doutor em</w:t>
      </w:r>
      <w:r w:rsidRPr="002F56C3">
        <w:rPr>
          <w:color w:val="000000" w:themeColor="text1"/>
          <w:shd w:val="clear" w:color="auto" w:fill="FFFFFF"/>
        </w:rPr>
        <w:t xml:space="preserve"> </w:t>
      </w:r>
      <w:r>
        <w:rPr>
          <w:color w:val="000000" w:themeColor="text1"/>
          <w:shd w:val="clear" w:color="auto" w:fill="FFFFFF"/>
        </w:rPr>
        <w:t>Direito</w:t>
      </w:r>
    </w:p>
    <w:p w14:paraId="125A3AA0" w14:textId="77777777" w:rsidR="007032BC" w:rsidRPr="002F56C3" w:rsidRDefault="007032BC" w:rsidP="007032BC">
      <w:pPr>
        <w:pStyle w:val="Corpodetexto"/>
        <w:jc w:val="center"/>
      </w:pPr>
      <w:r w:rsidRPr="002F56C3">
        <w:t>Examinador</w:t>
      </w:r>
    </w:p>
    <w:p w14:paraId="58B315A4" w14:textId="69521169" w:rsidR="00785A76" w:rsidRDefault="00785A76" w:rsidP="007966AB">
      <w:pPr>
        <w:pStyle w:val="Corpodetexto"/>
        <w:jc w:val="center"/>
      </w:pPr>
    </w:p>
    <w:p w14:paraId="0C72EB60" w14:textId="2FBC6983" w:rsidR="00785A76" w:rsidRDefault="00785A76" w:rsidP="007966AB">
      <w:pPr>
        <w:pStyle w:val="Corpodetexto"/>
        <w:jc w:val="center"/>
      </w:pPr>
    </w:p>
    <w:p w14:paraId="3420C7D0" w14:textId="77777777" w:rsidR="00785A76" w:rsidRPr="002F56C3" w:rsidRDefault="00785A76" w:rsidP="00785A76">
      <w:pPr>
        <w:pStyle w:val="Corpodetexto"/>
        <w:spacing w:before="2"/>
        <w:jc w:val="center"/>
      </w:pPr>
      <w:r w:rsidRPr="002F56C3">
        <w:rPr>
          <w:noProof/>
          <w:lang w:val="pt-BR" w:eastAsia="pt-BR"/>
        </w:rPr>
        <mc:AlternateContent>
          <mc:Choice Requires="wps">
            <w:drawing>
              <wp:anchor distT="0" distB="0" distL="0" distR="0" simplePos="0" relativeHeight="487648256" behindDoc="1" locked="0" layoutInCell="1" allowOverlap="1" wp14:anchorId="2D8705A2" wp14:editId="2FEFD9F1">
                <wp:simplePos x="0" y="0"/>
                <wp:positionH relativeFrom="page">
                  <wp:posOffset>1752600</wp:posOffset>
                </wp:positionH>
                <wp:positionV relativeFrom="paragraph">
                  <wp:posOffset>199390</wp:posOffset>
                </wp:positionV>
                <wp:extent cx="4419600" cy="1270"/>
                <wp:effectExtent l="0" t="0" r="0" b="0"/>
                <wp:wrapTopAndBottom/>
                <wp:docPr id="3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760 2760"/>
                            <a:gd name="T1" fmla="*/ T0 w 6960"/>
                            <a:gd name="T2" fmla="+- 0 9720 2760"/>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46E" id="Freeform 92" o:spid="_x0000_s1026" style="position:absolute;margin-left:138pt;margin-top:15.7pt;width:348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" path="m,l6960,e" filled="f" strokeweight=".26669mm">
                <v:path arrowok="t" o:connecttype="custom" o:connectlocs="0,0;4419600,0" o:connectangles="0,0"/>
                <w10:wrap type="topAndBottom" anchorx="page"/>
              </v:shape>
            </w:pict>
          </mc:Fallback>
        </mc:AlternateContent>
      </w:r>
    </w:p>
    <w:p w14:paraId="70DF0D4D" w14:textId="77777777" w:rsidR="007032BC" w:rsidRPr="002F56C3" w:rsidRDefault="007032BC" w:rsidP="007032BC">
      <w:pPr>
        <w:pStyle w:val="Corpodetexto"/>
        <w:jc w:val="center"/>
      </w:pPr>
      <w:r>
        <w:t>Dra. Têmis Limberger</w:t>
      </w:r>
    </w:p>
    <w:p w14:paraId="380E267A" w14:textId="77777777" w:rsidR="007032BC" w:rsidRDefault="007032BC" w:rsidP="007032BC">
      <w:pPr>
        <w:pStyle w:val="Corpodetexto"/>
        <w:jc w:val="center"/>
      </w:pPr>
      <w:r w:rsidRPr="002F56C3">
        <w:t>Doutor</w:t>
      </w:r>
      <w:r>
        <w:t>a</w:t>
      </w:r>
      <w:r w:rsidRPr="002F56C3">
        <w:t xml:space="preserve"> em Direito</w:t>
      </w:r>
    </w:p>
    <w:p w14:paraId="7EB3943C" w14:textId="560CFA37" w:rsidR="007966AB" w:rsidRPr="002F56C3" w:rsidRDefault="007032BC" w:rsidP="007032BC">
      <w:pPr>
        <w:pStyle w:val="Corpodetexto"/>
        <w:jc w:val="center"/>
      </w:pPr>
      <w:r w:rsidRPr="002F56C3">
        <w:t>Examinador</w:t>
      </w:r>
      <w:r>
        <w:t>a</w:t>
      </w:r>
      <w:r w:rsidR="007966AB" w:rsidRPr="002F56C3">
        <w:br w:type="page"/>
      </w:r>
    </w:p>
    <w:p w14:paraId="4A4AB76F" w14:textId="77777777" w:rsidR="00035795" w:rsidRPr="004E0BD4" w:rsidRDefault="00035795">
      <w:pPr>
        <w:pStyle w:val="Corpodetexto"/>
        <w:rPr>
          <w:sz w:val="20"/>
        </w:rPr>
      </w:pPr>
    </w:p>
    <w:p w14:paraId="2F6BFE0F" w14:textId="77777777" w:rsidR="00035795" w:rsidRPr="004E0BD4" w:rsidRDefault="00035795">
      <w:pPr>
        <w:pStyle w:val="Corpodetexto"/>
        <w:rPr>
          <w:sz w:val="20"/>
        </w:rPr>
      </w:pPr>
    </w:p>
    <w:p w14:paraId="5CFE4C08" w14:textId="77777777" w:rsidR="00035795" w:rsidRPr="004E0BD4" w:rsidRDefault="00035795">
      <w:pPr>
        <w:pStyle w:val="Corpodetexto"/>
        <w:rPr>
          <w:sz w:val="20"/>
        </w:rPr>
      </w:pPr>
    </w:p>
    <w:p w14:paraId="22B7ACCB" w14:textId="77777777" w:rsidR="00035795" w:rsidRPr="004E0BD4" w:rsidRDefault="00035795">
      <w:pPr>
        <w:pStyle w:val="Corpodetexto"/>
        <w:rPr>
          <w:sz w:val="20"/>
        </w:rPr>
      </w:pPr>
    </w:p>
    <w:p w14:paraId="7B6CB212" w14:textId="77777777" w:rsidR="00035795" w:rsidRPr="004E0BD4" w:rsidRDefault="00035795">
      <w:pPr>
        <w:pStyle w:val="Corpodetexto"/>
        <w:rPr>
          <w:sz w:val="20"/>
        </w:rPr>
      </w:pPr>
    </w:p>
    <w:p w14:paraId="13F863F0" w14:textId="77777777" w:rsidR="00035795" w:rsidRPr="004E0BD4" w:rsidRDefault="00035795">
      <w:pPr>
        <w:pStyle w:val="Corpodetexto"/>
        <w:rPr>
          <w:sz w:val="20"/>
        </w:rPr>
      </w:pPr>
    </w:p>
    <w:p w14:paraId="3B1EAA5B" w14:textId="77777777" w:rsidR="00035795" w:rsidRPr="004E0BD4" w:rsidRDefault="00035795">
      <w:pPr>
        <w:pStyle w:val="Corpodetexto"/>
        <w:rPr>
          <w:sz w:val="20"/>
        </w:rPr>
      </w:pPr>
    </w:p>
    <w:p w14:paraId="227A396E" w14:textId="77777777" w:rsidR="00035795" w:rsidRPr="004E0BD4" w:rsidRDefault="00035795">
      <w:pPr>
        <w:pStyle w:val="Corpodetexto"/>
        <w:rPr>
          <w:sz w:val="20"/>
        </w:rPr>
      </w:pPr>
    </w:p>
    <w:p w14:paraId="45F9F8AB" w14:textId="77777777" w:rsidR="00035795" w:rsidRPr="004E0BD4" w:rsidRDefault="00035795">
      <w:pPr>
        <w:pStyle w:val="Corpodetexto"/>
        <w:rPr>
          <w:sz w:val="20"/>
        </w:rPr>
      </w:pPr>
    </w:p>
    <w:p w14:paraId="21C58B72" w14:textId="77777777" w:rsidR="00035795" w:rsidRPr="004E0BD4" w:rsidRDefault="00035795">
      <w:pPr>
        <w:pStyle w:val="Corpodetexto"/>
        <w:rPr>
          <w:sz w:val="20"/>
        </w:rPr>
      </w:pPr>
    </w:p>
    <w:p w14:paraId="3283474B" w14:textId="77777777" w:rsidR="00035795" w:rsidRPr="004E0BD4" w:rsidRDefault="00035795">
      <w:pPr>
        <w:pStyle w:val="Corpodetexto"/>
        <w:rPr>
          <w:sz w:val="20"/>
        </w:rPr>
      </w:pPr>
    </w:p>
    <w:p w14:paraId="7152C888" w14:textId="77777777" w:rsidR="00035795" w:rsidRPr="004E0BD4" w:rsidRDefault="00035795">
      <w:pPr>
        <w:pStyle w:val="Corpodetexto"/>
        <w:rPr>
          <w:sz w:val="20"/>
        </w:rPr>
      </w:pPr>
    </w:p>
    <w:p w14:paraId="0FE403C4" w14:textId="77777777" w:rsidR="00035795" w:rsidRPr="004E0BD4" w:rsidRDefault="00035795">
      <w:pPr>
        <w:pStyle w:val="Corpodetexto"/>
        <w:rPr>
          <w:sz w:val="20"/>
        </w:rPr>
      </w:pPr>
    </w:p>
    <w:p w14:paraId="39714182" w14:textId="77777777" w:rsidR="00035795" w:rsidRPr="004E0BD4" w:rsidRDefault="00035795">
      <w:pPr>
        <w:pStyle w:val="Corpodetexto"/>
        <w:rPr>
          <w:sz w:val="20"/>
        </w:rPr>
      </w:pPr>
    </w:p>
    <w:p w14:paraId="48EAE0C2" w14:textId="77777777" w:rsidR="00035795" w:rsidRPr="004E0BD4" w:rsidRDefault="00035795">
      <w:pPr>
        <w:pStyle w:val="Corpodetexto"/>
        <w:rPr>
          <w:sz w:val="20"/>
        </w:rPr>
      </w:pPr>
    </w:p>
    <w:p w14:paraId="75BD45B8" w14:textId="77777777" w:rsidR="00035795" w:rsidRPr="004E0BD4" w:rsidRDefault="00035795">
      <w:pPr>
        <w:pStyle w:val="Corpodetexto"/>
        <w:rPr>
          <w:sz w:val="20"/>
        </w:rPr>
      </w:pPr>
    </w:p>
    <w:p w14:paraId="79289C7A" w14:textId="77777777" w:rsidR="00035795" w:rsidRPr="004E0BD4" w:rsidRDefault="00035795">
      <w:pPr>
        <w:pStyle w:val="Corpodetexto"/>
        <w:rPr>
          <w:sz w:val="20"/>
        </w:rPr>
      </w:pPr>
    </w:p>
    <w:p w14:paraId="2607DF3F" w14:textId="77777777" w:rsidR="00035795" w:rsidRPr="004E0BD4" w:rsidRDefault="00035795">
      <w:pPr>
        <w:pStyle w:val="Corpodetexto"/>
        <w:rPr>
          <w:sz w:val="20"/>
        </w:rPr>
      </w:pPr>
    </w:p>
    <w:p w14:paraId="170C2F28" w14:textId="77777777" w:rsidR="00035795" w:rsidRPr="004E0BD4" w:rsidRDefault="00035795">
      <w:pPr>
        <w:pStyle w:val="Corpodetexto"/>
        <w:rPr>
          <w:sz w:val="20"/>
        </w:rPr>
      </w:pPr>
    </w:p>
    <w:p w14:paraId="4979DF02" w14:textId="77777777" w:rsidR="00035795" w:rsidRPr="004E0BD4" w:rsidRDefault="00035795">
      <w:pPr>
        <w:pStyle w:val="Corpodetexto"/>
        <w:rPr>
          <w:sz w:val="20"/>
        </w:rPr>
      </w:pPr>
    </w:p>
    <w:p w14:paraId="636D2285" w14:textId="77777777" w:rsidR="00035795" w:rsidRPr="004E0BD4" w:rsidRDefault="00035795">
      <w:pPr>
        <w:pStyle w:val="Corpodetexto"/>
        <w:rPr>
          <w:sz w:val="20"/>
        </w:rPr>
      </w:pPr>
    </w:p>
    <w:p w14:paraId="6CD23D80" w14:textId="77777777" w:rsidR="00035795" w:rsidRPr="004E0BD4" w:rsidRDefault="00035795">
      <w:pPr>
        <w:pStyle w:val="Corpodetexto"/>
        <w:rPr>
          <w:sz w:val="20"/>
        </w:rPr>
      </w:pPr>
    </w:p>
    <w:p w14:paraId="588E5AFF" w14:textId="77777777" w:rsidR="00035795" w:rsidRPr="004E0BD4" w:rsidRDefault="00035795">
      <w:pPr>
        <w:pStyle w:val="Corpodetexto"/>
        <w:rPr>
          <w:sz w:val="20"/>
        </w:rPr>
      </w:pPr>
    </w:p>
    <w:p w14:paraId="6845E072" w14:textId="77777777" w:rsidR="00035795" w:rsidRPr="004E0BD4" w:rsidRDefault="00035795">
      <w:pPr>
        <w:pStyle w:val="Corpodetexto"/>
        <w:rPr>
          <w:sz w:val="20"/>
        </w:rPr>
      </w:pPr>
    </w:p>
    <w:p w14:paraId="5BC06043" w14:textId="77777777" w:rsidR="00035795" w:rsidRPr="004E0BD4" w:rsidRDefault="00035795">
      <w:pPr>
        <w:pStyle w:val="Corpodetexto"/>
        <w:rPr>
          <w:sz w:val="20"/>
        </w:rPr>
      </w:pPr>
    </w:p>
    <w:p w14:paraId="7E39C4ED" w14:textId="77777777" w:rsidR="00035795" w:rsidRPr="004E0BD4" w:rsidRDefault="00035795">
      <w:pPr>
        <w:pStyle w:val="Corpodetexto"/>
        <w:rPr>
          <w:sz w:val="20"/>
        </w:rPr>
      </w:pPr>
    </w:p>
    <w:p w14:paraId="0944A918" w14:textId="77777777" w:rsidR="00035795" w:rsidRPr="004E0BD4" w:rsidRDefault="00035795">
      <w:pPr>
        <w:pStyle w:val="Corpodetexto"/>
        <w:rPr>
          <w:sz w:val="20"/>
        </w:rPr>
      </w:pPr>
    </w:p>
    <w:p w14:paraId="2A17ADE6" w14:textId="77777777" w:rsidR="00035795" w:rsidRPr="004E0BD4" w:rsidRDefault="00035795">
      <w:pPr>
        <w:pStyle w:val="Corpodetexto"/>
        <w:rPr>
          <w:sz w:val="20"/>
        </w:rPr>
      </w:pPr>
    </w:p>
    <w:p w14:paraId="69772286" w14:textId="77777777" w:rsidR="00035795" w:rsidRPr="004E0BD4" w:rsidRDefault="00035795">
      <w:pPr>
        <w:pStyle w:val="Corpodetexto"/>
        <w:rPr>
          <w:sz w:val="20"/>
        </w:rPr>
      </w:pPr>
    </w:p>
    <w:p w14:paraId="1A7463F2" w14:textId="77777777" w:rsidR="00035795" w:rsidRPr="004E0BD4" w:rsidRDefault="00035795">
      <w:pPr>
        <w:pStyle w:val="Corpodetexto"/>
        <w:rPr>
          <w:sz w:val="20"/>
        </w:rPr>
      </w:pPr>
    </w:p>
    <w:p w14:paraId="7E2AF8A7" w14:textId="77777777" w:rsidR="00035795" w:rsidRPr="004E0BD4" w:rsidRDefault="00035795">
      <w:pPr>
        <w:pStyle w:val="Corpodetexto"/>
        <w:rPr>
          <w:sz w:val="20"/>
        </w:rPr>
      </w:pPr>
    </w:p>
    <w:p w14:paraId="51921248" w14:textId="77777777" w:rsidR="00035795" w:rsidRPr="004E0BD4" w:rsidRDefault="00035795">
      <w:pPr>
        <w:pStyle w:val="Corpodetexto"/>
        <w:rPr>
          <w:sz w:val="20"/>
        </w:rPr>
      </w:pPr>
    </w:p>
    <w:p w14:paraId="6BD4387C" w14:textId="77777777" w:rsidR="00035795" w:rsidRPr="004E0BD4" w:rsidRDefault="00035795">
      <w:pPr>
        <w:pStyle w:val="Corpodetexto"/>
        <w:rPr>
          <w:sz w:val="20"/>
        </w:rPr>
      </w:pPr>
    </w:p>
    <w:p w14:paraId="4787CF34" w14:textId="77777777" w:rsidR="00035795" w:rsidRPr="004E0BD4" w:rsidRDefault="00035795">
      <w:pPr>
        <w:pStyle w:val="Corpodetexto"/>
        <w:rPr>
          <w:sz w:val="20"/>
        </w:rPr>
      </w:pPr>
    </w:p>
    <w:p w14:paraId="4024D5EF" w14:textId="77777777" w:rsidR="00035795" w:rsidRPr="004E0BD4" w:rsidRDefault="00035795">
      <w:pPr>
        <w:pStyle w:val="Corpodetexto"/>
        <w:rPr>
          <w:sz w:val="20"/>
        </w:rPr>
      </w:pPr>
    </w:p>
    <w:p w14:paraId="602FF5B5" w14:textId="77777777" w:rsidR="00035795" w:rsidRPr="004E0BD4" w:rsidRDefault="00035795">
      <w:pPr>
        <w:pStyle w:val="Corpodetexto"/>
        <w:rPr>
          <w:sz w:val="20"/>
        </w:rPr>
      </w:pPr>
    </w:p>
    <w:p w14:paraId="2AF21053" w14:textId="77777777" w:rsidR="00035795" w:rsidRPr="004E0BD4" w:rsidRDefault="00035795">
      <w:pPr>
        <w:pStyle w:val="Corpodetexto"/>
        <w:rPr>
          <w:sz w:val="20"/>
        </w:rPr>
      </w:pPr>
    </w:p>
    <w:p w14:paraId="23690563" w14:textId="77777777" w:rsidR="00035795" w:rsidRPr="004E0BD4" w:rsidRDefault="00035795">
      <w:pPr>
        <w:pStyle w:val="Corpodetexto"/>
        <w:rPr>
          <w:sz w:val="20"/>
        </w:rPr>
      </w:pPr>
    </w:p>
    <w:p w14:paraId="0F007A83" w14:textId="77777777" w:rsidR="00035795" w:rsidRPr="004E0BD4" w:rsidRDefault="00035795">
      <w:pPr>
        <w:pStyle w:val="Corpodetexto"/>
        <w:rPr>
          <w:sz w:val="20"/>
        </w:rPr>
      </w:pPr>
    </w:p>
    <w:p w14:paraId="2068BB60" w14:textId="77777777" w:rsidR="00035795" w:rsidRPr="004E0BD4" w:rsidRDefault="00035795">
      <w:pPr>
        <w:pStyle w:val="Corpodetexto"/>
        <w:rPr>
          <w:sz w:val="20"/>
        </w:rPr>
      </w:pPr>
    </w:p>
    <w:p w14:paraId="6CE905CC" w14:textId="77777777" w:rsidR="00035795" w:rsidRPr="004E0BD4" w:rsidRDefault="00035795">
      <w:pPr>
        <w:pStyle w:val="Corpodetexto"/>
        <w:rPr>
          <w:sz w:val="20"/>
        </w:rPr>
      </w:pPr>
    </w:p>
    <w:p w14:paraId="42905E97" w14:textId="77777777" w:rsidR="00035795" w:rsidRPr="004E0BD4" w:rsidRDefault="00035795">
      <w:pPr>
        <w:pStyle w:val="Corpodetexto"/>
        <w:rPr>
          <w:sz w:val="20"/>
        </w:rPr>
      </w:pPr>
    </w:p>
    <w:p w14:paraId="3789ADE2" w14:textId="77777777" w:rsidR="00035795" w:rsidRPr="004E0BD4" w:rsidRDefault="00035795">
      <w:pPr>
        <w:pStyle w:val="Corpodetexto"/>
        <w:rPr>
          <w:sz w:val="23"/>
        </w:rPr>
      </w:pPr>
    </w:p>
    <w:p w14:paraId="631707F0" w14:textId="77777777" w:rsidR="00A76036" w:rsidRDefault="00A76036" w:rsidP="007966AB">
      <w:pPr>
        <w:ind w:left="4820"/>
        <w:jc w:val="both"/>
        <w:rPr>
          <w:i/>
        </w:rPr>
      </w:pPr>
    </w:p>
    <w:p w14:paraId="4103CABB" w14:textId="77777777" w:rsidR="00A76036" w:rsidRPr="00A76036" w:rsidRDefault="00A76036" w:rsidP="007966AB">
      <w:pPr>
        <w:ind w:left="4820"/>
        <w:jc w:val="both"/>
        <w:rPr>
          <w:i/>
          <w:sz w:val="24"/>
          <w:szCs w:val="24"/>
        </w:rPr>
      </w:pPr>
    </w:p>
    <w:p w14:paraId="1AA03EEE" w14:textId="77777777" w:rsidR="00A76036" w:rsidRPr="00A76036" w:rsidRDefault="00A76036" w:rsidP="007966AB">
      <w:pPr>
        <w:ind w:left="4820"/>
        <w:jc w:val="both"/>
        <w:rPr>
          <w:i/>
          <w:sz w:val="24"/>
          <w:szCs w:val="24"/>
        </w:rPr>
      </w:pPr>
    </w:p>
    <w:p w14:paraId="21273FDD" w14:textId="77777777" w:rsidR="00A76036" w:rsidRPr="00A76036" w:rsidRDefault="00A76036" w:rsidP="007966AB">
      <w:pPr>
        <w:ind w:left="4820"/>
        <w:jc w:val="both"/>
        <w:rPr>
          <w:i/>
          <w:sz w:val="24"/>
          <w:szCs w:val="24"/>
        </w:rPr>
      </w:pPr>
    </w:p>
    <w:p w14:paraId="4A172F4A" w14:textId="77777777" w:rsidR="00A76036" w:rsidRPr="00A76036" w:rsidRDefault="00A76036" w:rsidP="007966AB">
      <w:pPr>
        <w:ind w:left="4820"/>
        <w:jc w:val="both"/>
        <w:rPr>
          <w:i/>
          <w:sz w:val="24"/>
          <w:szCs w:val="24"/>
        </w:rPr>
      </w:pPr>
    </w:p>
    <w:p w14:paraId="59453A31" w14:textId="77777777" w:rsidR="00A76036" w:rsidRPr="00A76036" w:rsidRDefault="00A76036" w:rsidP="007966AB">
      <w:pPr>
        <w:ind w:left="4820"/>
        <w:jc w:val="both"/>
        <w:rPr>
          <w:i/>
          <w:sz w:val="24"/>
          <w:szCs w:val="24"/>
        </w:rPr>
      </w:pPr>
    </w:p>
    <w:p w14:paraId="6B01AFD5" w14:textId="77777777" w:rsidR="00A76036" w:rsidRPr="00A76036" w:rsidRDefault="00A76036" w:rsidP="007966AB">
      <w:pPr>
        <w:ind w:left="4820"/>
        <w:jc w:val="both"/>
        <w:rPr>
          <w:i/>
          <w:sz w:val="24"/>
          <w:szCs w:val="24"/>
        </w:rPr>
      </w:pPr>
    </w:p>
    <w:p w14:paraId="76FEC157" w14:textId="77777777" w:rsidR="00A76036" w:rsidRPr="00A76036" w:rsidRDefault="00A76036" w:rsidP="007966AB">
      <w:pPr>
        <w:ind w:left="4820"/>
        <w:jc w:val="both"/>
        <w:rPr>
          <w:i/>
          <w:sz w:val="24"/>
          <w:szCs w:val="24"/>
        </w:rPr>
      </w:pPr>
    </w:p>
    <w:p w14:paraId="527C84BE" w14:textId="77777777" w:rsidR="00A76036" w:rsidRPr="00A76036" w:rsidRDefault="00A76036" w:rsidP="007966AB">
      <w:pPr>
        <w:ind w:left="4820"/>
        <w:jc w:val="both"/>
        <w:rPr>
          <w:i/>
          <w:sz w:val="24"/>
          <w:szCs w:val="24"/>
        </w:rPr>
      </w:pPr>
    </w:p>
    <w:p w14:paraId="47E505D9" w14:textId="7977BC5B" w:rsidR="00A76036" w:rsidRDefault="00A76036" w:rsidP="007966AB">
      <w:pPr>
        <w:ind w:left="4820"/>
        <w:jc w:val="both"/>
        <w:rPr>
          <w:i/>
          <w:sz w:val="24"/>
          <w:szCs w:val="24"/>
        </w:rPr>
      </w:pPr>
    </w:p>
    <w:p w14:paraId="4C5789D2" w14:textId="77777777" w:rsidR="00A76036" w:rsidRPr="00A76036" w:rsidRDefault="00A76036" w:rsidP="007966AB">
      <w:pPr>
        <w:ind w:left="4820"/>
        <w:jc w:val="both"/>
        <w:rPr>
          <w:i/>
          <w:sz w:val="24"/>
          <w:szCs w:val="24"/>
        </w:rPr>
      </w:pPr>
    </w:p>
    <w:p w14:paraId="3F434666" w14:textId="3CE35D1B" w:rsidR="007966AB" w:rsidRPr="00A76036" w:rsidRDefault="00A76036" w:rsidP="00A76036">
      <w:pPr>
        <w:ind w:left="4820"/>
        <w:jc w:val="right"/>
        <w:rPr>
          <w:i/>
          <w:sz w:val="24"/>
          <w:szCs w:val="24"/>
        </w:rPr>
      </w:pPr>
      <w:r w:rsidRPr="00A76036">
        <w:rPr>
          <w:i/>
          <w:sz w:val="24"/>
          <w:szCs w:val="24"/>
        </w:rPr>
        <w:t>À Sofia, que me deu o título mais importante de todos: o de pai.</w:t>
      </w:r>
    </w:p>
    <w:p w14:paraId="12F07FF7" w14:textId="77777777" w:rsidR="007966AB" w:rsidRDefault="007966AB">
      <w:pPr>
        <w:rPr>
          <w:i/>
        </w:rPr>
      </w:pPr>
      <w:r>
        <w:rPr>
          <w:i/>
        </w:rPr>
        <w:br w:type="page"/>
      </w:r>
    </w:p>
    <w:p w14:paraId="2F69D018" w14:textId="77777777" w:rsidR="00035795" w:rsidRPr="002F56C3" w:rsidRDefault="00D12585" w:rsidP="007966AB">
      <w:pPr>
        <w:jc w:val="center"/>
        <w:rPr>
          <w:b/>
          <w:sz w:val="24"/>
          <w:szCs w:val="24"/>
        </w:rPr>
      </w:pPr>
      <w:r w:rsidRPr="002F56C3">
        <w:rPr>
          <w:b/>
          <w:sz w:val="24"/>
          <w:szCs w:val="24"/>
        </w:rPr>
        <w:lastRenderedPageBreak/>
        <w:t>AGRADECIMENTOS</w:t>
      </w:r>
    </w:p>
    <w:p w14:paraId="65732A3F" w14:textId="77777777" w:rsidR="00035795" w:rsidRPr="002F56C3" w:rsidRDefault="00035795">
      <w:pPr>
        <w:pStyle w:val="Corpodetexto"/>
        <w:spacing w:before="4"/>
        <w:rPr>
          <w:b/>
        </w:rPr>
      </w:pPr>
    </w:p>
    <w:p w14:paraId="1BD871AE" w14:textId="4F8CD35F" w:rsidR="00040D40" w:rsidRDefault="009C6EE1" w:rsidP="00633388">
      <w:pPr>
        <w:spacing w:line="360" w:lineRule="auto"/>
        <w:ind w:firstLine="720"/>
        <w:jc w:val="both"/>
        <w:rPr>
          <w:sz w:val="24"/>
          <w:szCs w:val="24"/>
        </w:rPr>
      </w:pPr>
      <w:r>
        <w:rPr>
          <w:sz w:val="24"/>
          <w:szCs w:val="24"/>
        </w:rPr>
        <w:t xml:space="preserve">O presente trabalho é fruto de muitas horas de leitura e dedicação, onde se buscou empenhar os melhores esforços na construção de algo minimamente capaz de retribuir o esforço, carinho e atenção de diversas pessoas que apoiaram a sua realização. Nenhum feito que exige tamanha dedicação </w:t>
      </w:r>
      <w:r w:rsidR="002D7A25">
        <w:rPr>
          <w:sz w:val="24"/>
          <w:szCs w:val="24"/>
        </w:rPr>
        <w:t>é</w:t>
      </w:r>
      <w:r>
        <w:rPr>
          <w:sz w:val="24"/>
          <w:szCs w:val="24"/>
        </w:rPr>
        <w:t xml:space="preserve"> realizado sozinho. Assim, convém nominar pessoas que foram fundamentais para </w:t>
      </w:r>
      <w:r w:rsidR="002D7A25">
        <w:rPr>
          <w:sz w:val="24"/>
          <w:szCs w:val="24"/>
        </w:rPr>
        <w:t xml:space="preserve">que </w:t>
      </w:r>
      <w:r>
        <w:rPr>
          <w:sz w:val="24"/>
          <w:szCs w:val="24"/>
        </w:rPr>
        <w:t>esta etapa fosse concluída.</w:t>
      </w:r>
    </w:p>
    <w:p w14:paraId="58EF261C" w14:textId="4CCAE515" w:rsidR="009C6EE1" w:rsidRDefault="009C6EE1" w:rsidP="00633388">
      <w:pPr>
        <w:spacing w:line="360" w:lineRule="auto"/>
        <w:ind w:firstLine="720"/>
        <w:jc w:val="both"/>
        <w:rPr>
          <w:sz w:val="24"/>
          <w:szCs w:val="24"/>
        </w:rPr>
      </w:pPr>
      <w:r>
        <w:rPr>
          <w:sz w:val="24"/>
          <w:szCs w:val="24"/>
        </w:rPr>
        <w:t>Sem a orientação</w:t>
      </w:r>
      <w:r w:rsidR="002D7A25">
        <w:rPr>
          <w:sz w:val="24"/>
          <w:szCs w:val="24"/>
        </w:rPr>
        <w:t xml:space="preserve"> recebida</w:t>
      </w:r>
      <w:r>
        <w:rPr>
          <w:sz w:val="24"/>
          <w:szCs w:val="24"/>
        </w:rPr>
        <w:t xml:space="preserve">, iniciada pela professora Dra. </w:t>
      </w:r>
      <w:proofErr w:type="spellStart"/>
      <w:r>
        <w:rPr>
          <w:sz w:val="24"/>
          <w:szCs w:val="24"/>
        </w:rPr>
        <w:t>Maren</w:t>
      </w:r>
      <w:proofErr w:type="spellEnd"/>
      <w:r>
        <w:rPr>
          <w:sz w:val="24"/>
          <w:szCs w:val="24"/>
        </w:rPr>
        <w:t xml:space="preserve"> Guimarães Taborda e concluída pelo professor Dr. José Tadeu Ne</w:t>
      </w:r>
      <w:r w:rsidR="002D7A25">
        <w:rPr>
          <w:sz w:val="24"/>
          <w:szCs w:val="24"/>
        </w:rPr>
        <w:t xml:space="preserve">ves Xavier, não seria capaz de finalizar este trabalho. Obrigado aos professores pela orientação e por auxiliar </w:t>
      </w:r>
      <w:r w:rsidR="000C33CD">
        <w:rPr>
          <w:sz w:val="24"/>
          <w:szCs w:val="24"/>
        </w:rPr>
        <w:t xml:space="preserve">a trilhar </w:t>
      </w:r>
      <w:r w:rsidR="002D7A25">
        <w:rPr>
          <w:sz w:val="24"/>
          <w:szCs w:val="24"/>
        </w:rPr>
        <w:t xml:space="preserve">o caminho </w:t>
      </w:r>
      <w:r w:rsidR="000C33CD">
        <w:rPr>
          <w:sz w:val="24"/>
          <w:szCs w:val="24"/>
        </w:rPr>
        <w:t>pela</w:t>
      </w:r>
      <w:r w:rsidR="002D7A25">
        <w:rPr>
          <w:sz w:val="24"/>
          <w:szCs w:val="24"/>
        </w:rPr>
        <w:t xml:space="preserve"> busca de mais conhecimento.</w:t>
      </w:r>
    </w:p>
    <w:p w14:paraId="3CA5D99F" w14:textId="4C73E671" w:rsidR="009C6EE1" w:rsidRPr="004E0BD4" w:rsidRDefault="002D7A25" w:rsidP="00633388">
      <w:pPr>
        <w:spacing w:line="360" w:lineRule="auto"/>
        <w:ind w:firstLine="720"/>
        <w:jc w:val="both"/>
        <w:rPr>
          <w:sz w:val="24"/>
          <w:szCs w:val="24"/>
        </w:rPr>
      </w:pPr>
      <w:r>
        <w:rPr>
          <w:sz w:val="24"/>
          <w:szCs w:val="24"/>
        </w:rPr>
        <w:t xml:space="preserve">À minha família, que pouco pode contar com minha presença e auxílio em suas demandas nos últimos dois anos, os quais foram dedicados ao mestrado. Mesmo distante, saber que vocês estão prontos para auxiliar a qualquer chamado é capaz de tranquilizar e possibilitar que se busque objetivos cada vez maiores. </w:t>
      </w:r>
      <w:r w:rsidR="007E243E">
        <w:rPr>
          <w:sz w:val="24"/>
          <w:szCs w:val="24"/>
        </w:rPr>
        <w:t>À memória dos avós Julião e Valquíria, os valores transmitidos em vida repercutem na escolha deste tema.</w:t>
      </w:r>
    </w:p>
    <w:p w14:paraId="598DE020" w14:textId="7984C3BF" w:rsidR="00040D40" w:rsidRDefault="002D7A25" w:rsidP="00633388">
      <w:pPr>
        <w:spacing w:line="360" w:lineRule="auto"/>
        <w:ind w:firstLine="720"/>
        <w:jc w:val="both"/>
        <w:rPr>
          <w:sz w:val="24"/>
          <w:szCs w:val="24"/>
        </w:rPr>
      </w:pPr>
      <w:r>
        <w:rPr>
          <w:sz w:val="24"/>
          <w:szCs w:val="24"/>
        </w:rPr>
        <w:t>À Daniela</w:t>
      </w:r>
      <w:r w:rsidR="004E5792">
        <w:rPr>
          <w:sz w:val="24"/>
          <w:szCs w:val="24"/>
        </w:rPr>
        <w:t xml:space="preserve"> Bastos</w:t>
      </w:r>
      <w:r>
        <w:rPr>
          <w:sz w:val="24"/>
          <w:szCs w:val="24"/>
        </w:rPr>
        <w:t xml:space="preserve">, </w:t>
      </w:r>
      <w:proofErr w:type="spellStart"/>
      <w:r>
        <w:rPr>
          <w:sz w:val="24"/>
          <w:szCs w:val="24"/>
        </w:rPr>
        <w:t>Rafaella</w:t>
      </w:r>
      <w:proofErr w:type="spellEnd"/>
      <w:r w:rsidR="004E5792">
        <w:rPr>
          <w:sz w:val="24"/>
          <w:szCs w:val="24"/>
        </w:rPr>
        <w:t xml:space="preserve"> Fernandes</w:t>
      </w:r>
      <w:r>
        <w:rPr>
          <w:sz w:val="24"/>
          <w:szCs w:val="24"/>
        </w:rPr>
        <w:t>, Rodrigo</w:t>
      </w:r>
      <w:r w:rsidR="004E5792">
        <w:rPr>
          <w:sz w:val="24"/>
          <w:szCs w:val="24"/>
        </w:rPr>
        <w:t xml:space="preserve"> Mallmann</w:t>
      </w:r>
      <w:r>
        <w:rPr>
          <w:sz w:val="24"/>
          <w:szCs w:val="24"/>
        </w:rPr>
        <w:t>, Paulo</w:t>
      </w:r>
      <w:r w:rsidR="004E5792">
        <w:rPr>
          <w:sz w:val="24"/>
          <w:szCs w:val="24"/>
        </w:rPr>
        <w:t xml:space="preserve"> Maia</w:t>
      </w:r>
      <w:r>
        <w:rPr>
          <w:sz w:val="24"/>
          <w:szCs w:val="24"/>
        </w:rPr>
        <w:t>, Larissa</w:t>
      </w:r>
      <w:r w:rsidR="004E5792">
        <w:rPr>
          <w:sz w:val="24"/>
          <w:szCs w:val="24"/>
        </w:rPr>
        <w:t xml:space="preserve"> </w:t>
      </w:r>
      <w:proofErr w:type="spellStart"/>
      <w:r w:rsidR="004E5792">
        <w:rPr>
          <w:sz w:val="24"/>
          <w:szCs w:val="24"/>
        </w:rPr>
        <w:t>Selles</w:t>
      </w:r>
      <w:proofErr w:type="spellEnd"/>
      <w:r w:rsidR="004E5792">
        <w:rPr>
          <w:sz w:val="24"/>
          <w:szCs w:val="24"/>
        </w:rPr>
        <w:t>, Vitória Mattos e Caroline</w:t>
      </w:r>
      <w:r w:rsidR="007E243E">
        <w:rPr>
          <w:sz w:val="24"/>
          <w:szCs w:val="24"/>
        </w:rPr>
        <w:t xml:space="preserve"> </w:t>
      </w:r>
      <w:proofErr w:type="spellStart"/>
      <w:r w:rsidR="007E243E" w:rsidRPr="007E243E">
        <w:rPr>
          <w:sz w:val="24"/>
          <w:szCs w:val="24"/>
        </w:rPr>
        <w:t>Reinheimer</w:t>
      </w:r>
      <w:proofErr w:type="spellEnd"/>
      <w:r w:rsidR="004E5792">
        <w:rPr>
          <w:sz w:val="24"/>
          <w:szCs w:val="24"/>
        </w:rPr>
        <w:t xml:space="preserve">, pessoas que </w:t>
      </w:r>
      <w:r w:rsidR="007E243E">
        <w:rPr>
          <w:sz w:val="24"/>
          <w:szCs w:val="24"/>
        </w:rPr>
        <w:t>sentiram os efeitos d</w:t>
      </w:r>
      <w:r w:rsidR="004E5792">
        <w:rPr>
          <w:sz w:val="24"/>
          <w:szCs w:val="24"/>
        </w:rPr>
        <w:t xml:space="preserve">a </w:t>
      </w:r>
      <w:r w:rsidR="007E243E">
        <w:rPr>
          <w:sz w:val="24"/>
          <w:szCs w:val="24"/>
        </w:rPr>
        <w:t>necessidade</w:t>
      </w:r>
      <w:r w:rsidR="000C33CD">
        <w:rPr>
          <w:sz w:val="24"/>
          <w:szCs w:val="24"/>
        </w:rPr>
        <w:t xml:space="preserve"> de</w:t>
      </w:r>
      <w:r w:rsidR="007E243E">
        <w:rPr>
          <w:sz w:val="24"/>
          <w:szCs w:val="24"/>
        </w:rPr>
        <w:t xml:space="preserve"> </w:t>
      </w:r>
      <w:r w:rsidR="004E5792">
        <w:rPr>
          <w:sz w:val="24"/>
          <w:szCs w:val="24"/>
        </w:rPr>
        <w:t xml:space="preserve">dedicação na elaboração deste trabalho e que ombreiam a advocacia no Machado &amp; Mallmann Advogados, vocês foram fundamentais para que este trabalho fosse finalizado. O afastamento do escritório </w:t>
      </w:r>
      <w:r w:rsidR="000C33CD">
        <w:rPr>
          <w:sz w:val="24"/>
          <w:szCs w:val="24"/>
        </w:rPr>
        <w:t xml:space="preserve">para se dedicar à pesquisa </w:t>
      </w:r>
      <w:r w:rsidR="004E5792">
        <w:rPr>
          <w:sz w:val="24"/>
          <w:szCs w:val="24"/>
        </w:rPr>
        <w:t xml:space="preserve">somente foi possível graças a competência </w:t>
      </w:r>
      <w:r w:rsidR="007E243E">
        <w:rPr>
          <w:sz w:val="24"/>
          <w:szCs w:val="24"/>
        </w:rPr>
        <w:t xml:space="preserve">e compreensão </w:t>
      </w:r>
      <w:r w:rsidR="004E5792">
        <w:rPr>
          <w:sz w:val="24"/>
          <w:szCs w:val="24"/>
        </w:rPr>
        <w:t xml:space="preserve">de vocês. Obrigado por todo o apoio, motivação e por buscarem me tranquilizar em cada conversa. Sou muito grato </w:t>
      </w:r>
      <w:r w:rsidR="001243F9">
        <w:rPr>
          <w:sz w:val="24"/>
          <w:szCs w:val="24"/>
        </w:rPr>
        <w:t>por conviver com</w:t>
      </w:r>
      <w:r w:rsidR="004E5792">
        <w:rPr>
          <w:sz w:val="24"/>
          <w:szCs w:val="24"/>
        </w:rPr>
        <w:t xml:space="preserve"> vocês e espero ter finalizado um trabalho que retribua tudo o que fizeram </w:t>
      </w:r>
      <w:r w:rsidR="001243F9">
        <w:rPr>
          <w:sz w:val="24"/>
          <w:szCs w:val="24"/>
        </w:rPr>
        <w:t xml:space="preserve">e fazem </w:t>
      </w:r>
      <w:r w:rsidR="004E5792">
        <w:rPr>
          <w:sz w:val="24"/>
          <w:szCs w:val="24"/>
        </w:rPr>
        <w:t>por mim.</w:t>
      </w:r>
    </w:p>
    <w:p w14:paraId="76C19EB8" w14:textId="5611F249" w:rsidR="004E5792" w:rsidRDefault="004E5792" w:rsidP="00633388">
      <w:pPr>
        <w:spacing w:line="360" w:lineRule="auto"/>
        <w:ind w:firstLine="720"/>
        <w:jc w:val="both"/>
        <w:rPr>
          <w:sz w:val="24"/>
          <w:szCs w:val="24"/>
        </w:rPr>
      </w:pPr>
      <w:r>
        <w:rPr>
          <w:sz w:val="24"/>
          <w:szCs w:val="24"/>
        </w:rPr>
        <w:t>Aos</w:t>
      </w:r>
      <w:r w:rsidR="007E243E">
        <w:rPr>
          <w:sz w:val="24"/>
          <w:szCs w:val="24"/>
        </w:rPr>
        <w:t xml:space="preserve"> amigos e irmãos Diego D</w:t>
      </w:r>
      <w:r w:rsidR="001243F9">
        <w:rPr>
          <w:sz w:val="24"/>
          <w:szCs w:val="24"/>
        </w:rPr>
        <w:t>e Á</w:t>
      </w:r>
      <w:r w:rsidR="007E243E">
        <w:rPr>
          <w:sz w:val="24"/>
          <w:szCs w:val="24"/>
        </w:rPr>
        <w:t>vila</w:t>
      </w:r>
      <w:r w:rsidR="001243F9">
        <w:rPr>
          <w:sz w:val="24"/>
          <w:szCs w:val="24"/>
        </w:rPr>
        <w:t xml:space="preserve"> Rodrigues</w:t>
      </w:r>
      <w:r w:rsidR="007E243E">
        <w:rPr>
          <w:sz w:val="24"/>
          <w:szCs w:val="24"/>
        </w:rPr>
        <w:t xml:space="preserve"> e </w:t>
      </w:r>
      <w:proofErr w:type="spellStart"/>
      <w:r w:rsidR="000C33CD">
        <w:rPr>
          <w:sz w:val="24"/>
          <w:szCs w:val="24"/>
        </w:rPr>
        <w:t>E</w:t>
      </w:r>
      <w:r w:rsidR="007E243E">
        <w:rPr>
          <w:sz w:val="24"/>
          <w:szCs w:val="24"/>
        </w:rPr>
        <w:t>lder</w:t>
      </w:r>
      <w:proofErr w:type="spellEnd"/>
      <w:r w:rsidR="007E243E">
        <w:rPr>
          <w:sz w:val="24"/>
          <w:szCs w:val="24"/>
        </w:rPr>
        <w:t xml:space="preserve"> Gama, que sempre </w:t>
      </w:r>
      <w:r w:rsidR="000C33CD">
        <w:rPr>
          <w:sz w:val="24"/>
          <w:szCs w:val="24"/>
        </w:rPr>
        <w:t>escutaram as reclamações e angústias</w:t>
      </w:r>
      <w:r w:rsidR="001243F9">
        <w:rPr>
          <w:sz w:val="24"/>
          <w:szCs w:val="24"/>
        </w:rPr>
        <w:t>, obrigado pela disposição e parceria de sempre</w:t>
      </w:r>
      <w:r w:rsidR="007E243E">
        <w:rPr>
          <w:sz w:val="24"/>
          <w:szCs w:val="24"/>
        </w:rPr>
        <w:t xml:space="preserve">. Aos colegas de curso </w:t>
      </w:r>
      <w:r w:rsidR="000C33CD">
        <w:rPr>
          <w:sz w:val="24"/>
          <w:szCs w:val="24"/>
        </w:rPr>
        <w:t>por todo o apoio durante a elaboração deste trabalho, em especial, a colega Helena Marques Dias, amiga que a FMP me presenteou.</w:t>
      </w:r>
    </w:p>
    <w:p w14:paraId="3D715BE9" w14:textId="0A02B6A6" w:rsidR="002F56C3" w:rsidRPr="007E243E" w:rsidRDefault="004E5792" w:rsidP="007E243E">
      <w:pPr>
        <w:spacing w:line="360" w:lineRule="auto"/>
        <w:ind w:firstLine="720"/>
        <w:jc w:val="both"/>
        <w:rPr>
          <w:sz w:val="24"/>
          <w:szCs w:val="24"/>
        </w:rPr>
      </w:pPr>
      <w:r>
        <w:rPr>
          <w:sz w:val="24"/>
          <w:szCs w:val="24"/>
        </w:rPr>
        <w:t xml:space="preserve">Por fim, e não menos importante, à minha amada </w:t>
      </w:r>
      <w:r w:rsidR="007E243E">
        <w:rPr>
          <w:sz w:val="24"/>
          <w:szCs w:val="24"/>
        </w:rPr>
        <w:t xml:space="preserve">Dra. </w:t>
      </w:r>
      <w:proofErr w:type="spellStart"/>
      <w:r>
        <w:rPr>
          <w:sz w:val="24"/>
          <w:szCs w:val="24"/>
        </w:rPr>
        <w:t>Cacinele</w:t>
      </w:r>
      <w:proofErr w:type="spellEnd"/>
      <w:r>
        <w:rPr>
          <w:sz w:val="24"/>
          <w:szCs w:val="24"/>
        </w:rPr>
        <w:t xml:space="preserve"> </w:t>
      </w:r>
      <w:r w:rsidR="000C33CD">
        <w:rPr>
          <w:sz w:val="24"/>
          <w:szCs w:val="24"/>
        </w:rPr>
        <w:t xml:space="preserve">Mariana da </w:t>
      </w:r>
      <w:r>
        <w:rPr>
          <w:sz w:val="24"/>
          <w:szCs w:val="24"/>
        </w:rPr>
        <w:t xml:space="preserve">Rocha, pelo amor e compreensão incondicional diante da ausência e da angústia externada em diversos momentos. O apoio </w:t>
      </w:r>
      <w:r w:rsidR="001243F9">
        <w:rPr>
          <w:sz w:val="24"/>
          <w:szCs w:val="24"/>
        </w:rPr>
        <w:t>e dedicação recebidos</w:t>
      </w:r>
      <w:r>
        <w:rPr>
          <w:sz w:val="24"/>
          <w:szCs w:val="24"/>
        </w:rPr>
        <w:t xml:space="preserve"> fo</w:t>
      </w:r>
      <w:r w:rsidR="001243F9">
        <w:rPr>
          <w:sz w:val="24"/>
          <w:szCs w:val="24"/>
        </w:rPr>
        <w:t>ram</w:t>
      </w:r>
      <w:r>
        <w:rPr>
          <w:sz w:val="24"/>
          <w:szCs w:val="24"/>
        </w:rPr>
        <w:t xml:space="preserve"> o alicerce da construção do presente trabalho</w:t>
      </w:r>
      <w:r w:rsidR="007E243E">
        <w:rPr>
          <w:sz w:val="24"/>
          <w:szCs w:val="24"/>
        </w:rPr>
        <w:t xml:space="preserve">. Obrigado por estar ao meu lado e, principalmente, por </w:t>
      </w:r>
      <w:r w:rsidR="000C33CD">
        <w:rPr>
          <w:sz w:val="24"/>
          <w:szCs w:val="24"/>
        </w:rPr>
        <w:t>toda a sensibilidade em lidar com as demandas sentimentais que este trabalho gerou</w:t>
      </w:r>
      <w:r w:rsidR="007E243E">
        <w:rPr>
          <w:sz w:val="24"/>
          <w:szCs w:val="24"/>
        </w:rPr>
        <w:t>. O trabalho está finalizado, agora é hora de nos dedicarmos a pequena Sofia.</w:t>
      </w:r>
      <w:r w:rsidR="002F56C3">
        <w:rPr>
          <w:sz w:val="28"/>
        </w:rPr>
        <w:br w:type="page"/>
      </w:r>
    </w:p>
    <w:p w14:paraId="40DFDFB2" w14:textId="08DC6022" w:rsidR="00035795" w:rsidRPr="00F06715" w:rsidRDefault="002F56C3" w:rsidP="002F56C3">
      <w:pPr>
        <w:pStyle w:val="Corpodetexto"/>
        <w:spacing w:before="1"/>
        <w:jc w:val="center"/>
        <w:rPr>
          <w:b/>
          <w:bCs/>
          <w:sz w:val="28"/>
        </w:rPr>
      </w:pPr>
      <w:r w:rsidRPr="00F06715">
        <w:rPr>
          <w:b/>
          <w:bCs/>
          <w:sz w:val="28"/>
        </w:rPr>
        <w:lastRenderedPageBreak/>
        <w:t>RESUMO</w:t>
      </w:r>
    </w:p>
    <w:p w14:paraId="5885B17D" w14:textId="662D959D" w:rsidR="00E75A9C" w:rsidRPr="00F06715" w:rsidRDefault="00E75A9C" w:rsidP="002F56C3">
      <w:pPr>
        <w:spacing w:before="240"/>
        <w:jc w:val="both"/>
        <w:rPr>
          <w:sz w:val="24"/>
          <w:szCs w:val="24"/>
        </w:rPr>
      </w:pPr>
    </w:p>
    <w:p w14:paraId="710D9169" w14:textId="570F8459" w:rsidR="00B51E79" w:rsidRPr="00F06715" w:rsidRDefault="00F06715" w:rsidP="00F06715">
      <w:pPr>
        <w:jc w:val="both"/>
        <w:rPr>
          <w:sz w:val="24"/>
          <w:szCs w:val="24"/>
        </w:rPr>
      </w:pPr>
      <w:r w:rsidRPr="00F06715">
        <w:rPr>
          <w:sz w:val="24"/>
          <w:szCs w:val="24"/>
        </w:rPr>
        <w:t xml:space="preserve">O trabalho busca verificar se </w:t>
      </w:r>
      <w:r w:rsidR="00B94E33">
        <w:rPr>
          <w:sz w:val="24"/>
          <w:szCs w:val="24"/>
        </w:rPr>
        <w:t>a</w:t>
      </w:r>
      <w:r w:rsidRPr="00F06715">
        <w:rPr>
          <w:sz w:val="24"/>
          <w:szCs w:val="24"/>
        </w:rPr>
        <w:t xml:space="preserve"> maior transparência no processo licitatório de obras públicas, fase interna e externa, é capaz de prevenir a ocorrência de ilicitudes no âmbito do certame. Para tanto </w:t>
      </w:r>
      <w:r w:rsidRPr="00F06715">
        <w:rPr>
          <w:bCs/>
          <w:sz w:val="24"/>
          <w:szCs w:val="24"/>
        </w:rPr>
        <w:t xml:space="preserve">torna-se importante delimitar quais os </w:t>
      </w:r>
      <w:proofErr w:type="spellStart"/>
      <w:r w:rsidRPr="00F06715">
        <w:rPr>
          <w:bCs/>
          <w:sz w:val="24"/>
          <w:szCs w:val="24"/>
        </w:rPr>
        <w:t>aspectos</w:t>
      </w:r>
      <w:proofErr w:type="spellEnd"/>
      <w:r w:rsidRPr="00F06715">
        <w:rPr>
          <w:bCs/>
          <w:sz w:val="24"/>
          <w:szCs w:val="24"/>
        </w:rPr>
        <w:t xml:space="preserve"> do princípio da transparência, como se estruturam na Lei n. 14.133/2021 e que instrumentos podem ser utilizados para garantir maior visibilidade aos atos administrativos. A dissertação </w:t>
      </w:r>
      <w:r w:rsidRPr="00F06715">
        <w:rPr>
          <w:sz w:val="24"/>
          <w:szCs w:val="24"/>
        </w:rPr>
        <w:t>descreve o procedimento que deve ser empreendido por parte do gestor para que possa realizar a licitação de obra pública. Desta forma, aborda as contribuições que o princípio da transparência é apt</w:t>
      </w:r>
      <w:r w:rsidR="00B94E33">
        <w:rPr>
          <w:sz w:val="24"/>
          <w:szCs w:val="24"/>
        </w:rPr>
        <w:t>o</w:t>
      </w:r>
      <w:r w:rsidRPr="00F06715">
        <w:rPr>
          <w:sz w:val="24"/>
          <w:szCs w:val="24"/>
        </w:rPr>
        <w:t xml:space="preserve"> a realizar para a prevenção à prática de ilícitos em licitações de obras públicas. Por fim, é possível concluir que </w:t>
      </w:r>
      <w:r w:rsidRPr="00F06715">
        <w:rPr>
          <w:rStyle w:val="Nenhum"/>
          <w:sz w:val="24"/>
          <w:szCs w:val="24"/>
        </w:rPr>
        <w:t xml:space="preserve">são insuficientes as previsões contidas na Lei n. 14.133/2021 para prevenir a ocorrência de ilícitos nos certames, podendo-se aplicar o princípio da transparência, enquanto fomento a participação popular, necessidade de motivação dos atos administrativos e ampla divulgação dos processos administrativos, como mecanismos de prevenção destas práticas. </w:t>
      </w:r>
      <w:r w:rsidR="00B51E79" w:rsidRPr="00F06715">
        <w:rPr>
          <w:sz w:val="24"/>
          <w:szCs w:val="24"/>
        </w:rPr>
        <w:t xml:space="preserve">A metodologia utilizada privilegia o método de </w:t>
      </w:r>
      <w:r w:rsidR="00B51E79" w:rsidRPr="00F06715">
        <w:rPr>
          <w:rFonts w:eastAsia="Arial"/>
          <w:sz w:val="24"/>
          <w:szCs w:val="24"/>
        </w:rPr>
        <w:t xml:space="preserve">abordagem </w:t>
      </w:r>
      <w:r w:rsidRPr="00F06715">
        <w:rPr>
          <w:sz w:val="24"/>
          <w:szCs w:val="24"/>
        </w:rPr>
        <w:t xml:space="preserve">hipotético-dedutivo, explorando a hipótese segundo a qual a maior transparência em processos licitatórios seria ou não capaz de reduzir a prática de ilícitos. Atinente aos procedimentos, a pesquisa utiliza a técnica de pesquisa bibliográfica-documental (artigos científicos publicados em periódicos, livros e jurisprudência). </w:t>
      </w:r>
      <w:r w:rsidR="00A475BF" w:rsidRPr="00F06715">
        <w:rPr>
          <w:sz w:val="24"/>
          <w:szCs w:val="24"/>
        </w:rPr>
        <w:t>O presente trabalho vincula-se à Linha de Pesquisa T</w:t>
      </w:r>
      <w:r w:rsidR="00A475BF" w:rsidRPr="00F06715">
        <w:rPr>
          <w:rStyle w:val="Forte"/>
          <w:b w:val="0"/>
          <w:sz w:val="24"/>
          <w:szCs w:val="24"/>
        </w:rPr>
        <w:t>utelas à Efetivação de Direitos Transindividuais</w:t>
      </w:r>
      <w:r w:rsidR="00A475BF" w:rsidRPr="00F06715">
        <w:rPr>
          <w:sz w:val="24"/>
          <w:szCs w:val="24"/>
        </w:rPr>
        <w:t>, dentro da área de concentração Tutelas à Efetivação de Direitos Indisponíveis</w:t>
      </w:r>
      <w:r w:rsidR="004234DC" w:rsidRPr="00F06715">
        <w:rPr>
          <w:sz w:val="24"/>
          <w:szCs w:val="24"/>
        </w:rPr>
        <w:t xml:space="preserve"> da Fundação Escola Superior do Ministério Público – FMP.</w:t>
      </w:r>
    </w:p>
    <w:p w14:paraId="30904E13" w14:textId="44857211" w:rsidR="00035795" w:rsidRPr="00F06715" w:rsidRDefault="00035795" w:rsidP="00F06715">
      <w:pPr>
        <w:pStyle w:val="Corpodetexto"/>
        <w:rPr>
          <w:sz w:val="26"/>
        </w:rPr>
      </w:pPr>
    </w:p>
    <w:p w14:paraId="2B0FFC28" w14:textId="71EEDD0F" w:rsidR="00035795" w:rsidRPr="00F06715" w:rsidRDefault="00D12585" w:rsidP="00F06715">
      <w:pPr>
        <w:pStyle w:val="Corpodetexto"/>
        <w:ind w:right="112"/>
        <w:jc w:val="both"/>
        <w:rPr>
          <w:bCs/>
        </w:rPr>
      </w:pPr>
      <w:r w:rsidRPr="00F06715">
        <w:rPr>
          <w:b/>
        </w:rPr>
        <w:t xml:space="preserve">Palavras-chave: </w:t>
      </w:r>
      <w:r w:rsidR="006D7520" w:rsidRPr="00F06715">
        <w:rPr>
          <w:bCs/>
        </w:rPr>
        <w:t>transparência; licitações; prevenção; ilícitos;</w:t>
      </w:r>
    </w:p>
    <w:p w14:paraId="1F49486D" w14:textId="77777777" w:rsidR="002F56C3" w:rsidRDefault="002F56C3">
      <w:pPr>
        <w:rPr>
          <w:sz w:val="28"/>
          <w:szCs w:val="24"/>
        </w:rPr>
      </w:pPr>
      <w:r>
        <w:rPr>
          <w:sz w:val="28"/>
        </w:rPr>
        <w:br w:type="page"/>
      </w:r>
    </w:p>
    <w:p w14:paraId="596C326C" w14:textId="51056265" w:rsidR="00035795" w:rsidRPr="00B101CD" w:rsidRDefault="00CE621D" w:rsidP="00CE621D">
      <w:pPr>
        <w:pStyle w:val="Corpodetexto"/>
        <w:spacing w:before="1"/>
        <w:jc w:val="center"/>
        <w:rPr>
          <w:sz w:val="28"/>
          <w:lang w:val="pt-BR"/>
        </w:rPr>
      </w:pPr>
      <w:r w:rsidRPr="00B101CD">
        <w:rPr>
          <w:b/>
          <w:bCs/>
          <w:sz w:val="28"/>
          <w:lang w:val="pt-BR"/>
        </w:rPr>
        <w:lastRenderedPageBreak/>
        <w:t>ABSTRACT</w:t>
      </w:r>
    </w:p>
    <w:p w14:paraId="29228DD3" w14:textId="77777777" w:rsidR="00035795" w:rsidRPr="00B101CD" w:rsidRDefault="00035795" w:rsidP="009F42B3">
      <w:pPr>
        <w:pStyle w:val="Corpodetexto"/>
        <w:rPr>
          <w:lang w:val="pt-BR"/>
        </w:rPr>
      </w:pPr>
    </w:p>
    <w:p w14:paraId="149628DB" w14:textId="7798DA03" w:rsidR="00082F25" w:rsidRPr="009F42B3" w:rsidRDefault="009F42B3" w:rsidP="009F42B3">
      <w:pPr>
        <w:jc w:val="both"/>
        <w:rPr>
          <w:color w:val="222222"/>
          <w:sz w:val="24"/>
          <w:szCs w:val="24"/>
          <w:shd w:val="clear" w:color="auto" w:fill="FFFFFF"/>
          <w:lang w:val="en-US"/>
        </w:rPr>
      </w:pPr>
      <w:r w:rsidRPr="009F42B3">
        <w:rPr>
          <w:color w:val="222222"/>
          <w:sz w:val="24"/>
          <w:szCs w:val="24"/>
          <w:shd w:val="clear" w:color="auto" w:fill="FFFFFF"/>
          <w:lang w:val="en-US"/>
        </w:rPr>
        <w:t xml:space="preserve">The work seeks to verify if the application of greater transparency in the public works bidding process, internal and external phase, </w:t>
      </w:r>
      <w:proofErr w:type="gramStart"/>
      <w:r w:rsidRPr="009F42B3">
        <w:rPr>
          <w:color w:val="222222"/>
          <w:sz w:val="24"/>
          <w:szCs w:val="24"/>
          <w:shd w:val="clear" w:color="auto" w:fill="FFFFFF"/>
          <w:lang w:val="en-US"/>
        </w:rPr>
        <w:t>is capable of preventing</w:t>
      </w:r>
      <w:proofErr w:type="gramEnd"/>
      <w:r w:rsidRPr="009F42B3">
        <w:rPr>
          <w:color w:val="222222"/>
          <w:sz w:val="24"/>
          <w:szCs w:val="24"/>
          <w:shd w:val="clear" w:color="auto" w:fill="FFFFFF"/>
          <w:lang w:val="en-US"/>
        </w:rPr>
        <w:t xml:space="preserve"> the occurrence of illegalities within the scope of the event. Therefore, it is important to define which aspects of the principle of transparency, as they are structured in Law n. 14.133/2021 and which instruments can be used to ensure greater visibility of administrative acts. The dissertation describes the procedure that must be undertaken by the manager </w:t>
      </w:r>
      <w:proofErr w:type="gramStart"/>
      <w:r w:rsidRPr="009F42B3">
        <w:rPr>
          <w:color w:val="222222"/>
          <w:sz w:val="24"/>
          <w:szCs w:val="24"/>
          <w:shd w:val="clear" w:color="auto" w:fill="FFFFFF"/>
          <w:lang w:val="en-US"/>
        </w:rPr>
        <w:t>in order to</w:t>
      </w:r>
      <w:proofErr w:type="gramEnd"/>
      <w:r w:rsidRPr="009F42B3">
        <w:rPr>
          <w:color w:val="222222"/>
          <w:sz w:val="24"/>
          <w:szCs w:val="24"/>
          <w:shd w:val="clear" w:color="auto" w:fill="FFFFFF"/>
          <w:lang w:val="en-US"/>
        </w:rPr>
        <w:t xml:space="preserve"> carry out the public works bidding. In this way, it addresses the contributions that the application of the principle of transparency </w:t>
      </w:r>
      <w:proofErr w:type="gramStart"/>
      <w:r w:rsidRPr="009F42B3">
        <w:rPr>
          <w:color w:val="222222"/>
          <w:sz w:val="24"/>
          <w:szCs w:val="24"/>
          <w:shd w:val="clear" w:color="auto" w:fill="FFFFFF"/>
          <w:lang w:val="en-US"/>
        </w:rPr>
        <w:t>is able to</w:t>
      </w:r>
      <w:proofErr w:type="gramEnd"/>
      <w:r w:rsidRPr="009F42B3">
        <w:rPr>
          <w:color w:val="222222"/>
          <w:sz w:val="24"/>
          <w:szCs w:val="24"/>
          <w:shd w:val="clear" w:color="auto" w:fill="FFFFFF"/>
          <w:lang w:val="en-US"/>
        </w:rPr>
        <w:t xml:space="preserve"> make for the prevention of illicit practice in public works bids. Finally, it is possible to conclude that the provisions contained in Law n. 14.133/2021 are insufficient to prevent the occurrence of illicit acts in the </w:t>
      </w:r>
      <w:proofErr w:type="spellStart"/>
      <w:r w:rsidRPr="009F42B3">
        <w:rPr>
          <w:color w:val="222222"/>
          <w:sz w:val="24"/>
          <w:szCs w:val="24"/>
          <w:shd w:val="clear" w:color="auto" w:fill="FFFFFF"/>
          <w:lang w:val="en-US"/>
        </w:rPr>
        <w:t>concorrence</w:t>
      </w:r>
      <w:proofErr w:type="spellEnd"/>
      <w:r w:rsidRPr="009F42B3">
        <w:rPr>
          <w:color w:val="222222"/>
          <w:sz w:val="24"/>
          <w:szCs w:val="24"/>
          <w:shd w:val="clear" w:color="auto" w:fill="FFFFFF"/>
          <w:lang w:val="en-US"/>
        </w:rPr>
        <w:t xml:space="preserve">. For this to be guaranteed it is necessary to apply the principle of transparency, while promoting popular participation, the need to motivate administrative acts and wide dissemination of administrative processes, as mechanisms to prevent these practices. The methodology used privileges the hypothetical-deductive approach method, exploring the hypothesis according to which the greater application of transparency in bidding processes would or would not be capable of reducing the practice of illicit acts. Regarding the procedures, the research uses the technique of bibliographic-documentary research (scientific articles published in journals, </w:t>
      </w:r>
      <w:proofErr w:type="gramStart"/>
      <w:r w:rsidRPr="009F42B3">
        <w:rPr>
          <w:color w:val="222222"/>
          <w:sz w:val="24"/>
          <w:szCs w:val="24"/>
          <w:shd w:val="clear" w:color="auto" w:fill="FFFFFF"/>
          <w:lang w:val="en-US"/>
        </w:rPr>
        <w:t>books</w:t>
      </w:r>
      <w:proofErr w:type="gramEnd"/>
      <w:r w:rsidRPr="009F42B3">
        <w:rPr>
          <w:color w:val="222222"/>
          <w:sz w:val="24"/>
          <w:szCs w:val="24"/>
          <w:shd w:val="clear" w:color="auto" w:fill="FFFFFF"/>
          <w:lang w:val="en-US"/>
        </w:rPr>
        <w:t xml:space="preserve"> and jurisprudence). The present work is linked to the Research Line Guardianship for the Enforcement of Transindividual Rights, within the area of concentration Guardianship for the Enforcement of Unavailable Rights of the Escola Superior do </w:t>
      </w:r>
      <w:proofErr w:type="spellStart"/>
      <w:r w:rsidRPr="009F42B3">
        <w:rPr>
          <w:color w:val="222222"/>
          <w:sz w:val="24"/>
          <w:szCs w:val="24"/>
          <w:shd w:val="clear" w:color="auto" w:fill="FFFFFF"/>
          <w:lang w:val="en-US"/>
        </w:rPr>
        <w:t>Ministério</w:t>
      </w:r>
      <w:proofErr w:type="spellEnd"/>
      <w:r w:rsidRPr="009F42B3">
        <w:rPr>
          <w:color w:val="222222"/>
          <w:sz w:val="24"/>
          <w:szCs w:val="24"/>
          <w:shd w:val="clear" w:color="auto" w:fill="FFFFFF"/>
          <w:lang w:val="en-US"/>
        </w:rPr>
        <w:t xml:space="preserve"> </w:t>
      </w:r>
      <w:proofErr w:type="spellStart"/>
      <w:r w:rsidRPr="009F42B3">
        <w:rPr>
          <w:color w:val="222222"/>
          <w:sz w:val="24"/>
          <w:szCs w:val="24"/>
          <w:shd w:val="clear" w:color="auto" w:fill="FFFFFF"/>
          <w:lang w:val="en-US"/>
        </w:rPr>
        <w:t>Público</w:t>
      </w:r>
      <w:proofErr w:type="spellEnd"/>
      <w:r w:rsidRPr="009F42B3">
        <w:rPr>
          <w:color w:val="222222"/>
          <w:sz w:val="24"/>
          <w:szCs w:val="24"/>
          <w:shd w:val="clear" w:color="auto" w:fill="FFFFFF"/>
          <w:lang w:val="en-US"/>
        </w:rPr>
        <w:t xml:space="preserve"> Foundation – FMP.</w:t>
      </w:r>
    </w:p>
    <w:p w14:paraId="3DF0915D" w14:textId="4D6A0545" w:rsidR="009F42B3" w:rsidRDefault="009F42B3" w:rsidP="009F42B3">
      <w:pPr>
        <w:jc w:val="both"/>
        <w:rPr>
          <w:sz w:val="24"/>
          <w:szCs w:val="24"/>
          <w:highlight w:val="yellow"/>
          <w:lang w:val="en-US"/>
        </w:rPr>
      </w:pPr>
    </w:p>
    <w:p w14:paraId="7758F86D" w14:textId="376D70F2" w:rsidR="009F42B3" w:rsidRPr="009F42B3" w:rsidRDefault="009F42B3" w:rsidP="009F42B3">
      <w:pPr>
        <w:jc w:val="both"/>
        <w:rPr>
          <w:sz w:val="24"/>
          <w:szCs w:val="24"/>
          <w:highlight w:val="yellow"/>
          <w:lang w:val="en-US"/>
        </w:rPr>
      </w:pPr>
      <w:r w:rsidRPr="009F42B3">
        <w:rPr>
          <w:b/>
          <w:bCs/>
          <w:sz w:val="24"/>
          <w:szCs w:val="24"/>
          <w:lang w:val="en-US"/>
        </w:rPr>
        <w:t>Keywords:</w:t>
      </w:r>
      <w:r w:rsidRPr="009F42B3">
        <w:rPr>
          <w:sz w:val="24"/>
          <w:szCs w:val="24"/>
          <w:lang w:val="en-US"/>
        </w:rPr>
        <w:t xml:space="preserve"> transparency; bids; prevention; </w:t>
      </w:r>
      <w:proofErr w:type="gramStart"/>
      <w:r w:rsidRPr="009F42B3">
        <w:rPr>
          <w:sz w:val="24"/>
          <w:szCs w:val="24"/>
          <w:lang w:val="en-US"/>
        </w:rPr>
        <w:t>illicit;</w:t>
      </w:r>
      <w:proofErr w:type="gramEnd"/>
    </w:p>
    <w:p w14:paraId="5FAA0BE9" w14:textId="27CD2E90" w:rsidR="00184E46" w:rsidRPr="000F4183" w:rsidRDefault="00184E46" w:rsidP="00082F25">
      <w:pPr>
        <w:jc w:val="both"/>
        <w:rPr>
          <w:lang w:val="en-US"/>
        </w:rPr>
      </w:pPr>
      <w:r w:rsidRPr="000F4183">
        <w:rPr>
          <w:lang w:val="en-US"/>
        </w:rPr>
        <w:br w:type="page"/>
      </w:r>
    </w:p>
    <w:p w14:paraId="1997C5E2" w14:textId="77777777" w:rsidR="00035795" w:rsidRPr="00184E46" w:rsidRDefault="00184E46" w:rsidP="00184E46">
      <w:pPr>
        <w:jc w:val="center"/>
        <w:rPr>
          <w:b/>
          <w:bCs/>
          <w:sz w:val="24"/>
          <w:szCs w:val="24"/>
        </w:rPr>
      </w:pPr>
      <w:r w:rsidRPr="00184E46">
        <w:rPr>
          <w:b/>
          <w:bCs/>
          <w:sz w:val="24"/>
          <w:szCs w:val="24"/>
        </w:rPr>
        <w:lastRenderedPageBreak/>
        <w:t>SUMÁRIO</w:t>
      </w:r>
    </w:p>
    <w:sdt>
      <w:sdtPr>
        <w:rPr>
          <w:rFonts w:ascii="Times New Roman" w:eastAsia="Times New Roman" w:hAnsi="Times New Roman" w:cs="Times New Roman"/>
          <w:color w:val="auto"/>
          <w:sz w:val="22"/>
          <w:szCs w:val="22"/>
          <w:lang w:val="pt-PT" w:eastAsia="en-US"/>
        </w:rPr>
        <w:id w:val="596530486"/>
        <w:docPartObj>
          <w:docPartGallery w:val="Table of Contents"/>
          <w:docPartUnique/>
        </w:docPartObj>
      </w:sdtPr>
      <w:sdtEndPr>
        <w:rPr>
          <w:b/>
          <w:bCs/>
        </w:rPr>
      </w:sdtEndPr>
      <w:sdtContent>
        <w:p w14:paraId="6E8F3994" w14:textId="77777777" w:rsidR="003600CC" w:rsidRDefault="003600CC" w:rsidP="00C82954">
          <w:pPr>
            <w:pStyle w:val="CabealhodoSumrio"/>
            <w:jc w:val="both"/>
          </w:pPr>
        </w:p>
        <w:p w14:paraId="73B4E8E8" w14:textId="339A0F6C" w:rsidR="00DB7A7C" w:rsidRDefault="003600CC">
          <w:pPr>
            <w:pStyle w:val="Sumrio1"/>
            <w:tabs>
              <w:tab w:val="right" w:leader="dot" w:pos="9065"/>
            </w:tabs>
            <w:rPr>
              <w:rFonts w:asciiTheme="minorHAnsi" w:eastAsiaTheme="minorEastAsia" w:hAnsiTheme="minorHAnsi" w:cstheme="minorBidi"/>
              <w:b w:val="0"/>
              <w:bCs w:val="0"/>
              <w:noProof/>
              <w:lang w:val="pt-BR" w:eastAsia="pt-BR"/>
            </w:rPr>
          </w:pPr>
          <w:r>
            <w:fldChar w:fldCharType="begin"/>
          </w:r>
          <w:r>
            <w:instrText xml:space="preserve"> TOC \o "1-3" \h \z \u </w:instrText>
          </w:r>
          <w:r>
            <w:fldChar w:fldCharType="separate"/>
          </w:r>
          <w:hyperlink w:anchor="_Toc117368311" w:history="1">
            <w:r w:rsidR="00DB7A7C" w:rsidRPr="0007779C">
              <w:rPr>
                <w:rStyle w:val="Hyperlink"/>
                <w:noProof/>
              </w:rPr>
              <w:t>1 INTRODUÇÃO</w:t>
            </w:r>
            <w:r w:rsidR="00DB7A7C">
              <w:rPr>
                <w:noProof/>
                <w:webHidden/>
              </w:rPr>
              <w:tab/>
            </w:r>
            <w:r w:rsidR="00DB7A7C">
              <w:rPr>
                <w:noProof/>
                <w:webHidden/>
              </w:rPr>
              <w:fldChar w:fldCharType="begin"/>
            </w:r>
            <w:r w:rsidR="00DB7A7C">
              <w:rPr>
                <w:noProof/>
                <w:webHidden/>
              </w:rPr>
              <w:instrText xml:space="preserve"> PAGEREF _Toc117368311 \h </w:instrText>
            </w:r>
            <w:r w:rsidR="00DB7A7C">
              <w:rPr>
                <w:noProof/>
                <w:webHidden/>
              </w:rPr>
            </w:r>
            <w:r w:rsidR="00DB7A7C">
              <w:rPr>
                <w:noProof/>
                <w:webHidden/>
              </w:rPr>
              <w:fldChar w:fldCharType="separate"/>
            </w:r>
            <w:r w:rsidR="00157C87">
              <w:rPr>
                <w:noProof/>
                <w:webHidden/>
              </w:rPr>
              <w:t>9</w:t>
            </w:r>
            <w:r w:rsidR="00DB7A7C">
              <w:rPr>
                <w:noProof/>
                <w:webHidden/>
              </w:rPr>
              <w:fldChar w:fldCharType="end"/>
            </w:r>
          </w:hyperlink>
        </w:p>
        <w:p w14:paraId="7E581326" w14:textId="4FF6DEBC" w:rsidR="00DB7A7C" w:rsidRDefault="00000000">
          <w:pPr>
            <w:pStyle w:val="Sumrio1"/>
            <w:tabs>
              <w:tab w:val="right" w:leader="dot" w:pos="9065"/>
            </w:tabs>
            <w:rPr>
              <w:rFonts w:asciiTheme="minorHAnsi" w:eastAsiaTheme="minorEastAsia" w:hAnsiTheme="minorHAnsi" w:cstheme="minorBidi"/>
              <w:b w:val="0"/>
              <w:bCs w:val="0"/>
              <w:noProof/>
              <w:lang w:val="pt-BR" w:eastAsia="pt-BR"/>
            </w:rPr>
          </w:pPr>
          <w:hyperlink w:anchor="_Toc117368312" w:history="1">
            <w:r w:rsidR="00DB7A7C" w:rsidRPr="0007779C">
              <w:rPr>
                <w:rStyle w:val="Hyperlink"/>
                <w:noProof/>
              </w:rPr>
              <w:t>2 AS EXIGÊNCIAS CONTEMPORÂNEAS DA TRANSPARÊNCIA</w:t>
            </w:r>
            <w:r w:rsidR="00DB7A7C">
              <w:rPr>
                <w:noProof/>
                <w:webHidden/>
              </w:rPr>
              <w:tab/>
            </w:r>
            <w:r w:rsidR="00DB7A7C">
              <w:rPr>
                <w:noProof/>
                <w:webHidden/>
              </w:rPr>
              <w:fldChar w:fldCharType="begin"/>
            </w:r>
            <w:r w:rsidR="00DB7A7C">
              <w:rPr>
                <w:noProof/>
                <w:webHidden/>
              </w:rPr>
              <w:instrText xml:space="preserve"> PAGEREF _Toc117368312 \h </w:instrText>
            </w:r>
            <w:r w:rsidR="00DB7A7C">
              <w:rPr>
                <w:noProof/>
                <w:webHidden/>
              </w:rPr>
            </w:r>
            <w:r w:rsidR="00DB7A7C">
              <w:rPr>
                <w:noProof/>
                <w:webHidden/>
              </w:rPr>
              <w:fldChar w:fldCharType="separate"/>
            </w:r>
            <w:r w:rsidR="00157C87">
              <w:rPr>
                <w:noProof/>
                <w:webHidden/>
              </w:rPr>
              <w:t>12</w:t>
            </w:r>
            <w:r w:rsidR="00DB7A7C">
              <w:rPr>
                <w:noProof/>
                <w:webHidden/>
              </w:rPr>
              <w:fldChar w:fldCharType="end"/>
            </w:r>
          </w:hyperlink>
        </w:p>
        <w:p w14:paraId="13E39736" w14:textId="58F5CD80"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3" w:history="1">
            <w:r w:rsidR="00DB7A7C" w:rsidRPr="0007779C">
              <w:rPr>
                <w:rStyle w:val="Hyperlink"/>
                <w:noProof/>
              </w:rPr>
              <w:t>2.1 A PROBLEMÁTICA DO PRINCÍPIO DE TRANSPARÊNCIA NO ÂMBITO DO DIREITO PÚBLICO</w:t>
            </w:r>
            <w:r w:rsidR="00DB7A7C">
              <w:rPr>
                <w:noProof/>
                <w:webHidden/>
              </w:rPr>
              <w:tab/>
            </w:r>
            <w:r w:rsidR="00DB7A7C">
              <w:rPr>
                <w:noProof/>
                <w:webHidden/>
              </w:rPr>
              <w:fldChar w:fldCharType="begin"/>
            </w:r>
            <w:r w:rsidR="00DB7A7C">
              <w:rPr>
                <w:noProof/>
                <w:webHidden/>
              </w:rPr>
              <w:instrText xml:space="preserve"> PAGEREF _Toc117368313 \h </w:instrText>
            </w:r>
            <w:r w:rsidR="00DB7A7C">
              <w:rPr>
                <w:noProof/>
                <w:webHidden/>
              </w:rPr>
            </w:r>
            <w:r w:rsidR="00DB7A7C">
              <w:rPr>
                <w:noProof/>
                <w:webHidden/>
              </w:rPr>
              <w:fldChar w:fldCharType="separate"/>
            </w:r>
            <w:r w:rsidR="00157C87">
              <w:rPr>
                <w:noProof/>
                <w:webHidden/>
              </w:rPr>
              <w:t>17</w:t>
            </w:r>
            <w:r w:rsidR="00DB7A7C">
              <w:rPr>
                <w:noProof/>
                <w:webHidden/>
              </w:rPr>
              <w:fldChar w:fldCharType="end"/>
            </w:r>
          </w:hyperlink>
        </w:p>
        <w:p w14:paraId="1D2CB694" w14:textId="0FEBBB22"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4" w:history="1">
            <w:r w:rsidR="00DB7A7C" w:rsidRPr="0007779C">
              <w:rPr>
                <w:rStyle w:val="Hyperlink"/>
                <w:noProof/>
              </w:rPr>
              <w:t>2.2 O PRINCÍPIO DA TRANSPARÊNCIA E A REALIZAÇÃO DE GESTÃO DEMOCRÁTICA NA ADMINISTRAÇÃO PÚBLICA</w:t>
            </w:r>
            <w:r w:rsidR="00DB7A7C">
              <w:rPr>
                <w:noProof/>
                <w:webHidden/>
              </w:rPr>
              <w:tab/>
            </w:r>
            <w:r w:rsidR="00DB7A7C">
              <w:rPr>
                <w:noProof/>
                <w:webHidden/>
              </w:rPr>
              <w:fldChar w:fldCharType="begin"/>
            </w:r>
            <w:r w:rsidR="00DB7A7C">
              <w:rPr>
                <w:noProof/>
                <w:webHidden/>
              </w:rPr>
              <w:instrText xml:space="preserve"> PAGEREF _Toc117368314 \h </w:instrText>
            </w:r>
            <w:r w:rsidR="00DB7A7C">
              <w:rPr>
                <w:noProof/>
                <w:webHidden/>
              </w:rPr>
            </w:r>
            <w:r w:rsidR="00DB7A7C">
              <w:rPr>
                <w:noProof/>
                <w:webHidden/>
              </w:rPr>
              <w:fldChar w:fldCharType="separate"/>
            </w:r>
            <w:r w:rsidR="00157C87">
              <w:rPr>
                <w:noProof/>
                <w:webHidden/>
              </w:rPr>
              <w:t>24</w:t>
            </w:r>
            <w:r w:rsidR="00DB7A7C">
              <w:rPr>
                <w:noProof/>
                <w:webHidden/>
              </w:rPr>
              <w:fldChar w:fldCharType="end"/>
            </w:r>
          </w:hyperlink>
        </w:p>
        <w:p w14:paraId="57651BF0" w14:textId="0346B32A"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5" w:history="1">
            <w:r w:rsidR="00DB7A7C" w:rsidRPr="0007779C">
              <w:rPr>
                <w:rStyle w:val="Hyperlink"/>
                <w:noProof/>
              </w:rPr>
              <w:t>2.3 A LEI DE ACESSO A INFORMAÇÃO COMO INSTRUMENTO DE EFETIVAÇÃO DO PRINCÍPIO DA TRANSPARÊNCIA</w:t>
            </w:r>
            <w:r w:rsidR="00DB7A7C">
              <w:rPr>
                <w:noProof/>
                <w:webHidden/>
              </w:rPr>
              <w:tab/>
            </w:r>
            <w:r w:rsidR="00DB7A7C">
              <w:rPr>
                <w:noProof/>
                <w:webHidden/>
              </w:rPr>
              <w:fldChar w:fldCharType="begin"/>
            </w:r>
            <w:r w:rsidR="00DB7A7C">
              <w:rPr>
                <w:noProof/>
                <w:webHidden/>
              </w:rPr>
              <w:instrText xml:space="preserve"> PAGEREF _Toc117368315 \h </w:instrText>
            </w:r>
            <w:r w:rsidR="00DB7A7C">
              <w:rPr>
                <w:noProof/>
                <w:webHidden/>
              </w:rPr>
            </w:r>
            <w:r w:rsidR="00DB7A7C">
              <w:rPr>
                <w:noProof/>
                <w:webHidden/>
              </w:rPr>
              <w:fldChar w:fldCharType="separate"/>
            </w:r>
            <w:r w:rsidR="00157C87">
              <w:rPr>
                <w:noProof/>
                <w:webHidden/>
              </w:rPr>
              <w:t>39</w:t>
            </w:r>
            <w:r w:rsidR="00DB7A7C">
              <w:rPr>
                <w:noProof/>
                <w:webHidden/>
              </w:rPr>
              <w:fldChar w:fldCharType="end"/>
            </w:r>
          </w:hyperlink>
        </w:p>
        <w:p w14:paraId="5CEDADA9" w14:textId="6B351F8E"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6" w:history="1">
            <w:r w:rsidR="00DB7A7C" w:rsidRPr="0007779C">
              <w:rPr>
                <w:rStyle w:val="Hyperlink"/>
                <w:noProof/>
              </w:rPr>
              <w:t>2.4 A ESTRUTURA PRINCIPIOLÓGICA DA LEI DE LICITAÇÕES E SUA INTEGRAÇÃO COM A TRAN</w:t>
            </w:r>
            <w:r w:rsidR="00155DB8">
              <w:rPr>
                <w:rStyle w:val="Hyperlink"/>
                <w:noProof/>
              </w:rPr>
              <w:t>S</w:t>
            </w:r>
            <w:r w:rsidR="00DB7A7C" w:rsidRPr="0007779C">
              <w:rPr>
                <w:rStyle w:val="Hyperlink"/>
                <w:noProof/>
              </w:rPr>
              <w:t>PARÊNCIA NA ATUAÇÃO ADMINISTRATIVA</w:t>
            </w:r>
            <w:r w:rsidR="00DB7A7C">
              <w:rPr>
                <w:noProof/>
                <w:webHidden/>
              </w:rPr>
              <w:tab/>
            </w:r>
            <w:r w:rsidR="00DB7A7C">
              <w:rPr>
                <w:noProof/>
                <w:webHidden/>
              </w:rPr>
              <w:fldChar w:fldCharType="begin"/>
            </w:r>
            <w:r w:rsidR="00DB7A7C">
              <w:rPr>
                <w:noProof/>
                <w:webHidden/>
              </w:rPr>
              <w:instrText xml:space="preserve"> PAGEREF _Toc117368316 \h </w:instrText>
            </w:r>
            <w:r w:rsidR="00DB7A7C">
              <w:rPr>
                <w:noProof/>
                <w:webHidden/>
              </w:rPr>
            </w:r>
            <w:r w:rsidR="00DB7A7C">
              <w:rPr>
                <w:noProof/>
                <w:webHidden/>
              </w:rPr>
              <w:fldChar w:fldCharType="separate"/>
            </w:r>
            <w:r w:rsidR="00157C87">
              <w:rPr>
                <w:noProof/>
                <w:webHidden/>
              </w:rPr>
              <w:t>45</w:t>
            </w:r>
            <w:r w:rsidR="00DB7A7C">
              <w:rPr>
                <w:noProof/>
                <w:webHidden/>
              </w:rPr>
              <w:fldChar w:fldCharType="end"/>
            </w:r>
          </w:hyperlink>
        </w:p>
        <w:p w14:paraId="252C26AE" w14:textId="2436CF41" w:rsidR="00DB7A7C" w:rsidRDefault="00000000">
          <w:pPr>
            <w:pStyle w:val="Sumrio1"/>
            <w:tabs>
              <w:tab w:val="right" w:leader="dot" w:pos="9065"/>
            </w:tabs>
            <w:rPr>
              <w:rFonts w:asciiTheme="minorHAnsi" w:eastAsiaTheme="minorEastAsia" w:hAnsiTheme="minorHAnsi" w:cstheme="minorBidi"/>
              <w:b w:val="0"/>
              <w:bCs w:val="0"/>
              <w:noProof/>
              <w:lang w:val="pt-BR" w:eastAsia="pt-BR"/>
            </w:rPr>
          </w:pPr>
          <w:hyperlink w:anchor="_Toc117368317" w:history="1">
            <w:r w:rsidR="00DB7A7C" w:rsidRPr="0007779C">
              <w:rPr>
                <w:rStyle w:val="Hyperlink"/>
                <w:noProof/>
              </w:rPr>
              <w:t>3 OS PROCEDIMENTOS ESTABELECIDOS PELA LEI N</w:t>
            </w:r>
            <w:r w:rsidR="00155DB8">
              <w:rPr>
                <w:rStyle w:val="Hyperlink"/>
                <w:noProof/>
              </w:rPr>
              <w:t>.</w:t>
            </w:r>
            <w:r w:rsidR="00DB7A7C" w:rsidRPr="0007779C">
              <w:rPr>
                <w:rStyle w:val="Hyperlink"/>
                <w:noProof/>
              </w:rPr>
              <w:t xml:space="preserve"> 14.133/2021 PARA REALIZAÇÃO DE LICITAÇÃO DE OBRAS PÚBLICAS</w:t>
            </w:r>
            <w:r w:rsidR="00DB7A7C">
              <w:rPr>
                <w:noProof/>
                <w:webHidden/>
              </w:rPr>
              <w:tab/>
            </w:r>
            <w:r w:rsidR="00DB7A7C">
              <w:rPr>
                <w:noProof/>
                <w:webHidden/>
              </w:rPr>
              <w:fldChar w:fldCharType="begin"/>
            </w:r>
            <w:r w:rsidR="00DB7A7C">
              <w:rPr>
                <w:noProof/>
                <w:webHidden/>
              </w:rPr>
              <w:instrText xml:space="preserve"> PAGEREF _Toc117368317 \h </w:instrText>
            </w:r>
            <w:r w:rsidR="00DB7A7C">
              <w:rPr>
                <w:noProof/>
                <w:webHidden/>
              </w:rPr>
            </w:r>
            <w:r w:rsidR="00DB7A7C">
              <w:rPr>
                <w:noProof/>
                <w:webHidden/>
              </w:rPr>
              <w:fldChar w:fldCharType="separate"/>
            </w:r>
            <w:r w:rsidR="00157C87">
              <w:rPr>
                <w:noProof/>
                <w:webHidden/>
              </w:rPr>
              <w:t>56</w:t>
            </w:r>
            <w:r w:rsidR="00DB7A7C">
              <w:rPr>
                <w:noProof/>
                <w:webHidden/>
              </w:rPr>
              <w:fldChar w:fldCharType="end"/>
            </w:r>
          </w:hyperlink>
        </w:p>
        <w:p w14:paraId="29D4A579" w14:textId="12263DF4"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8" w:history="1">
            <w:r w:rsidR="00DB7A7C" w:rsidRPr="0007779C">
              <w:rPr>
                <w:rStyle w:val="Hyperlink"/>
                <w:noProof/>
              </w:rPr>
              <w:t>3.1 MODALIDADES LICITATÓRIAS E CRITÉRIOS DE JULGAMENTO</w:t>
            </w:r>
            <w:r w:rsidR="00DB7A7C">
              <w:rPr>
                <w:noProof/>
                <w:webHidden/>
              </w:rPr>
              <w:tab/>
            </w:r>
            <w:r w:rsidR="00DB7A7C">
              <w:rPr>
                <w:noProof/>
                <w:webHidden/>
              </w:rPr>
              <w:fldChar w:fldCharType="begin"/>
            </w:r>
            <w:r w:rsidR="00DB7A7C">
              <w:rPr>
                <w:noProof/>
                <w:webHidden/>
              </w:rPr>
              <w:instrText xml:space="preserve"> PAGEREF _Toc117368318 \h </w:instrText>
            </w:r>
            <w:r w:rsidR="00DB7A7C">
              <w:rPr>
                <w:noProof/>
                <w:webHidden/>
              </w:rPr>
            </w:r>
            <w:r w:rsidR="00DB7A7C">
              <w:rPr>
                <w:noProof/>
                <w:webHidden/>
              </w:rPr>
              <w:fldChar w:fldCharType="separate"/>
            </w:r>
            <w:r w:rsidR="00157C87">
              <w:rPr>
                <w:noProof/>
                <w:webHidden/>
              </w:rPr>
              <w:t>60</w:t>
            </w:r>
            <w:r w:rsidR="00DB7A7C">
              <w:rPr>
                <w:noProof/>
                <w:webHidden/>
              </w:rPr>
              <w:fldChar w:fldCharType="end"/>
            </w:r>
          </w:hyperlink>
        </w:p>
        <w:p w14:paraId="5DDCD8A4" w14:textId="60EAAFFC"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19" w:history="1">
            <w:r w:rsidR="00DB7A7C" w:rsidRPr="0007779C">
              <w:rPr>
                <w:rStyle w:val="Hyperlink"/>
                <w:noProof/>
              </w:rPr>
              <w:t>3.2. O PLANEJAMENTO DA LICITAÇÃO E A IMPORTÂNCIA DO ESTABELECIMENTO DE CRITÉRIOS E DO OBJETO DO FUTURO EDITAL</w:t>
            </w:r>
            <w:r w:rsidR="00DB7A7C">
              <w:rPr>
                <w:noProof/>
                <w:webHidden/>
              </w:rPr>
              <w:tab/>
            </w:r>
            <w:r w:rsidR="00DB7A7C">
              <w:rPr>
                <w:noProof/>
                <w:webHidden/>
              </w:rPr>
              <w:fldChar w:fldCharType="begin"/>
            </w:r>
            <w:r w:rsidR="00DB7A7C">
              <w:rPr>
                <w:noProof/>
                <w:webHidden/>
              </w:rPr>
              <w:instrText xml:space="preserve"> PAGEREF _Toc117368319 \h </w:instrText>
            </w:r>
            <w:r w:rsidR="00DB7A7C">
              <w:rPr>
                <w:noProof/>
                <w:webHidden/>
              </w:rPr>
            </w:r>
            <w:r w:rsidR="00DB7A7C">
              <w:rPr>
                <w:noProof/>
                <w:webHidden/>
              </w:rPr>
              <w:fldChar w:fldCharType="separate"/>
            </w:r>
            <w:r w:rsidR="00157C87">
              <w:rPr>
                <w:noProof/>
                <w:webHidden/>
              </w:rPr>
              <w:t>75</w:t>
            </w:r>
            <w:r w:rsidR="00DB7A7C">
              <w:rPr>
                <w:noProof/>
                <w:webHidden/>
              </w:rPr>
              <w:fldChar w:fldCharType="end"/>
            </w:r>
          </w:hyperlink>
        </w:p>
        <w:p w14:paraId="7C6FE291" w14:textId="4FB31E04"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0" w:history="1">
            <w:r w:rsidR="00DB7A7C" w:rsidRPr="0007779C">
              <w:rPr>
                <w:rStyle w:val="Hyperlink"/>
                <w:noProof/>
              </w:rPr>
              <w:t>3.3. FASE COMPETITIVA OU FASE EXTERNA: A COMPETIÇÃO E AS REGRAS DE SUA REALIZAÇÃO</w:t>
            </w:r>
            <w:r w:rsidR="00DB7A7C">
              <w:rPr>
                <w:noProof/>
                <w:webHidden/>
              </w:rPr>
              <w:tab/>
            </w:r>
            <w:r w:rsidR="00DB7A7C">
              <w:rPr>
                <w:noProof/>
                <w:webHidden/>
              </w:rPr>
              <w:fldChar w:fldCharType="begin"/>
            </w:r>
            <w:r w:rsidR="00DB7A7C">
              <w:rPr>
                <w:noProof/>
                <w:webHidden/>
              </w:rPr>
              <w:instrText xml:space="preserve"> PAGEREF _Toc117368320 \h </w:instrText>
            </w:r>
            <w:r w:rsidR="00DB7A7C">
              <w:rPr>
                <w:noProof/>
                <w:webHidden/>
              </w:rPr>
            </w:r>
            <w:r w:rsidR="00DB7A7C">
              <w:rPr>
                <w:noProof/>
                <w:webHidden/>
              </w:rPr>
              <w:fldChar w:fldCharType="separate"/>
            </w:r>
            <w:r w:rsidR="00157C87">
              <w:rPr>
                <w:noProof/>
                <w:webHidden/>
              </w:rPr>
              <w:t>87</w:t>
            </w:r>
            <w:r w:rsidR="00DB7A7C">
              <w:rPr>
                <w:noProof/>
                <w:webHidden/>
              </w:rPr>
              <w:fldChar w:fldCharType="end"/>
            </w:r>
          </w:hyperlink>
        </w:p>
        <w:p w14:paraId="6B53D074" w14:textId="6BBC0C5E"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1" w:history="1">
            <w:r w:rsidR="00DB7A7C" w:rsidRPr="0007779C">
              <w:rPr>
                <w:rStyle w:val="Hyperlink"/>
                <w:noProof/>
              </w:rPr>
              <w:t>3.4. NOVA LEI, VELHOS PROBLEMAS</w:t>
            </w:r>
            <w:r w:rsidR="00DB7A7C">
              <w:rPr>
                <w:noProof/>
                <w:webHidden/>
              </w:rPr>
              <w:tab/>
            </w:r>
            <w:r w:rsidR="00DB7A7C">
              <w:rPr>
                <w:noProof/>
                <w:webHidden/>
              </w:rPr>
              <w:fldChar w:fldCharType="begin"/>
            </w:r>
            <w:r w:rsidR="00DB7A7C">
              <w:rPr>
                <w:noProof/>
                <w:webHidden/>
              </w:rPr>
              <w:instrText xml:space="preserve"> PAGEREF _Toc117368321 \h </w:instrText>
            </w:r>
            <w:r w:rsidR="00DB7A7C">
              <w:rPr>
                <w:noProof/>
                <w:webHidden/>
              </w:rPr>
            </w:r>
            <w:r w:rsidR="00DB7A7C">
              <w:rPr>
                <w:noProof/>
                <w:webHidden/>
              </w:rPr>
              <w:fldChar w:fldCharType="separate"/>
            </w:r>
            <w:r w:rsidR="00157C87">
              <w:rPr>
                <w:noProof/>
                <w:webHidden/>
              </w:rPr>
              <w:t>100</w:t>
            </w:r>
            <w:r w:rsidR="00DB7A7C">
              <w:rPr>
                <w:noProof/>
                <w:webHidden/>
              </w:rPr>
              <w:fldChar w:fldCharType="end"/>
            </w:r>
          </w:hyperlink>
        </w:p>
        <w:p w14:paraId="0970F50B" w14:textId="30875ECA" w:rsidR="00DB7A7C" w:rsidRDefault="00000000">
          <w:pPr>
            <w:pStyle w:val="Sumrio1"/>
            <w:tabs>
              <w:tab w:val="right" w:leader="dot" w:pos="9065"/>
            </w:tabs>
            <w:rPr>
              <w:rFonts w:asciiTheme="minorHAnsi" w:eastAsiaTheme="minorEastAsia" w:hAnsiTheme="minorHAnsi" w:cstheme="minorBidi"/>
              <w:b w:val="0"/>
              <w:bCs w:val="0"/>
              <w:noProof/>
              <w:lang w:val="pt-BR" w:eastAsia="pt-BR"/>
            </w:rPr>
          </w:pPr>
          <w:hyperlink w:anchor="_Toc117368322" w:history="1">
            <w:r w:rsidR="00DB7A7C" w:rsidRPr="0007779C">
              <w:rPr>
                <w:rStyle w:val="Hyperlink"/>
                <w:noProof/>
              </w:rPr>
              <w:t>4 A TRANSPARÊNCIA NOS PROCEDIMENTOS LICITATÓRIOS E OS MECANISMOS DE PREVENÇÃO À PRÁTICA DE ILICITU</w:t>
            </w:r>
            <w:r w:rsidR="00BB1CE3">
              <w:rPr>
                <w:rStyle w:val="Hyperlink"/>
                <w:noProof/>
              </w:rPr>
              <w:t>D</w:t>
            </w:r>
            <w:r w:rsidR="00DB7A7C" w:rsidRPr="0007779C">
              <w:rPr>
                <w:rStyle w:val="Hyperlink"/>
                <w:noProof/>
              </w:rPr>
              <w:t>ES NAS CONTRATAÇÕES DE OBRAS PÚBLICAS</w:t>
            </w:r>
            <w:r w:rsidR="00DB7A7C">
              <w:rPr>
                <w:noProof/>
                <w:webHidden/>
              </w:rPr>
              <w:tab/>
            </w:r>
            <w:r w:rsidR="00DB7A7C">
              <w:rPr>
                <w:noProof/>
                <w:webHidden/>
              </w:rPr>
              <w:fldChar w:fldCharType="begin"/>
            </w:r>
            <w:r w:rsidR="00DB7A7C">
              <w:rPr>
                <w:noProof/>
                <w:webHidden/>
              </w:rPr>
              <w:instrText xml:space="preserve"> PAGEREF _Toc117368322 \h </w:instrText>
            </w:r>
            <w:r w:rsidR="00DB7A7C">
              <w:rPr>
                <w:noProof/>
                <w:webHidden/>
              </w:rPr>
            </w:r>
            <w:r w:rsidR="00DB7A7C">
              <w:rPr>
                <w:noProof/>
                <w:webHidden/>
              </w:rPr>
              <w:fldChar w:fldCharType="separate"/>
            </w:r>
            <w:r w:rsidR="00157C87">
              <w:rPr>
                <w:noProof/>
                <w:webHidden/>
              </w:rPr>
              <w:t>111</w:t>
            </w:r>
            <w:r w:rsidR="00DB7A7C">
              <w:rPr>
                <w:noProof/>
                <w:webHidden/>
              </w:rPr>
              <w:fldChar w:fldCharType="end"/>
            </w:r>
          </w:hyperlink>
        </w:p>
        <w:p w14:paraId="4D75670F" w14:textId="4F5CDF3E"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3" w:history="1">
            <w:r w:rsidR="00DB7A7C" w:rsidRPr="0007779C">
              <w:rPr>
                <w:rStyle w:val="Hyperlink"/>
                <w:noProof/>
              </w:rPr>
              <w:t>4.1 A TRANSPARÊNCIA NA FASE DO PLANEJAMENTO E NA FASE DA COMPETIÇÃO DO PROCESSO ADMINISTRATIVO LICITATÓRIO</w:t>
            </w:r>
            <w:r w:rsidR="00DB7A7C">
              <w:rPr>
                <w:noProof/>
                <w:webHidden/>
              </w:rPr>
              <w:tab/>
            </w:r>
            <w:r w:rsidR="00DB7A7C">
              <w:rPr>
                <w:noProof/>
                <w:webHidden/>
              </w:rPr>
              <w:fldChar w:fldCharType="begin"/>
            </w:r>
            <w:r w:rsidR="00DB7A7C">
              <w:rPr>
                <w:noProof/>
                <w:webHidden/>
              </w:rPr>
              <w:instrText xml:space="preserve"> PAGEREF _Toc117368323 \h </w:instrText>
            </w:r>
            <w:r w:rsidR="00DB7A7C">
              <w:rPr>
                <w:noProof/>
                <w:webHidden/>
              </w:rPr>
            </w:r>
            <w:r w:rsidR="00DB7A7C">
              <w:rPr>
                <w:noProof/>
                <w:webHidden/>
              </w:rPr>
              <w:fldChar w:fldCharType="separate"/>
            </w:r>
            <w:r w:rsidR="00157C87">
              <w:rPr>
                <w:noProof/>
                <w:webHidden/>
              </w:rPr>
              <w:t>117</w:t>
            </w:r>
            <w:r w:rsidR="00DB7A7C">
              <w:rPr>
                <w:noProof/>
                <w:webHidden/>
              </w:rPr>
              <w:fldChar w:fldCharType="end"/>
            </w:r>
          </w:hyperlink>
        </w:p>
        <w:p w14:paraId="2BFF8FE7" w14:textId="125C08FE"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4" w:history="1">
            <w:r w:rsidR="00DB7A7C" w:rsidRPr="0007779C">
              <w:rPr>
                <w:rStyle w:val="Hyperlink"/>
                <w:noProof/>
              </w:rPr>
              <w:t>4.2 AS AUDIÊNCIAS E CONSULTAS PÚBLICAS E A INTEGRAÇÃO DA COMUNIDADE NA FISCALIZAÇÃO DO PROCESSO LICITATÓRIO</w:t>
            </w:r>
            <w:r w:rsidR="00DB7A7C">
              <w:rPr>
                <w:noProof/>
                <w:webHidden/>
              </w:rPr>
              <w:tab/>
            </w:r>
            <w:r w:rsidR="00DB7A7C">
              <w:rPr>
                <w:noProof/>
                <w:webHidden/>
              </w:rPr>
              <w:fldChar w:fldCharType="begin"/>
            </w:r>
            <w:r w:rsidR="00DB7A7C">
              <w:rPr>
                <w:noProof/>
                <w:webHidden/>
              </w:rPr>
              <w:instrText xml:space="preserve"> PAGEREF _Toc117368324 \h </w:instrText>
            </w:r>
            <w:r w:rsidR="00DB7A7C">
              <w:rPr>
                <w:noProof/>
                <w:webHidden/>
              </w:rPr>
            </w:r>
            <w:r w:rsidR="00DB7A7C">
              <w:rPr>
                <w:noProof/>
                <w:webHidden/>
              </w:rPr>
              <w:fldChar w:fldCharType="separate"/>
            </w:r>
            <w:r w:rsidR="00157C87">
              <w:rPr>
                <w:noProof/>
                <w:webHidden/>
              </w:rPr>
              <w:t>125</w:t>
            </w:r>
            <w:r w:rsidR="00DB7A7C">
              <w:rPr>
                <w:noProof/>
                <w:webHidden/>
              </w:rPr>
              <w:fldChar w:fldCharType="end"/>
            </w:r>
          </w:hyperlink>
        </w:p>
        <w:p w14:paraId="06406883" w14:textId="1544606B"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5" w:history="1">
            <w:r w:rsidR="00DB7A7C" w:rsidRPr="0007779C">
              <w:rPr>
                <w:rStyle w:val="Hyperlink"/>
                <w:noProof/>
              </w:rPr>
              <w:t>4.3 PORTAL NACIONAL DAS CONTRATAÇÕES PÚBLICAS E A NECESSIDADE DE APRIMORAMENTO DOS MECANISMOS DE TRANSPARÊNCIA</w:t>
            </w:r>
            <w:r w:rsidR="00DB7A7C">
              <w:rPr>
                <w:noProof/>
                <w:webHidden/>
              </w:rPr>
              <w:tab/>
            </w:r>
            <w:r w:rsidR="00DB7A7C">
              <w:rPr>
                <w:noProof/>
                <w:webHidden/>
              </w:rPr>
              <w:fldChar w:fldCharType="begin"/>
            </w:r>
            <w:r w:rsidR="00DB7A7C">
              <w:rPr>
                <w:noProof/>
                <w:webHidden/>
              </w:rPr>
              <w:instrText xml:space="preserve"> PAGEREF _Toc117368325 \h </w:instrText>
            </w:r>
            <w:r w:rsidR="00DB7A7C">
              <w:rPr>
                <w:noProof/>
                <w:webHidden/>
              </w:rPr>
            </w:r>
            <w:r w:rsidR="00DB7A7C">
              <w:rPr>
                <w:noProof/>
                <w:webHidden/>
              </w:rPr>
              <w:fldChar w:fldCharType="separate"/>
            </w:r>
            <w:r w:rsidR="00157C87">
              <w:rPr>
                <w:noProof/>
                <w:webHidden/>
              </w:rPr>
              <w:t>136</w:t>
            </w:r>
            <w:r w:rsidR="00DB7A7C">
              <w:rPr>
                <w:noProof/>
                <w:webHidden/>
              </w:rPr>
              <w:fldChar w:fldCharType="end"/>
            </w:r>
          </w:hyperlink>
        </w:p>
        <w:p w14:paraId="6FF62A07" w14:textId="492263BC" w:rsidR="00DB7A7C" w:rsidRDefault="00000000">
          <w:pPr>
            <w:pStyle w:val="Sumrio2"/>
            <w:tabs>
              <w:tab w:val="right" w:leader="dot" w:pos="9065"/>
            </w:tabs>
            <w:rPr>
              <w:rFonts w:asciiTheme="minorHAnsi" w:eastAsiaTheme="minorEastAsia" w:hAnsiTheme="minorHAnsi" w:cstheme="minorBidi"/>
              <w:noProof/>
              <w:lang w:val="pt-BR" w:eastAsia="pt-BR"/>
            </w:rPr>
          </w:pPr>
          <w:hyperlink w:anchor="_Toc117368326" w:history="1">
            <w:r w:rsidR="00DB7A7C" w:rsidRPr="0007779C">
              <w:rPr>
                <w:rStyle w:val="Hyperlink"/>
                <w:noProof/>
              </w:rPr>
              <w:t>4.4 OS DOCUMENTOS QUE COMPÕE</w:t>
            </w:r>
            <w:r w:rsidR="00350F61">
              <w:rPr>
                <w:rStyle w:val="Hyperlink"/>
                <w:noProof/>
              </w:rPr>
              <w:t>M</w:t>
            </w:r>
            <w:r w:rsidR="00DB7A7C" w:rsidRPr="0007779C">
              <w:rPr>
                <w:rStyle w:val="Hyperlink"/>
                <w:noProof/>
              </w:rPr>
              <w:t xml:space="preserve"> O EDITAL E A TRANSPARÊNCIA ENQUANTO MOTIVAÇÃO</w:t>
            </w:r>
            <w:r w:rsidR="00DB7A7C">
              <w:rPr>
                <w:noProof/>
                <w:webHidden/>
              </w:rPr>
              <w:tab/>
            </w:r>
            <w:r w:rsidR="00DB7A7C">
              <w:rPr>
                <w:noProof/>
                <w:webHidden/>
              </w:rPr>
              <w:fldChar w:fldCharType="begin"/>
            </w:r>
            <w:r w:rsidR="00DB7A7C">
              <w:rPr>
                <w:noProof/>
                <w:webHidden/>
              </w:rPr>
              <w:instrText xml:space="preserve"> PAGEREF _Toc117368326 \h </w:instrText>
            </w:r>
            <w:r w:rsidR="00DB7A7C">
              <w:rPr>
                <w:noProof/>
                <w:webHidden/>
              </w:rPr>
            </w:r>
            <w:r w:rsidR="00DB7A7C">
              <w:rPr>
                <w:noProof/>
                <w:webHidden/>
              </w:rPr>
              <w:fldChar w:fldCharType="separate"/>
            </w:r>
            <w:r w:rsidR="00157C87">
              <w:rPr>
                <w:noProof/>
                <w:webHidden/>
              </w:rPr>
              <w:t>144</w:t>
            </w:r>
            <w:r w:rsidR="00DB7A7C">
              <w:rPr>
                <w:noProof/>
                <w:webHidden/>
              </w:rPr>
              <w:fldChar w:fldCharType="end"/>
            </w:r>
          </w:hyperlink>
        </w:p>
        <w:p w14:paraId="51B73079" w14:textId="5A5A2272" w:rsidR="00DB7A7C" w:rsidRDefault="00000000">
          <w:pPr>
            <w:pStyle w:val="Sumrio1"/>
            <w:tabs>
              <w:tab w:val="right" w:leader="dot" w:pos="9065"/>
            </w:tabs>
            <w:rPr>
              <w:rFonts w:asciiTheme="minorHAnsi" w:eastAsiaTheme="minorEastAsia" w:hAnsiTheme="minorHAnsi" w:cstheme="minorBidi"/>
              <w:b w:val="0"/>
              <w:bCs w:val="0"/>
              <w:noProof/>
              <w:lang w:val="pt-BR" w:eastAsia="pt-BR"/>
            </w:rPr>
          </w:pPr>
          <w:hyperlink w:anchor="_Toc117368327" w:history="1">
            <w:r w:rsidR="00DB7A7C" w:rsidRPr="0007779C">
              <w:rPr>
                <w:rStyle w:val="Hyperlink"/>
                <w:noProof/>
              </w:rPr>
              <w:t>5 CONSIDERAÇÕES</w:t>
            </w:r>
            <w:r w:rsidR="00DB7A7C" w:rsidRPr="0007779C">
              <w:rPr>
                <w:rStyle w:val="Hyperlink"/>
                <w:noProof/>
                <w:spacing w:val="-1"/>
              </w:rPr>
              <w:t xml:space="preserve"> </w:t>
            </w:r>
            <w:r w:rsidR="00DB7A7C" w:rsidRPr="0007779C">
              <w:rPr>
                <w:rStyle w:val="Hyperlink"/>
                <w:noProof/>
              </w:rPr>
              <w:t>FINAIS</w:t>
            </w:r>
            <w:r w:rsidR="00DB7A7C">
              <w:rPr>
                <w:noProof/>
                <w:webHidden/>
              </w:rPr>
              <w:tab/>
            </w:r>
            <w:r w:rsidR="00DB7A7C">
              <w:rPr>
                <w:noProof/>
                <w:webHidden/>
              </w:rPr>
              <w:fldChar w:fldCharType="begin"/>
            </w:r>
            <w:r w:rsidR="00DB7A7C">
              <w:rPr>
                <w:noProof/>
                <w:webHidden/>
              </w:rPr>
              <w:instrText xml:space="preserve"> PAGEREF _Toc117368327 \h </w:instrText>
            </w:r>
            <w:r w:rsidR="00DB7A7C">
              <w:rPr>
                <w:noProof/>
                <w:webHidden/>
              </w:rPr>
            </w:r>
            <w:r w:rsidR="00DB7A7C">
              <w:rPr>
                <w:noProof/>
                <w:webHidden/>
              </w:rPr>
              <w:fldChar w:fldCharType="separate"/>
            </w:r>
            <w:r w:rsidR="00157C87">
              <w:rPr>
                <w:noProof/>
                <w:webHidden/>
              </w:rPr>
              <w:t>152</w:t>
            </w:r>
            <w:r w:rsidR="00DB7A7C">
              <w:rPr>
                <w:noProof/>
                <w:webHidden/>
              </w:rPr>
              <w:fldChar w:fldCharType="end"/>
            </w:r>
          </w:hyperlink>
        </w:p>
        <w:p w14:paraId="7BCB7B61" w14:textId="3BFF495B" w:rsidR="00DB7A7C" w:rsidRDefault="00000000">
          <w:pPr>
            <w:pStyle w:val="Sumrio1"/>
            <w:tabs>
              <w:tab w:val="right" w:leader="dot" w:pos="9065"/>
            </w:tabs>
            <w:rPr>
              <w:rFonts w:asciiTheme="minorHAnsi" w:eastAsiaTheme="minorEastAsia" w:hAnsiTheme="minorHAnsi" w:cstheme="minorBidi"/>
              <w:b w:val="0"/>
              <w:bCs w:val="0"/>
              <w:noProof/>
              <w:lang w:val="pt-BR" w:eastAsia="pt-BR"/>
            </w:rPr>
          </w:pPr>
          <w:hyperlink w:anchor="_Toc117368328" w:history="1">
            <w:r w:rsidR="00DB7A7C" w:rsidRPr="0007779C">
              <w:rPr>
                <w:rStyle w:val="Hyperlink"/>
                <w:noProof/>
              </w:rPr>
              <w:t>REFERÊNCIAS</w:t>
            </w:r>
            <w:r w:rsidR="00DB7A7C">
              <w:rPr>
                <w:noProof/>
                <w:webHidden/>
              </w:rPr>
              <w:tab/>
            </w:r>
            <w:r w:rsidR="00DB7A7C">
              <w:rPr>
                <w:noProof/>
                <w:webHidden/>
              </w:rPr>
              <w:fldChar w:fldCharType="begin"/>
            </w:r>
            <w:r w:rsidR="00DB7A7C">
              <w:rPr>
                <w:noProof/>
                <w:webHidden/>
              </w:rPr>
              <w:instrText xml:space="preserve"> PAGEREF _Toc117368328 \h </w:instrText>
            </w:r>
            <w:r w:rsidR="00DB7A7C">
              <w:rPr>
                <w:noProof/>
                <w:webHidden/>
              </w:rPr>
            </w:r>
            <w:r w:rsidR="00DB7A7C">
              <w:rPr>
                <w:noProof/>
                <w:webHidden/>
              </w:rPr>
              <w:fldChar w:fldCharType="separate"/>
            </w:r>
            <w:r w:rsidR="00157C87">
              <w:rPr>
                <w:noProof/>
                <w:webHidden/>
              </w:rPr>
              <w:t>155</w:t>
            </w:r>
            <w:r w:rsidR="00DB7A7C">
              <w:rPr>
                <w:noProof/>
                <w:webHidden/>
              </w:rPr>
              <w:fldChar w:fldCharType="end"/>
            </w:r>
          </w:hyperlink>
        </w:p>
        <w:p w14:paraId="78C03971" w14:textId="484927E2" w:rsidR="003600CC" w:rsidRDefault="003600CC" w:rsidP="00C82954">
          <w:pPr>
            <w:jc w:val="both"/>
          </w:pPr>
          <w:r>
            <w:rPr>
              <w:b/>
              <w:bCs/>
            </w:rPr>
            <w:fldChar w:fldCharType="end"/>
          </w:r>
        </w:p>
      </w:sdtContent>
    </w:sdt>
    <w:p w14:paraId="0168938C" w14:textId="77777777" w:rsidR="00035795" w:rsidRPr="00184E46" w:rsidRDefault="00035795">
      <w:pPr>
        <w:pStyle w:val="Corpodetexto"/>
        <w:rPr>
          <w:bCs/>
        </w:rPr>
      </w:pPr>
    </w:p>
    <w:p w14:paraId="23F12020" w14:textId="77777777" w:rsidR="000E1B0A" w:rsidRDefault="000E1B0A">
      <w:pPr>
        <w:rPr>
          <w:bCs/>
        </w:rPr>
        <w:sectPr w:rsidR="000E1B0A" w:rsidSect="00853A32">
          <w:pgSz w:w="11910" w:h="16840"/>
          <w:pgMar w:top="1701" w:right="1134" w:bottom="1134" w:left="1701" w:header="720" w:footer="0" w:gutter="0"/>
          <w:cols w:space="720"/>
          <w:docGrid w:linePitch="299"/>
        </w:sectPr>
      </w:pPr>
    </w:p>
    <w:p w14:paraId="0E45C2A7" w14:textId="6B33E44F" w:rsidR="005E1BD3" w:rsidRDefault="00D12585" w:rsidP="00F34443">
      <w:pPr>
        <w:pStyle w:val="Ttulo1"/>
        <w:spacing w:before="120" w:line="360" w:lineRule="auto"/>
        <w:ind w:left="0"/>
      </w:pPr>
      <w:bookmarkStart w:id="0" w:name="_TOC_250005"/>
      <w:bookmarkStart w:id="1" w:name="_Toc117368311"/>
      <w:bookmarkEnd w:id="0"/>
      <w:r w:rsidRPr="00102F7E">
        <w:lastRenderedPageBreak/>
        <w:t>1 INTRODUÇÃO</w:t>
      </w:r>
      <w:bookmarkEnd w:id="1"/>
    </w:p>
    <w:p w14:paraId="5E86B3CC" w14:textId="77777777" w:rsidR="00FF66E1" w:rsidRPr="00F34443" w:rsidRDefault="00FF66E1" w:rsidP="00F34443">
      <w:pPr>
        <w:pStyle w:val="Ttulo1"/>
        <w:spacing w:before="120" w:line="360" w:lineRule="auto"/>
        <w:ind w:left="0"/>
      </w:pPr>
    </w:p>
    <w:p w14:paraId="16EF8A63" w14:textId="4A43056C" w:rsidR="004677E5" w:rsidRDefault="004677E5" w:rsidP="009A3CAC">
      <w:pPr>
        <w:pStyle w:val="Corpodetexto"/>
        <w:spacing w:line="360" w:lineRule="auto"/>
        <w:ind w:firstLine="851"/>
        <w:jc w:val="both"/>
        <w:rPr>
          <w:bCs/>
        </w:rPr>
      </w:pPr>
      <w:r>
        <w:rPr>
          <w:bCs/>
        </w:rPr>
        <w:t xml:space="preserve">Atuar no campo das licitações públicas exige perspicácia e muito cuidado, </w:t>
      </w:r>
      <w:r w:rsidR="00926E0D" w:rsidRPr="00AD1C76">
        <w:rPr>
          <w:bCs/>
        </w:rPr>
        <w:t>pois podem</w:t>
      </w:r>
      <w:r w:rsidR="00926E0D">
        <w:rPr>
          <w:bCs/>
          <w:color w:val="7030A0"/>
        </w:rPr>
        <w:t xml:space="preserve"> </w:t>
      </w:r>
      <w:r w:rsidR="00926E0D" w:rsidRPr="00AD1C76">
        <w:rPr>
          <w:bCs/>
        </w:rPr>
        <w:t xml:space="preserve">ocorrer </w:t>
      </w:r>
      <w:r>
        <w:rPr>
          <w:bCs/>
        </w:rPr>
        <w:t>pressões por</w:t>
      </w:r>
      <w:r w:rsidR="00926E0D" w:rsidRPr="00AD1C76">
        <w:rPr>
          <w:bCs/>
        </w:rPr>
        <w:t xml:space="preserve"> parte de </w:t>
      </w:r>
      <w:r>
        <w:rPr>
          <w:bCs/>
        </w:rPr>
        <w:t xml:space="preserve">empresários e servidores para a prática de ilícitos, com propostas tentadoras e oferta de </w:t>
      </w:r>
      <w:r w:rsidR="00926E0D" w:rsidRPr="00AD1C76">
        <w:rPr>
          <w:bCs/>
        </w:rPr>
        <w:t xml:space="preserve">ganho </w:t>
      </w:r>
      <w:r>
        <w:rPr>
          <w:bCs/>
        </w:rPr>
        <w:t>fácil. Ademais, decisões da administração pública nes</w:t>
      </w:r>
      <w:r w:rsidR="000048FA">
        <w:rPr>
          <w:bCs/>
        </w:rPr>
        <w:t>s</w:t>
      </w:r>
      <w:r>
        <w:rPr>
          <w:bCs/>
        </w:rPr>
        <w:t xml:space="preserve">e campo </w:t>
      </w:r>
      <w:r w:rsidR="00926E0D" w:rsidRPr="00AD1C76">
        <w:rPr>
          <w:bCs/>
        </w:rPr>
        <w:t xml:space="preserve">podem trazer </w:t>
      </w:r>
      <w:r>
        <w:rPr>
          <w:bCs/>
        </w:rPr>
        <w:t xml:space="preserve">consigo a impressão de que sempre </w:t>
      </w:r>
      <w:r w:rsidR="000C31BD">
        <w:rPr>
          <w:bCs/>
        </w:rPr>
        <w:t>buscam</w:t>
      </w:r>
      <w:r>
        <w:rPr>
          <w:bCs/>
        </w:rPr>
        <w:t xml:space="preserve"> favorecer uma ou outra empresa. O sentimento que se tem é que a falta de ética é </w:t>
      </w:r>
      <w:r w:rsidR="00740758">
        <w:rPr>
          <w:bCs/>
        </w:rPr>
        <w:t>uma força invisível</w:t>
      </w:r>
      <w:r>
        <w:rPr>
          <w:bCs/>
        </w:rPr>
        <w:t xml:space="preserve"> que </w:t>
      </w:r>
      <w:r w:rsidR="00740758">
        <w:rPr>
          <w:bCs/>
        </w:rPr>
        <w:t>a</w:t>
      </w:r>
      <w:r>
        <w:rPr>
          <w:bCs/>
        </w:rPr>
        <w:t xml:space="preserve"> todos influencia, bem como que não há na lei mecanismos para refrear a expansão des</w:t>
      </w:r>
      <w:r w:rsidR="006F05B9">
        <w:rPr>
          <w:bCs/>
        </w:rPr>
        <w:t>s</w:t>
      </w:r>
      <w:r>
        <w:rPr>
          <w:bCs/>
        </w:rPr>
        <w:t>a força.</w:t>
      </w:r>
      <w:r w:rsidR="00740758">
        <w:rPr>
          <w:bCs/>
        </w:rPr>
        <w:t xml:space="preserve"> </w:t>
      </w:r>
    </w:p>
    <w:p w14:paraId="06C619CF" w14:textId="17938D48" w:rsidR="00E24516" w:rsidRDefault="00740758" w:rsidP="009A3CAC">
      <w:pPr>
        <w:pStyle w:val="Corpodetexto"/>
        <w:spacing w:line="360" w:lineRule="auto"/>
        <w:ind w:firstLine="851"/>
        <w:jc w:val="both"/>
        <w:rPr>
          <w:bCs/>
        </w:rPr>
      </w:pPr>
      <w:r>
        <w:rPr>
          <w:bCs/>
        </w:rPr>
        <w:t>Diante des</w:t>
      </w:r>
      <w:r w:rsidR="006F05B9">
        <w:rPr>
          <w:bCs/>
        </w:rPr>
        <w:t>s</w:t>
      </w:r>
      <w:r>
        <w:rPr>
          <w:bCs/>
        </w:rPr>
        <w:t>e sentimento é que se propõe pesquisar meios de melhorar a forma de contratar por parte do poder público</w:t>
      </w:r>
      <w:r w:rsidR="00E24516">
        <w:rPr>
          <w:bCs/>
        </w:rPr>
        <w:t>, em especial, nas licitações de obras públicas, em que há grandes valores envolvidos e um mercado competitivo</w:t>
      </w:r>
      <w:r w:rsidR="00BE14E4">
        <w:rPr>
          <w:bCs/>
        </w:rPr>
        <w:t>,</w:t>
      </w:r>
      <w:r w:rsidR="00E24516">
        <w:rPr>
          <w:bCs/>
        </w:rPr>
        <w:t xml:space="preserve"> com restrições devido </w:t>
      </w:r>
      <w:r w:rsidR="00BE14E4">
        <w:rPr>
          <w:bCs/>
        </w:rPr>
        <w:t>à</w:t>
      </w:r>
      <w:r w:rsidR="00E24516">
        <w:rPr>
          <w:bCs/>
        </w:rPr>
        <w:t xml:space="preserve"> necessidade de recursos intelectuais e financeiros</w:t>
      </w:r>
      <w:r w:rsidR="00BE14E4">
        <w:rPr>
          <w:bCs/>
        </w:rPr>
        <w:t>,</w:t>
      </w:r>
      <w:r w:rsidR="00E24516">
        <w:rPr>
          <w:bCs/>
        </w:rPr>
        <w:t xml:space="preserve"> para que se possa dar início </w:t>
      </w:r>
      <w:r w:rsidR="00BE14E4">
        <w:rPr>
          <w:bCs/>
        </w:rPr>
        <w:t>à</w:t>
      </w:r>
      <w:r w:rsidR="00E24516">
        <w:rPr>
          <w:bCs/>
        </w:rPr>
        <w:t>s obras</w:t>
      </w:r>
      <w:r>
        <w:rPr>
          <w:bCs/>
        </w:rPr>
        <w:t>. Ao se pensar que as práticas ilícitas ocorrem na escuridão, em encontros secretos</w:t>
      </w:r>
      <w:r w:rsidR="00BE14E4">
        <w:rPr>
          <w:bCs/>
        </w:rPr>
        <w:t>,</w:t>
      </w:r>
      <w:r>
        <w:rPr>
          <w:bCs/>
        </w:rPr>
        <w:t xml:space="preserve"> mediante a aplicabilidade de sigilo nas relações, parte-se do pressuposto que</w:t>
      </w:r>
      <w:r w:rsidR="0016680F">
        <w:rPr>
          <w:bCs/>
        </w:rPr>
        <w:t>,</w:t>
      </w:r>
      <w:r>
        <w:rPr>
          <w:bCs/>
        </w:rPr>
        <w:t xml:space="preserve"> se aumentada a visibilidade, se lançada luz em direção </w:t>
      </w:r>
      <w:r w:rsidR="0016680F">
        <w:rPr>
          <w:bCs/>
        </w:rPr>
        <w:t>à</w:t>
      </w:r>
      <w:r>
        <w:rPr>
          <w:bCs/>
        </w:rPr>
        <w:t>quela escuridão, poder-se-á revelar e coibir es</w:t>
      </w:r>
      <w:r w:rsidR="0050449D">
        <w:rPr>
          <w:bCs/>
        </w:rPr>
        <w:t>se</w:t>
      </w:r>
      <w:r>
        <w:rPr>
          <w:bCs/>
        </w:rPr>
        <w:t>s ilicítios.</w:t>
      </w:r>
    </w:p>
    <w:p w14:paraId="2D868387" w14:textId="7979D7FE" w:rsidR="00E24516" w:rsidRDefault="00740758" w:rsidP="009A3CAC">
      <w:pPr>
        <w:pStyle w:val="Corpodetexto"/>
        <w:spacing w:line="360" w:lineRule="auto"/>
        <w:ind w:firstLine="851"/>
        <w:jc w:val="both"/>
        <w:rPr>
          <w:bCs/>
        </w:rPr>
      </w:pPr>
      <w:r>
        <w:rPr>
          <w:bCs/>
        </w:rPr>
        <w:t>Daí que surge a ideia de investigar se a aplicabilidade de maior transparência ao processo licitatório é capaz de refrear as forças espúrias que atuam em licitações.</w:t>
      </w:r>
      <w:r w:rsidR="00E24516">
        <w:rPr>
          <w:bCs/>
        </w:rPr>
        <w:t xml:space="preserve"> A</w:t>
      </w:r>
      <w:r w:rsidR="00E24516" w:rsidRPr="00230140">
        <w:rPr>
          <w:bCs/>
        </w:rPr>
        <w:t xml:space="preserve"> necessidade de melhoria das técnicas utilizadas pelo Poder Público para se relacionar com os particulares é medida de enfrentamento a es</w:t>
      </w:r>
      <w:r w:rsidR="000137D9">
        <w:rPr>
          <w:bCs/>
        </w:rPr>
        <w:t>s</w:t>
      </w:r>
      <w:r w:rsidR="00E24516" w:rsidRPr="00230140">
        <w:rPr>
          <w:bCs/>
        </w:rPr>
        <w:t>e problema. A nova Lei de Licitações traz em seu conteúdo alguns mecanismos</w:t>
      </w:r>
      <w:r w:rsidR="00E24516">
        <w:rPr>
          <w:bCs/>
        </w:rPr>
        <w:t xml:space="preserve">, tais como o </w:t>
      </w:r>
      <w:r w:rsidR="00E24516">
        <w:rPr>
          <w:bCs/>
          <w:i/>
          <w:iCs/>
        </w:rPr>
        <w:t>compliance</w:t>
      </w:r>
      <w:r w:rsidR="000137D9">
        <w:rPr>
          <w:bCs/>
        </w:rPr>
        <w:t>;</w:t>
      </w:r>
      <w:r w:rsidR="00E24516" w:rsidRPr="00230140">
        <w:rPr>
          <w:bCs/>
        </w:rPr>
        <w:t xml:space="preserve"> contudo, </w:t>
      </w:r>
      <w:r w:rsidR="00E24516">
        <w:rPr>
          <w:bCs/>
        </w:rPr>
        <w:t>necessária a investigação quanto</w:t>
      </w:r>
      <w:r w:rsidR="000137D9">
        <w:rPr>
          <w:bCs/>
        </w:rPr>
        <w:t xml:space="preserve"> à</w:t>
      </w:r>
      <w:r w:rsidR="00E24516">
        <w:rPr>
          <w:bCs/>
        </w:rPr>
        <w:t xml:space="preserve"> possibilidade de compreensão do processo licitatório</w:t>
      </w:r>
      <w:r w:rsidR="00847BBE">
        <w:rPr>
          <w:bCs/>
        </w:rPr>
        <w:t>,</w:t>
      </w:r>
      <w:r w:rsidR="00E24516">
        <w:rPr>
          <w:bCs/>
        </w:rPr>
        <w:t xml:space="preserve"> de forma a aplicar maiores possibilidades de consulta por parte dos órgãos de controle, maior participação da população e, também, de forma que se compreenda</w:t>
      </w:r>
      <w:r w:rsidR="00847BBE">
        <w:rPr>
          <w:bCs/>
        </w:rPr>
        <w:t>m</w:t>
      </w:r>
      <w:r w:rsidR="00E24516">
        <w:rPr>
          <w:bCs/>
        </w:rPr>
        <w:t xml:space="preserve"> os motivos de decidir do gestor público</w:t>
      </w:r>
      <w:r w:rsidR="00E24516" w:rsidRPr="00230140">
        <w:rPr>
          <w:bCs/>
        </w:rPr>
        <w:t>.</w:t>
      </w:r>
    </w:p>
    <w:p w14:paraId="26F8E873" w14:textId="33016C13" w:rsidR="00154EB4" w:rsidRDefault="00154EB4" w:rsidP="009A3CAC">
      <w:pPr>
        <w:pStyle w:val="Corpodetexto"/>
        <w:spacing w:line="360" w:lineRule="auto"/>
        <w:ind w:firstLine="851"/>
        <w:jc w:val="both"/>
        <w:rPr>
          <w:bCs/>
        </w:rPr>
      </w:pPr>
      <w:r>
        <w:rPr>
          <w:bCs/>
        </w:rPr>
        <w:t>Nes</w:t>
      </w:r>
      <w:r w:rsidR="00847BBE">
        <w:rPr>
          <w:bCs/>
        </w:rPr>
        <w:t>s</w:t>
      </w:r>
      <w:r>
        <w:rPr>
          <w:bCs/>
        </w:rPr>
        <w:t xml:space="preserve">e sentido, o problema de pesquisa diz respeito </w:t>
      </w:r>
      <w:r w:rsidR="00B94E33" w:rsidRPr="00B94E33">
        <w:rPr>
          <w:bCs/>
        </w:rPr>
        <w:t>a</w:t>
      </w:r>
      <w:r w:rsidRPr="00B94E33">
        <w:rPr>
          <w:bCs/>
        </w:rPr>
        <w:t xml:space="preserve"> verifica</w:t>
      </w:r>
      <w:r w:rsidR="00847BBE" w:rsidRPr="00B94E33">
        <w:rPr>
          <w:bCs/>
        </w:rPr>
        <w:t xml:space="preserve">r </w:t>
      </w:r>
      <w:r w:rsidRPr="00B94E33">
        <w:rPr>
          <w:bCs/>
        </w:rPr>
        <w:t>se o princípio</w:t>
      </w:r>
      <w:r>
        <w:rPr>
          <w:bCs/>
        </w:rPr>
        <w:t xml:space="preserve"> da transparência na interpretação </w:t>
      </w:r>
      <w:r w:rsidR="003E0B3E">
        <w:rPr>
          <w:bCs/>
        </w:rPr>
        <w:t>das disposições contidas</w:t>
      </w:r>
      <w:r>
        <w:rPr>
          <w:bCs/>
        </w:rPr>
        <w:t xml:space="preserve"> na Lei n</w:t>
      </w:r>
      <w:r w:rsidR="00847BBE">
        <w:rPr>
          <w:bCs/>
        </w:rPr>
        <w:t>.</w:t>
      </w:r>
      <w:r>
        <w:rPr>
          <w:bCs/>
        </w:rPr>
        <w:t xml:space="preserve"> 14.133/2021 é capaz de reduzir ou extinguir a prática de ilícitos no âmbito de licitações de obras públicas.</w:t>
      </w:r>
      <w:r w:rsidR="003E0B3E">
        <w:rPr>
          <w:bCs/>
        </w:rPr>
        <w:t xml:space="preserve"> Para </w:t>
      </w:r>
      <w:r w:rsidR="009427B3">
        <w:rPr>
          <w:bCs/>
        </w:rPr>
        <w:t xml:space="preserve">proceder a essa </w:t>
      </w:r>
      <w:r w:rsidR="003E0B3E">
        <w:rPr>
          <w:bCs/>
        </w:rPr>
        <w:t>verifica</w:t>
      </w:r>
      <w:r w:rsidR="009427B3">
        <w:rPr>
          <w:bCs/>
        </w:rPr>
        <w:t>ção</w:t>
      </w:r>
      <w:r w:rsidR="003E0B3E">
        <w:rPr>
          <w:bCs/>
        </w:rPr>
        <w:t xml:space="preserve">, torna-se importante delimitar quais os aspectos do princípio da transparência, como </w:t>
      </w:r>
      <w:r w:rsidR="00515954">
        <w:rPr>
          <w:bCs/>
        </w:rPr>
        <w:t>se</w:t>
      </w:r>
      <w:r w:rsidR="003E0B3E">
        <w:rPr>
          <w:bCs/>
        </w:rPr>
        <w:t xml:space="preserve"> estruturam na Lei n</w:t>
      </w:r>
      <w:r w:rsidR="00515954">
        <w:rPr>
          <w:bCs/>
        </w:rPr>
        <w:t>.</w:t>
      </w:r>
      <w:r w:rsidR="003E0B3E">
        <w:rPr>
          <w:bCs/>
        </w:rPr>
        <w:t xml:space="preserve"> 14.133/2021 e qu</w:t>
      </w:r>
      <w:r w:rsidR="00515954">
        <w:rPr>
          <w:bCs/>
        </w:rPr>
        <w:t>e</w:t>
      </w:r>
      <w:r w:rsidR="003E0B3E">
        <w:rPr>
          <w:bCs/>
        </w:rPr>
        <w:t xml:space="preserve"> instrumentos podem ser utilizados para garantir maior visibilidade </w:t>
      </w:r>
      <w:r w:rsidR="00515954">
        <w:rPr>
          <w:bCs/>
        </w:rPr>
        <w:t>a</w:t>
      </w:r>
      <w:r w:rsidR="003E0B3E">
        <w:rPr>
          <w:bCs/>
        </w:rPr>
        <w:t>os atos do gestor público.</w:t>
      </w:r>
    </w:p>
    <w:p w14:paraId="27E25159" w14:textId="71B5D2A4" w:rsidR="00B15EDA" w:rsidRDefault="003E0B3E" w:rsidP="009A3CAC">
      <w:pPr>
        <w:pStyle w:val="Corpodetexto"/>
        <w:spacing w:line="360" w:lineRule="auto"/>
        <w:ind w:firstLine="851"/>
        <w:jc w:val="both"/>
      </w:pPr>
      <w:r w:rsidRPr="00184E46">
        <w:t>Assim</w:t>
      </w:r>
      <w:r w:rsidRPr="00B15EDA">
        <w:t>, a presente pesquisa estrutura-se em três capítulos, intitulados</w:t>
      </w:r>
      <w:r w:rsidR="003927E3">
        <w:t xml:space="preserve">: </w:t>
      </w:r>
      <w:r>
        <w:rPr>
          <w:i/>
        </w:rPr>
        <w:t>As exigências contemporâneas da transparência</w:t>
      </w:r>
      <w:r w:rsidRPr="00184E46">
        <w:t xml:space="preserve">; </w:t>
      </w:r>
      <w:r>
        <w:rPr>
          <w:i/>
        </w:rPr>
        <w:t>Os procedimentos estabelecidos pela Lei</w:t>
      </w:r>
      <w:r w:rsidR="00B15EDA">
        <w:rPr>
          <w:i/>
        </w:rPr>
        <w:t xml:space="preserve"> n</w:t>
      </w:r>
      <w:r w:rsidR="003927E3">
        <w:rPr>
          <w:i/>
        </w:rPr>
        <w:t>.</w:t>
      </w:r>
      <w:r>
        <w:rPr>
          <w:i/>
        </w:rPr>
        <w:t xml:space="preserve"> </w:t>
      </w:r>
      <w:r w:rsidR="00B15EDA">
        <w:rPr>
          <w:i/>
        </w:rPr>
        <w:t>14.133/2021 para realização de licitação de obra pública</w:t>
      </w:r>
      <w:r w:rsidRPr="00184E46">
        <w:t xml:space="preserve">; e </w:t>
      </w:r>
      <w:r w:rsidR="00B15EDA">
        <w:rPr>
          <w:i/>
        </w:rPr>
        <w:t>Apontamentos da transparência enquanto mecanismo de prevenção à prática de ilicítos</w:t>
      </w:r>
      <w:r w:rsidRPr="00184E46">
        <w:t>, que se subdividem em tópicos específicos.</w:t>
      </w:r>
      <w:r w:rsidR="00926E0D">
        <w:t xml:space="preserve"> </w:t>
      </w:r>
      <w:r w:rsidR="00926E0D" w:rsidRPr="00AD1C76">
        <w:lastRenderedPageBreak/>
        <w:t>I</w:t>
      </w:r>
      <w:r w:rsidR="00B15EDA" w:rsidRPr="00AD1C76">
        <w:t>nicialmente</w:t>
      </w:r>
      <w:r w:rsidR="003927E3" w:rsidRPr="00AD1C76">
        <w:t>,</w:t>
      </w:r>
      <w:r w:rsidR="00B15EDA">
        <w:t xml:space="preserve"> busca</w:t>
      </w:r>
      <w:r w:rsidR="003927E3">
        <w:t>-se</w:t>
      </w:r>
      <w:r w:rsidR="00B15EDA">
        <w:t xml:space="preserve"> compreender a dimensão do princípio da transparência e dos princípios que orientar</w:t>
      </w:r>
      <w:r w:rsidR="00D27487">
        <w:t>ão</w:t>
      </w:r>
      <w:r w:rsidR="00B15EDA">
        <w:t xml:space="preserve"> a aplicação da Lei n</w:t>
      </w:r>
      <w:r w:rsidR="00D27487">
        <w:t xml:space="preserve">. </w:t>
      </w:r>
      <w:r w:rsidR="00B15EDA">
        <w:t xml:space="preserve">14.133/2021 para, em momento posterior, </w:t>
      </w:r>
      <w:r w:rsidR="00473824">
        <w:t>desenvolver</w:t>
      </w:r>
      <w:r w:rsidR="00D27487">
        <w:t xml:space="preserve"> o</w:t>
      </w:r>
      <w:r w:rsidR="00B15EDA">
        <w:t xml:space="preserve"> estudo do procedimento – interno e </w:t>
      </w:r>
      <w:r w:rsidR="00B15EDA" w:rsidRPr="00AD1C76">
        <w:t>exter</w:t>
      </w:r>
      <w:r w:rsidR="00926E0D" w:rsidRPr="00AD1C76">
        <w:t>n</w:t>
      </w:r>
      <w:r w:rsidR="00B15EDA" w:rsidRPr="00AD1C76">
        <w:t>o</w:t>
      </w:r>
      <w:r w:rsidR="00B15EDA" w:rsidRPr="00926E0D">
        <w:rPr>
          <w:color w:val="7030A0"/>
        </w:rPr>
        <w:t xml:space="preserve"> </w:t>
      </w:r>
      <w:r w:rsidR="00B15EDA">
        <w:t xml:space="preserve">– necessário </w:t>
      </w:r>
      <w:r w:rsidR="00473824">
        <w:t>à</w:t>
      </w:r>
      <w:r w:rsidR="00B15EDA">
        <w:t xml:space="preserve"> realização de uma licitação de obra pública para, ao final, demonstrar</w:t>
      </w:r>
      <w:r w:rsidR="00473824">
        <w:t>-se</w:t>
      </w:r>
      <w:r w:rsidR="00B15EDA">
        <w:t xml:space="preserve"> como pode a transparência contribuir </w:t>
      </w:r>
      <w:r w:rsidR="00FB2462">
        <w:t>a fim de</w:t>
      </w:r>
      <w:r w:rsidR="00B15EDA">
        <w:t xml:space="preserve"> evitar</w:t>
      </w:r>
      <w:r w:rsidR="00FB2462">
        <w:t>em-se</w:t>
      </w:r>
      <w:r w:rsidR="00B15EDA">
        <w:t xml:space="preserve"> falhas que ocasionam a prática de ilícitos.</w:t>
      </w:r>
    </w:p>
    <w:p w14:paraId="12C018BB" w14:textId="589BE11B" w:rsidR="00B84BD7" w:rsidRDefault="00B84BD7" w:rsidP="009A3CAC">
      <w:pPr>
        <w:pStyle w:val="Corpodetexto"/>
        <w:spacing w:line="360" w:lineRule="auto"/>
        <w:ind w:firstLine="851"/>
        <w:jc w:val="both"/>
      </w:pPr>
      <w:r>
        <w:t>O primeiro capítulo apresenta a concepção de transparência adotada no presente trabalho, enquanto princípio constitucional implícito</w:t>
      </w:r>
      <w:r w:rsidR="00811AFA">
        <w:t xml:space="preserve">, integrante do princípio democrático, </w:t>
      </w:r>
      <w:r w:rsidR="00FB2462">
        <w:t>d</w:t>
      </w:r>
      <w:r w:rsidR="00811AFA">
        <w:t>o qual decorre o dever de publicidade. Estabelecido es</w:t>
      </w:r>
      <w:r w:rsidR="00E64A25">
        <w:t>s</w:t>
      </w:r>
      <w:r w:rsidR="00811AFA">
        <w:t xml:space="preserve">e parâmetro, passa-se a investigar as exigências </w:t>
      </w:r>
      <w:r w:rsidR="00E64A25" w:rsidRPr="00B94E33">
        <w:t>advindas</w:t>
      </w:r>
      <w:r w:rsidR="00811AFA" w:rsidRPr="00B94E33">
        <w:t xml:space="preserve"> do princípio</w:t>
      </w:r>
      <w:r w:rsidR="00811AFA">
        <w:t xml:space="preserve"> da transparência em relação </w:t>
      </w:r>
      <w:r w:rsidR="00E64A25">
        <w:t>à</w:t>
      </w:r>
      <w:r w:rsidR="00811AFA">
        <w:t xml:space="preserve"> Administração Pública. Passa-se, nes</w:t>
      </w:r>
      <w:r w:rsidR="00E64A25">
        <w:t>s</w:t>
      </w:r>
      <w:r w:rsidR="00811AFA">
        <w:t xml:space="preserve">e </w:t>
      </w:r>
      <w:r w:rsidR="00E64A25">
        <w:t>í</w:t>
      </w:r>
      <w:r w:rsidR="00811AFA">
        <w:t>nter</w:t>
      </w:r>
      <w:r w:rsidR="00E64A25">
        <w:t>i</w:t>
      </w:r>
      <w:r w:rsidR="00811AFA">
        <w:t>m, ao estudo da Lei de Acesso à Informação, importante mecanismo de aplicabilidade do princípio da transparência e, por fim, ao estudo dos princípios constantes no artigo 5°</w:t>
      </w:r>
      <w:r w:rsidR="009349A6">
        <w:t>.</w:t>
      </w:r>
      <w:r w:rsidR="00811AFA">
        <w:t xml:space="preserve"> da Lei n</w:t>
      </w:r>
      <w:r w:rsidR="009349A6">
        <w:t>.</w:t>
      </w:r>
      <w:r w:rsidR="00811AFA">
        <w:t xml:space="preserve"> 14.133/2021.</w:t>
      </w:r>
    </w:p>
    <w:p w14:paraId="4DA32103" w14:textId="426F562F" w:rsidR="00811AFA" w:rsidRDefault="00811AFA" w:rsidP="009A3CAC">
      <w:pPr>
        <w:pStyle w:val="Corpodetexto"/>
        <w:spacing w:line="360" w:lineRule="auto"/>
        <w:ind w:firstLine="851"/>
        <w:jc w:val="both"/>
      </w:pPr>
      <w:r>
        <w:t>O capítulo</w:t>
      </w:r>
      <w:r w:rsidR="009349A6">
        <w:t xml:space="preserve"> seguinte</w:t>
      </w:r>
      <w:r>
        <w:t xml:space="preserve">, por sua vez, </w:t>
      </w:r>
      <w:r w:rsidR="009349A6">
        <w:t>descreve</w:t>
      </w:r>
      <w:r>
        <w:t xml:space="preserve"> o procedimento administrativo que deve ser empreendido por parte do gestor público para que possa realizar a licitação de obra pública. Estuda</w:t>
      </w:r>
      <w:r w:rsidR="00DE332C">
        <w:t>m</w:t>
      </w:r>
      <w:r>
        <w:t>-se as modalidades e</w:t>
      </w:r>
      <w:r w:rsidR="00DE332C">
        <w:t xml:space="preserve"> os</w:t>
      </w:r>
      <w:r>
        <w:t xml:space="preserve"> critérios de julgamento, essenciais para que se defin</w:t>
      </w:r>
      <w:r w:rsidR="00DE332C">
        <w:t>am</w:t>
      </w:r>
      <w:r>
        <w:t xml:space="preserve"> os parâmetros para julgamento das melh</w:t>
      </w:r>
      <w:r w:rsidR="00DE332C">
        <w:t>or</w:t>
      </w:r>
      <w:r>
        <w:t xml:space="preserve">es propostas apresentadas ao poder público. Na sequência, parte-se a explanar </w:t>
      </w:r>
      <w:r w:rsidR="00926E0D" w:rsidRPr="00AD1C76">
        <w:t>sobre o</w:t>
      </w:r>
      <w:r w:rsidR="00926E0D">
        <w:rPr>
          <w:color w:val="7030A0"/>
        </w:rPr>
        <w:t xml:space="preserve"> </w:t>
      </w:r>
      <w:r>
        <w:t xml:space="preserve">processo interno, ou seja, o planejamento da licitação e </w:t>
      </w:r>
      <w:r w:rsidR="00ED4EEE">
        <w:t>a</w:t>
      </w:r>
      <w:r>
        <w:t xml:space="preserve"> import</w:t>
      </w:r>
      <w:r w:rsidR="00ED4EEE">
        <w:t>ância do</w:t>
      </w:r>
      <w:r>
        <w:t xml:space="preserve"> estabelecimento dos critérios objetivos do futuro objeto do edital. Ainda, estuda</w:t>
      </w:r>
      <w:r w:rsidR="00ED4EEE">
        <w:t>m-se</w:t>
      </w:r>
      <w:r w:rsidRPr="00926E0D">
        <w:rPr>
          <w:color w:val="7030A0"/>
        </w:rPr>
        <w:t xml:space="preserve"> </w:t>
      </w:r>
      <w:r>
        <w:t xml:space="preserve">o funcionamento da fase competitiva da licitação e as regras aplicáveis ao certame. Ao final, </w:t>
      </w:r>
      <w:r w:rsidR="00926E0D" w:rsidRPr="00AD1C76">
        <w:t xml:space="preserve">é realizada </w:t>
      </w:r>
      <w:r>
        <w:t>breve explanação quanto a alguns ilícitos existentes em licitações.</w:t>
      </w:r>
    </w:p>
    <w:p w14:paraId="25F129EB" w14:textId="45FC2D1B" w:rsidR="00811AFA" w:rsidRDefault="003B2C1A" w:rsidP="009A3CAC">
      <w:pPr>
        <w:spacing w:line="360" w:lineRule="auto"/>
        <w:ind w:firstLine="851"/>
        <w:jc w:val="both"/>
        <w:rPr>
          <w:sz w:val="24"/>
          <w:szCs w:val="24"/>
        </w:rPr>
      </w:pPr>
      <w:r w:rsidRPr="00AD1C76">
        <w:rPr>
          <w:sz w:val="24"/>
          <w:szCs w:val="24"/>
        </w:rPr>
        <w:t xml:space="preserve">O </w:t>
      </w:r>
      <w:r w:rsidR="000A759E">
        <w:rPr>
          <w:sz w:val="24"/>
          <w:szCs w:val="24"/>
        </w:rPr>
        <w:t xml:space="preserve">último capítulo aborda as contribuições </w:t>
      </w:r>
      <w:r w:rsidR="00B94E33">
        <w:rPr>
          <w:sz w:val="24"/>
          <w:szCs w:val="24"/>
        </w:rPr>
        <w:t xml:space="preserve">que </w:t>
      </w:r>
      <w:r w:rsidR="000A759E">
        <w:rPr>
          <w:sz w:val="24"/>
          <w:szCs w:val="24"/>
        </w:rPr>
        <w:t>o princípio da transparência é apt</w:t>
      </w:r>
      <w:r w:rsidR="00B94E33">
        <w:rPr>
          <w:sz w:val="24"/>
          <w:szCs w:val="24"/>
        </w:rPr>
        <w:t>o</w:t>
      </w:r>
      <w:r w:rsidR="000A759E">
        <w:rPr>
          <w:sz w:val="24"/>
          <w:szCs w:val="24"/>
        </w:rPr>
        <w:t xml:space="preserve"> a realizar para a prevenção à prática de ilícitos em licitações de obras públicas. Inicialmente</w:t>
      </w:r>
      <w:r w:rsidR="00D66F15">
        <w:rPr>
          <w:sz w:val="24"/>
          <w:szCs w:val="24"/>
        </w:rPr>
        <w:t>,</w:t>
      </w:r>
      <w:r w:rsidR="000A759E">
        <w:rPr>
          <w:sz w:val="24"/>
          <w:szCs w:val="24"/>
        </w:rPr>
        <w:t xml:space="preserve"> apresenta</w:t>
      </w:r>
      <w:r w:rsidR="00D66F15">
        <w:rPr>
          <w:sz w:val="24"/>
          <w:szCs w:val="24"/>
        </w:rPr>
        <w:t>m-se</w:t>
      </w:r>
      <w:r w:rsidR="000A759E">
        <w:rPr>
          <w:sz w:val="24"/>
          <w:szCs w:val="24"/>
        </w:rPr>
        <w:t xml:space="preserve"> os mecanismos constantes na Lei n</w:t>
      </w:r>
      <w:r w:rsidR="00D66F15">
        <w:rPr>
          <w:sz w:val="24"/>
          <w:szCs w:val="24"/>
        </w:rPr>
        <w:t>.</w:t>
      </w:r>
      <w:r w:rsidR="000A759E">
        <w:rPr>
          <w:sz w:val="24"/>
          <w:szCs w:val="24"/>
        </w:rPr>
        <w:t xml:space="preserve"> 14.133/2021 para a prevenção e repressão aos ilícitos. Na sequência, demonstra-se como pode a transparência ser empregada no que diz respeito </w:t>
      </w:r>
      <w:r w:rsidR="003009AA">
        <w:rPr>
          <w:sz w:val="24"/>
          <w:szCs w:val="24"/>
        </w:rPr>
        <w:t>à</w:t>
      </w:r>
      <w:r w:rsidR="000A759E">
        <w:rPr>
          <w:sz w:val="24"/>
          <w:szCs w:val="24"/>
        </w:rPr>
        <w:t xml:space="preserve"> fase de planejamento do processo licitatório. Passa-se a investigar a utilização das audiências e consultas públicas como forma de despertar o interesse da comunidade para a fiscalização do processo licitatório. Enfatiza-se a necessidade de aprimoramento do Portal Nacional das Contratações Públicas e, ao final, a necessidade de complementação dos documentos que compõe</w:t>
      </w:r>
      <w:r w:rsidR="00F15652">
        <w:rPr>
          <w:sz w:val="24"/>
          <w:szCs w:val="24"/>
        </w:rPr>
        <w:t>m</w:t>
      </w:r>
      <w:r w:rsidR="000A759E">
        <w:rPr>
          <w:sz w:val="24"/>
          <w:szCs w:val="24"/>
        </w:rPr>
        <w:t xml:space="preserve"> o edital para integração das razões de decidir do gestor público.</w:t>
      </w:r>
    </w:p>
    <w:p w14:paraId="3FC2BD57" w14:textId="765B5160" w:rsidR="004B1169" w:rsidRDefault="004B1169" w:rsidP="009A3CAC">
      <w:pPr>
        <w:spacing w:line="360" w:lineRule="auto"/>
        <w:ind w:firstLine="851"/>
        <w:jc w:val="both"/>
        <w:rPr>
          <w:sz w:val="24"/>
          <w:szCs w:val="24"/>
        </w:rPr>
      </w:pPr>
      <w:r>
        <w:rPr>
          <w:sz w:val="24"/>
          <w:szCs w:val="24"/>
        </w:rPr>
        <w:t xml:space="preserve">A realização da pesquisa, no que concerne </w:t>
      </w:r>
      <w:r w:rsidR="002D16EE">
        <w:rPr>
          <w:sz w:val="24"/>
          <w:szCs w:val="24"/>
        </w:rPr>
        <w:t>à</w:t>
      </w:r>
      <w:r>
        <w:rPr>
          <w:sz w:val="24"/>
          <w:szCs w:val="24"/>
        </w:rPr>
        <w:t xml:space="preserve"> metodologia, privilegia o método de abordagem hipotético-dedutivo, explorando a hipótese </w:t>
      </w:r>
      <w:r w:rsidR="00A44ABA">
        <w:rPr>
          <w:sz w:val="24"/>
          <w:szCs w:val="24"/>
        </w:rPr>
        <w:t>segundo a qual</w:t>
      </w:r>
      <w:r w:rsidR="00852ECE">
        <w:rPr>
          <w:sz w:val="24"/>
          <w:szCs w:val="24"/>
        </w:rPr>
        <w:t xml:space="preserve"> </w:t>
      </w:r>
      <w:r w:rsidRPr="00B94E33">
        <w:rPr>
          <w:sz w:val="24"/>
          <w:szCs w:val="24"/>
        </w:rPr>
        <w:t>a maior transparência</w:t>
      </w:r>
      <w:r>
        <w:rPr>
          <w:sz w:val="24"/>
          <w:szCs w:val="24"/>
        </w:rPr>
        <w:t xml:space="preserve"> em processos licitatórios </w:t>
      </w:r>
      <w:r w:rsidR="00852ECE">
        <w:rPr>
          <w:sz w:val="24"/>
          <w:szCs w:val="24"/>
        </w:rPr>
        <w:t>seria ou não</w:t>
      </w:r>
      <w:r>
        <w:rPr>
          <w:sz w:val="24"/>
          <w:szCs w:val="24"/>
        </w:rPr>
        <w:t xml:space="preserve"> capaz de reduzir a prática de ilícitos. Atinente aos procedimentos, a pesquisa utiliza </w:t>
      </w:r>
      <w:r w:rsidR="003C7B86">
        <w:rPr>
          <w:sz w:val="24"/>
          <w:szCs w:val="24"/>
        </w:rPr>
        <w:t xml:space="preserve">a técnica de pesquisa </w:t>
      </w:r>
      <w:r>
        <w:rPr>
          <w:sz w:val="24"/>
          <w:szCs w:val="24"/>
        </w:rPr>
        <w:t>bibliográfic</w:t>
      </w:r>
      <w:r w:rsidR="003C7B86">
        <w:rPr>
          <w:sz w:val="24"/>
          <w:szCs w:val="24"/>
        </w:rPr>
        <w:t>a</w:t>
      </w:r>
      <w:r>
        <w:rPr>
          <w:sz w:val="24"/>
          <w:szCs w:val="24"/>
        </w:rPr>
        <w:t xml:space="preserve">-documental </w:t>
      </w:r>
      <w:r w:rsidR="003B2C1A" w:rsidRPr="00AD1C76">
        <w:rPr>
          <w:sz w:val="24"/>
          <w:szCs w:val="24"/>
        </w:rPr>
        <w:t>(artigos</w:t>
      </w:r>
      <w:r w:rsidR="003B2C1A">
        <w:rPr>
          <w:color w:val="7030A0"/>
          <w:sz w:val="24"/>
          <w:szCs w:val="24"/>
        </w:rPr>
        <w:t xml:space="preserve"> </w:t>
      </w:r>
      <w:r w:rsidR="003B2C1A" w:rsidRPr="00AD1C76">
        <w:rPr>
          <w:sz w:val="24"/>
          <w:szCs w:val="24"/>
        </w:rPr>
        <w:t>científicos publicados em periódicos,</w:t>
      </w:r>
      <w:r w:rsidR="003B2C1A">
        <w:rPr>
          <w:color w:val="7030A0"/>
          <w:sz w:val="24"/>
          <w:szCs w:val="24"/>
        </w:rPr>
        <w:t xml:space="preserve"> </w:t>
      </w:r>
      <w:r w:rsidR="003B2C1A">
        <w:rPr>
          <w:sz w:val="24"/>
          <w:szCs w:val="24"/>
        </w:rPr>
        <w:t xml:space="preserve">livros </w:t>
      </w:r>
      <w:r>
        <w:rPr>
          <w:sz w:val="24"/>
          <w:szCs w:val="24"/>
        </w:rPr>
        <w:t>e jurisprudência</w:t>
      </w:r>
      <w:r w:rsidR="003B2C1A">
        <w:rPr>
          <w:sz w:val="24"/>
          <w:szCs w:val="24"/>
        </w:rPr>
        <w:t>)</w:t>
      </w:r>
      <w:r>
        <w:rPr>
          <w:sz w:val="24"/>
          <w:szCs w:val="24"/>
        </w:rPr>
        <w:t>.</w:t>
      </w:r>
    </w:p>
    <w:p w14:paraId="5D9FACF1" w14:textId="62B2C2C9" w:rsidR="000A759E" w:rsidRDefault="000A759E" w:rsidP="009A3CAC">
      <w:pPr>
        <w:pStyle w:val="Corpodetexto"/>
        <w:spacing w:line="360" w:lineRule="auto"/>
        <w:ind w:firstLine="851"/>
        <w:jc w:val="both"/>
      </w:pPr>
      <w:r w:rsidRPr="00184E46">
        <w:lastRenderedPageBreak/>
        <w:t>O presente trabalho vincula-se à Linha de Pesquisa T</w:t>
      </w:r>
      <w:r w:rsidRPr="00184E46">
        <w:rPr>
          <w:rStyle w:val="Forte"/>
          <w:b w:val="0"/>
          <w:color w:val="252525"/>
        </w:rPr>
        <w:t xml:space="preserve">utelas à Efetivação de Direitos </w:t>
      </w:r>
      <w:r w:rsidRPr="00B45A8B">
        <w:rPr>
          <w:rStyle w:val="Forte"/>
          <w:b w:val="0"/>
          <w:color w:val="000000" w:themeColor="text1"/>
        </w:rPr>
        <w:t>Transindividuais</w:t>
      </w:r>
      <w:r w:rsidRPr="00184E46">
        <w:t xml:space="preserve">, </w:t>
      </w:r>
      <w:r w:rsidR="00852ECE">
        <w:t>inserido na</w:t>
      </w:r>
      <w:r w:rsidRPr="00184E46">
        <w:t xml:space="preserve"> área de concentração Tutelas à Efetivação de Direitos Indisponíveis</w:t>
      </w:r>
      <w:r w:rsidR="00852ECE">
        <w:t>,</w:t>
      </w:r>
      <w:r w:rsidRPr="00184E46">
        <w:t xml:space="preserve"> desenvolvida pelo Mestrado Acadêmico em Direito da Fundação Escola Superior do Ministério Público.</w:t>
      </w:r>
    </w:p>
    <w:p w14:paraId="3519058F" w14:textId="284DD7A6" w:rsidR="009949F8" w:rsidRDefault="009949F8" w:rsidP="009A3CAC">
      <w:pPr>
        <w:pStyle w:val="Corpodetexto"/>
        <w:spacing w:line="360" w:lineRule="auto"/>
        <w:ind w:firstLine="851"/>
        <w:jc w:val="both"/>
      </w:pPr>
      <w:r>
        <w:t>Objetiva-se, com a pesquisa, estabelecer critérios para interpretação da Lei n</w:t>
      </w:r>
      <w:r w:rsidR="000C2475">
        <w:t>.</w:t>
      </w:r>
      <w:r>
        <w:t xml:space="preserve"> 14.133/2021, mediante maior efetivação do princípio da transparência no contexto dos certames licitatórios, bem como investigar a possibilidade de implementação de mecanismos de controle além dos já estabelecidos na lei, visando </w:t>
      </w:r>
      <w:r w:rsidR="000C2475">
        <w:t>à</w:t>
      </w:r>
      <w:r>
        <w:t xml:space="preserve"> prevenção e </w:t>
      </w:r>
      <w:r w:rsidR="000C2475">
        <w:t xml:space="preserve">à </w:t>
      </w:r>
      <w:r>
        <w:t>mitigação da ocorrência de ilícitos nas licitações de obras públicas.</w:t>
      </w:r>
      <w:bookmarkStart w:id="2" w:name="2_COLONIALISMO_E_INDIGENISMO:_A_NECESSID"/>
      <w:bookmarkEnd w:id="2"/>
    </w:p>
    <w:p w14:paraId="4C0E5DD9" w14:textId="668C72B2" w:rsidR="00184E46" w:rsidRDefault="00184E46" w:rsidP="008C78D0">
      <w:pPr>
        <w:spacing w:before="120" w:line="360" w:lineRule="auto"/>
        <w:ind w:firstLine="851"/>
        <w:rPr>
          <w:sz w:val="24"/>
          <w:szCs w:val="24"/>
        </w:rPr>
      </w:pPr>
      <w:r>
        <w:rPr>
          <w:sz w:val="24"/>
          <w:szCs w:val="24"/>
        </w:rPr>
        <w:br w:type="page"/>
      </w:r>
    </w:p>
    <w:p w14:paraId="644584B5" w14:textId="5F5FFDB4" w:rsidR="00785A76" w:rsidRPr="002916ED" w:rsidRDefault="00785A76" w:rsidP="00785A76">
      <w:pPr>
        <w:pStyle w:val="PargrafodaLista"/>
        <w:spacing w:line="360" w:lineRule="auto"/>
        <w:ind w:left="0"/>
        <w:jc w:val="both"/>
        <w:outlineLvl w:val="0"/>
        <w:rPr>
          <w:b/>
          <w:bCs/>
          <w:sz w:val="24"/>
          <w:szCs w:val="24"/>
        </w:rPr>
      </w:pPr>
      <w:bookmarkStart w:id="3" w:name="_Toc116576328"/>
      <w:bookmarkStart w:id="4" w:name="_Toc117368312"/>
      <w:r w:rsidRPr="002916ED">
        <w:rPr>
          <w:b/>
          <w:bCs/>
          <w:sz w:val="24"/>
          <w:szCs w:val="24"/>
        </w:rPr>
        <w:lastRenderedPageBreak/>
        <w:t>2 AS EXIGÊNCIAS CONTEMPORÂNEAS DA TRANSPARÊNCIA</w:t>
      </w:r>
      <w:bookmarkEnd w:id="3"/>
      <w:bookmarkEnd w:id="4"/>
    </w:p>
    <w:p w14:paraId="5A00F72F" w14:textId="77777777" w:rsidR="00785A76" w:rsidRPr="00B8016C" w:rsidRDefault="00785A76" w:rsidP="00785A76">
      <w:pPr>
        <w:spacing w:line="360" w:lineRule="auto"/>
        <w:jc w:val="both"/>
      </w:pPr>
    </w:p>
    <w:p w14:paraId="7217A156" w14:textId="6ECDB13B" w:rsidR="00785A76" w:rsidRPr="002916ED" w:rsidRDefault="00785A76" w:rsidP="00785A76">
      <w:pPr>
        <w:spacing w:line="360" w:lineRule="auto"/>
        <w:ind w:firstLine="851"/>
        <w:jc w:val="both"/>
        <w:rPr>
          <w:color w:val="7030A0"/>
          <w:sz w:val="24"/>
          <w:szCs w:val="24"/>
        </w:rPr>
      </w:pPr>
      <w:r w:rsidRPr="002916ED">
        <w:rPr>
          <w:sz w:val="24"/>
          <w:szCs w:val="24"/>
        </w:rPr>
        <w:t xml:space="preserve">A interação entre particulares exige certo nível de clareza, </w:t>
      </w:r>
      <w:r w:rsidR="00757912" w:rsidRPr="00312E26">
        <w:rPr>
          <w:sz w:val="24"/>
          <w:szCs w:val="24"/>
        </w:rPr>
        <w:t>tornando-se</w:t>
      </w:r>
      <w:r w:rsidR="00757912" w:rsidRPr="002916ED">
        <w:rPr>
          <w:color w:val="7030A0"/>
          <w:sz w:val="24"/>
          <w:szCs w:val="24"/>
        </w:rPr>
        <w:t xml:space="preserve"> </w:t>
      </w:r>
      <w:r w:rsidRPr="002916ED">
        <w:rPr>
          <w:sz w:val="24"/>
          <w:szCs w:val="24"/>
        </w:rPr>
        <w:t xml:space="preserve">importante o conhecimento em relação ao outro para que se possa impregnar as relações de segurança. O conhecimento do agir </w:t>
      </w:r>
      <w:r w:rsidR="00757912" w:rsidRPr="00312E26">
        <w:rPr>
          <w:sz w:val="24"/>
          <w:szCs w:val="24"/>
        </w:rPr>
        <w:t>alheio</w:t>
      </w:r>
      <w:r w:rsidR="00757912" w:rsidRPr="002916ED">
        <w:rPr>
          <w:color w:val="7030A0"/>
          <w:sz w:val="24"/>
          <w:szCs w:val="24"/>
        </w:rPr>
        <w:t xml:space="preserve"> </w:t>
      </w:r>
      <w:r w:rsidRPr="002916ED">
        <w:rPr>
          <w:sz w:val="24"/>
          <w:szCs w:val="24"/>
        </w:rPr>
        <w:t>é mecanismo que possibilita que as transações de cunho pessoal ou negocial sejam executadas. E não somente do agir, das diretrizes que</w:t>
      </w:r>
      <w:r w:rsidR="00A3218A">
        <w:rPr>
          <w:sz w:val="24"/>
          <w:szCs w:val="24"/>
        </w:rPr>
        <w:t xml:space="preserve"> o</w:t>
      </w:r>
      <w:r w:rsidRPr="002916ED">
        <w:rPr>
          <w:sz w:val="24"/>
          <w:szCs w:val="24"/>
        </w:rPr>
        <w:t xml:space="preserve"> </w:t>
      </w:r>
      <w:r w:rsidR="00880084">
        <w:rPr>
          <w:sz w:val="24"/>
          <w:szCs w:val="24"/>
        </w:rPr>
        <w:t>outro</w:t>
      </w:r>
      <w:r w:rsidRPr="002916ED">
        <w:rPr>
          <w:sz w:val="24"/>
          <w:szCs w:val="24"/>
        </w:rPr>
        <w:t xml:space="preserve"> aplica </w:t>
      </w:r>
      <w:r w:rsidR="00880084">
        <w:rPr>
          <w:sz w:val="24"/>
          <w:szCs w:val="24"/>
        </w:rPr>
        <w:t>em</w:t>
      </w:r>
      <w:r w:rsidRPr="002916ED">
        <w:rPr>
          <w:sz w:val="24"/>
          <w:szCs w:val="24"/>
        </w:rPr>
        <w:t xml:space="preserve"> sua vida e a forma </w:t>
      </w:r>
      <w:r w:rsidR="00880084">
        <w:rPr>
          <w:sz w:val="24"/>
          <w:szCs w:val="24"/>
        </w:rPr>
        <w:t>como</w:t>
      </w:r>
      <w:r w:rsidRPr="002916ED">
        <w:rPr>
          <w:sz w:val="24"/>
          <w:szCs w:val="24"/>
        </w:rPr>
        <w:t xml:space="preserve"> se relacion</w:t>
      </w:r>
      <w:r w:rsidR="00A3218A">
        <w:rPr>
          <w:sz w:val="24"/>
          <w:szCs w:val="24"/>
        </w:rPr>
        <w:t>a</w:t>
      </w:r>
      <w:r w:rsidRPr="002916ED">
        <w:rPr>
          <w:sz w:val="24"/>
          <w:szCs w:val="24"/>
        </w:rPr>
        <w:t xml:space="preserve"> com a comunidade, a gestão que faz de seus recursos e sua capacidade financeira de honrar os compromissos que assume</w:t>
      </w:r>
      <w:r w:rsidR="00A3218A">
        <w:rPr>
          <w:sz w:val="24"/>
          <w:szCs w:val="24"/>
        </w:rPr>
        <w:t>: essas</w:t>
      </w:r>
      <w:r w:rsidRPr="002916ED">
        <w:rPr>
          <w:sz w:val="24"/>
          <w:szCs w:val="24"/>
        </w:rPr>
        <w:t xml:space="preserve"> são questões de relevância</w:t>
      </w:r>
      <w:r w:rsidR="00A3218A">
        <w:rPr>
          <w:sz w:val="24"/>
          <w:szCs w:val="24"/>
        </w:rPr>
        <w:t>,</w:t>
      </w:r>
      <w:r w:rsidRPr="002916ED">
        <w:rPr>
          <w:sz w:val="24"/>
          <w:szCs w:val="24"/>
        </w:rPr>
        <w:t xml:space="preserve"> que influenciam a possibilidade e </w:t>
      </w:r>
      <w:r w:rsidR="00A3218A">
        <w:rPr>
          <w:sz w:val="24"/>
          <w:szCs w:val="24"/>
        </w:rPr>
        <w:t xml:space="preserve">a </w:t>
      </w:r>
      <w:r w:rsidRPr="002916ED">
        <w:rPr>
          <w:sz w:val="24"/>
          <w:szCs w:val="24"/>
        </w:rPr>
        <w:t xml:space="preserve">concepção de negócios. </w:t>
      </w:r>
    </w:p>
    <w:p w14:paraId="0F95433A" w14:textId="0F6C5724" w:rsidR="00785A76" w:rsidRPr="002916ED" w:rsidRDefault="00785A76" w:rsidP="00785A76">
      <w:pPr>
        <w:spacing w:line="360" w:lineRule="auto"/>
        <w:ind w:firstLine="851"/>
        <w:jc w:val="both"/>
        <w:rPr>
          <w:sz w:val="24"/>
          <w:szCs w:val="24"/>
        </w:rPr>
      </w:pPr>
      <w:r w:rsidRPr="002916ED">
        <w:rPr>
          <w:sz w:val="24"/>
          <w:szCs w:val="24"/>
        </w:rPr>
        <w:t>Tratando-se do poder público</w:t>
      </w:r>
      <w:r w:rsidR="00A3218A">
        <w:rPr>
          <w:sz w:val="24"/>
          <w:szCs w:val="24"/>
        </w:rPr>
        <w:t>,</w:t>
      </w:r>
      <w:r w:rsidRPr="002916ED">
        <w:rPr>
          <w:sz w:val="24"/>
          <w:szCs w:val="24"/>
        </w:rPr>
        <w:t xml:space="preserve"> a situação não é diferente. Ao se considerar que o gestor público está gerindo bens que não compõe</w:t>
      </w:r>
      <w:r w:rsidR="00F917F0">
        <w:rPr>
          <w:sz w:val="24"/>
          <w:szCs w:val="24"/>
        </w:rPr>
        <w:t>m</w:t>
      </w:r>
      <w:r w:rsidRPr="002916ED">
        <w:rPr>
          <w:sz w:val="24"/>
          <w:szCs w:val="24"/>
        </w:rPr>
        <w:t xml:space="preserve"> seu patrimônio pessoal, imprescindível é que seja informad</w:t>
      </w:r>
      <w:r w:rsidR="00F917F0">
        <w:rPr>
          <w:sz w:val="24"/>
          <w:szCs w:val="24"/>
        </w:rPr>
        <w:t>a</w:t>
      </w:r>
      <w:r w:rsidRPr="002916ED">
        <w:rPr>
          <w:sz w:val="24"/>
          <w:szCs w:val="24"/>
        </w:rPr>
        <w:t xml:space="preserve"> </w:t>
      </w:r>
      <w:r w:rsidR="00427402" w:rsidRPr="00F917F0">
        <w:rPr>
          <w:sz w:val="24"/>
          <w:szCs w:val="24"/>
        </w:rPr>
        <w:t>aos</w:t>
      </w:r>
      <w:r w:rsidR="00427402" w:rsidRPr="002916ED">
        <w:rPr>
          <w:sz w:val="24"/>
          <w:szCs w:val="24"/>
        </w:rPr>
        <w:t xml:space="preserve"> </w:t>
      </w:r>
      <w:r w:rsidRPr="002916ED">
        <w:rPr>
          <w:sz w:val="24"/>
          <w:szCs w:val="24"/>
        </w:rPr>
        <w:t xml:space="preserve">administrados a forma </w:t>
      </w:r>
      <w:r w:rsidR="00790160">
        <w:rPr>
          <w:sz w:val="24"/>
          <w:szCs w:val="24"/>
        </w:rPr>
        <w:t>por meio da qual</w:t>
      </w:r>
      <w:r w:rsidRPr="002916ED">
        <w:rPr>
          <w:sz w:val="24"/>
          <w:szCs w:val="24"/>
        </w:rPr>
        <w:t xml:space="preserve"> es</w:t>
      </w:r>
      <w:r w:rsidR="00790160">
        <w:rPr>
          <w:sz w:val="24"/>
          <w:szCs w:val="24"/>
        </w:rPr>
        <w:t>s</w:t>
      </w:r>
      <w:r w:rsidRPr="002916ED">
        <w:rPr>
          <w:sz w:val="24"/>
          <w:szCs w:val="24"/>
        </w:rPr>
        <w:t xml:space="preserve">e patrimônio está sendo administrado. </w:t>
      </w:r>
      <w:r w:rsidR="00427402" w:rsidRPr="00392D57">
        <w:rPr>
          <w:sz w:val="24"/>
          <w:szCs w:val="24"/>
        </w:rPr>
        <w:t>Cabe</w:t>
      </w:r>
      <w:r w:rsidR="00427402" w:rsidRPr="002916ED">
        <w:rPr>
          <w:color w:val="7030A0"/>
          <w:sz w:val="24"/>
          <w:szCs w:val="24"/>
        </w:rPr>
        <w:t xml:space="preserve"> </w:t>
      </w:r>
      <w:r w:rsidRPr="002916ED">
        <w:rPr>
          <w:sz w:val="24"/>
          <w:szCs w:val="24"/>
        </w:rPr>
        <w:t>conceber que es</w:t>
      </w:r>
      <w:r w:rsidR="00392D57">
        <w:rPr>
          <w:sz w:val="24"/>
          <w:szCs w:val="24"/>
        </w:rPr>
        <w:t>s</w:t>
      </w:r>
      <w:r w:rsidRPr="002916ED">
        <w:rPr>
          <w:sz w:val="24"/>
          <w:szCs w:val="24"/>
        </w:rPr>
        <w:t xml:space="preserve">a “prestação de contas” deve englobar não somente valores empreendidos neste ou naquele ato, mas sim o processo cognitivo empregado para que se chegue </w:t>
      </w:r>
      <w:r w:rsidR="00392D57">
        <w:rPr>
          <w:sz w:val="24"/>
          <w:szCs w:val="24"/>
        </w:rPr>
        <w:t>a</w:t>
      </w:r>
      <w:r w:rsidRPr="002916ED">
        <w:rPr>
          <w:sz w:val="24"/>
          <w:szCs w:val="24"/>
        </w:rPr>
        <w:t xml:space="preserve"> determinada conclusão. Essa prestação de contas deve englobar não somente o fim do ato administrativo, mas também o processo administrativo e as razões para a tomada de decisão, com todas as suas nuances, para que se consolide o ato administrativo. Diferentemente do particular, ao qual é possível ocultar as informações que </w:t>
      </w:r>
      <w:r w:rsidR="009B3020">
        <w:rPr>
          <w:sz w:val="24"/>
          <w:szCs w:val="24"/>
        </w:rPr>
        <w:t>se tem</w:t>
      </w:r>
      <w:r w:rsidRPr="002916ED">
        <w:rPr>
          <w:sz w:val="24"/>
          <w:szCs w:val="24"/>
        </w:rPr>
        <w:t xml:space="preserve">, </w:t>
      </w:r>
      <w:r w:rsidR="001444A7">
        <w:rPr>
          <w:sz w:val="24"/>
          <w:szCs w:val="24"/>
        </w:rPr>
        <w:t>no caso d</w:t>
      </w:r>
      <w:r w:rsidRPr="002916ED">
        <w:rPr>
          <w:sz w:val="24"/>
          <w:szCs w:val="24"/>
        </w:rPr>
        <w:t>o gestor público</w:t>
      </w:r>
      <w:r w:rsidR="009B3020">
        <w:rPr>
          <w:sz w:val="24"/>
          <w:szCs w:val="24"/>
        </w:rPr>
        <w:t>,</w:t>
      </w:r>
      <w:r w:rsidRPr="002916ED">
        <w:rPr>
          <w:sz w:val="24"/>
          <w:szCs w:val="24"/>
        </w:rPr>
        <w:t xml:space="preserve"> es</w:t>
      </w:r>
      <w:r w:rsidR="009B3020">
        <w:rPr>
          <w:sz w:val="24"/>
          <w:szCs w:val="24"/>
        </w:rPr>
        <w:t>s</w:t>
      </w:r>
      <w:r w:rsidRPr="002916ED">
        <w:rPr>
          <w:sz w:val="24"/>
          <w:szCs w:val="24"/>
        </w:rPr>
        <w:t xml:space="preserve">as devem ser entregues </w:t>
      </w:r>
      <w:r w:rsidR="001444A7">
        <w:rPr>
          <w:sz w:val="24"/>
          <w:szCs w:val="24"/>
        </w:rPr>
        <w:t>a</w:t>
      </w:r>
      <w:r w:rsidRPr="002916ED">
        <w:rPr>
          <w:sz w:val="24"/>
          <w:szCs w:val="24"/>
        </w:rPr>
        <w:t>os administrados de forma cristalina, compreendendo</w:t>
      </w:r>
      <w:r w:rsidR="009B3020">
        <w:rPr>
          <w:sz w:val="24"/>
          <w:szCs w:val="24"/>
        </w:rPr>
        <w:t>-se isso</w:t>
      </w:r>
      <w:r w:rsidRPr="002916ED">
        <w:rPr>
          <w:sz w:val="24"/>
          <w:szCs w:val="24"/>
        </w:rPr>
        <w:t xml:space="preserve"> como um dever.</w:t>
      </w:r>
    </w:p>
    <w:p w14:paraId="6C40B998" w14:textId="057F134B" w:rsidR="00785A76" w:rsidRPr="002916ED" w:rsidRDefault="00785A76" w:rsidP="007032BC">
      <w:pPr>
        <w:spacing w:line="360" w:lineRule="auto"/>
        <w:ind w:firstLine="851"/>
        <w:jc w:val="both"/>
        <w:rPr>
          <w:color w:val="7030A0"/>
          <w:sz w:val="24"/>
          <w:szCs w:val="24"/>
        </w:rPr>
      </w:pPr>
      <w:r w:rsidRPr="002916ED">
        <w:rPr>
          <w:sz w:val="24"/>
          <w:szCs w:val="24"/>
        </w:rPr>
        <w:t xml:space="preserve">Deve-se ter por mote que o ato administrativo, como a publicação de um edital ou a tomada de decisão em um processo administrativo disciplinar, não é o início da gestão da coisa pública, mas a etapa final de um longo procedimento. É o resultado. </w:t>
      </w:r>
      <w:r w:rsidR="007032BC" w:rsidRPr="008A5BB7">
        <w:rPr>
          <w:sz w:val="24"/>
          <w:szCs w:val="24"/>
        </w:rPr>
        <w:t>O</w:t>
      </w:r>
      <w:r w:rsidRPr="008A5BB7">
        <w:rPr>
          <w:sz w:val="24"/>
          <w:szCs w:val="24"/>
        </w:rPr>
        <w:t xml:space="preserve"> procedimento pode estar impregnado </w:t>
      </w:r>
      <w:r w:rsidR="008A5BB7">
        <w:rPr>
          <w:sz w:val="24"/>
          <w:szCs w:val="24"/>
        </w:rPr>
        <w:t>d</w:t>
      </w:r>
      <w:r w:rsidRPr="008A5BB7">
        <w:rPr>
          <w:sz w:val="24"/>
          <w:szCs w:val="24"/>
        </w:rPr>
        <w:t xml:space="preserve">as mais diversas formas de ilicitudes ou imoralidades, </w:t>
      </w:r>
      <w:r w:rsidR="007032BC" w:rsidRPr="008A5BB7">
        <w:rPr>
          <w:sz w:val="24"/>
          <w:szCs w:val="24"/>
        </w:rPr>
        <w:t>tornando-se necessário que se ponha</w:t>
      </w:r>
      <w:r w:rsidR="008A5BB7">
        <w:rPr>
          <w:sz w:val="24"/>
          <w:szCs w:val="24"/>
        </w:rPr>
        <w:t>m</w:t>
      </w:r>
      <w:r w:rsidR="007032BC" w:rsidRPr="008A5BB7">
        <w:rPr>
          <w:sz w:val="24"/>
          <w:szCs w:val="24"/>
        </w:rPr>
        <w:t xml:space="preserve"> luzes aos atos praticados a ponto de ser possível auferir a legalidade do procedimento.</w:t>
      </w:r>
      <w:r w:rsidR="00427402" w:rsidRPr="008A5BB7">
        <w:rPr>
          <w:sz w:val="24"/>
          <w:szCs w:val="24"/>
        </w:rPr>
        <w:t xml:space="preserve"> </w:t>
      </w:r>
      <w:r w:rsidRPr="002916ED">
        <w:rPr>
          <w:sz w:val="24"/>
          <w:szCs w:val="24"/>
        </w:rPr>
        <w:t>É possibilitar ao administrado que possa auferir a aplicação dos recursos públicos, a gestão do patrimônio público, de maneira eficaz e sem desvios.</w:t>
      </w:r>
    </w:p>
    <w:p w14:paraId="0A1CFEE6" w14:textId="19FCF757" w:rsidR="00785A76" w:rsidRPr="002916ED" w:rsidRDefault="00785A76" w:rsidP="00785A76">
      <w:pPr>
        <w:spacing w:line="360" w:lineRule="auto"/>
        <w:ind w:firstLine="851"/>
        <w:jc w:val="both"/>
        <w:rPr>
          <w:sz w:val="24"/>
          <w:szCs w:val="24"/>
        </w:rPr>
      </w:pPr>
      <w:r w:rsidRPr="002916ED">
        <w:rPr>
          <w:sz w:val="24"/>
          <w:szCs w:val="24"/>
        </w:rPr>
        <w:t xml:space="preserve">A malversação da coisa pública não diz respeito </w:t>
      </w:r>
      <w:r w:rsidR="00427402" w:rsidRPr="002916ED">
        <w:rPr>
          <w:sz w:val="24"/>
          <w:szCs w:val="24"/>
        </w:rPr>
        <w:t xml:space="preserve">somente </w:t>
      </w:r>
      <w:r w:rsidR="00DA1CD0">
        <w:rPr>
          <w:sz w:val="24"/>
          <w:szCs w:val="24"/>
        </w:rPr>
        <w:t>a</w:t>
      </w:r>
      <w:r w:rsidR="00427402" w:rsidRPr="002916ED">
        <w:rPr>
          <w:sz w:val="24"/>
          <w:szCs w:val="24"/>
        </w:rPr>
        <w:t xml:space="preserve"> desvios de dinheiro</w:t>
      </w:r>
      <w:r w:rsidR="00427402" w:rsidRPr="00DA1CD0">
        <w:rPr>
          <w:sz w:val="24"/>
          <w:szCs w:val="24"/>
        </w:rPr>
        <w:t>, m</w:t>
      </w:r>
      <w:r w:rsidRPr="00DA1CD0">
        <w:rPr>
          <w:sz w:val="24"/>
          <w:szCs w:val="24"/>
        </w:rPr>
        <w:t>as</w:t>
      </w:r>
      <w:r w:rsidRPr="002916ED">
        <w:rPr>
          <w:color w:val="7030A0"/>
          <w:sz w:val="24"/>
          <w:szCs w:val="24"/>
        </w:rPr>
        <w:t xml:space="preserve"> </w:t>
      </w:r>
      <w:r w:rsidRPr="002916ED">
        <w:rPr>
          <w:sz w:val="24"/>
          <w:szCs w:val="24"/>
        </w:rPr>
        <w:t>também se consolida com a aplicação de recursos em questões de baixa relevância para a comunidade. Ao decidir desta ou daquela maneira</w:t>
      </w:r>
      <w:r w:rsidR="00DA1CD0">
        <w:rPr>
          <w:sz w:val="24"/>
          <w:szCs w:val="24"/>
        </w:rPr>
        <w:t>,</w:t>
      </w:r>
      <w:r w:rsidRPr="002916ED">
        <w:rPr>
          <w:sz w:val="24"/>
          <w:szCs w:val="24"/>
        </w:rPr>
        <w:t xml:space="preserve"> poderá estar o gestor público cumprindo integralmente com as formalidades exigidas pela legislação</w:t>
      </w:r>
      <w:r w:rsidR="00062105">
        <w:rPr>
          <w:sz w:val="24"/>
          <w:szCs w:val="24"/>
        </w:rPr>
        <w:t>;</w:t>
      </w:r>
      <w:r w:rsidRPr="002916ED">
        <w:rPr>
          <w:sz w:val="24"/>
          <w:szCs w:val="24"/>
        </w:rPr>
        <w:t xml:space="preserve"> contudo, no âmbito dos anseios da comunidade</w:t>
      </w:r>
      <w:r w:rsidR="00062105">
        <w:rPr>
          <w:sz w:val="24"/>
          <w:szCs w:val="24"/>
        </w:rPr>
        <w:t>,</w:t>
      </w:r>
      <w:r w:rsidRPr="002916ED">
        <w:rPr>
          <w:sz w:val="24"/>
          <w:szCs w:val="24"/>
        </w:rPr>
        <w:t xml:space="preserve"> não haverá o atendimento ao que se espera e necessita</w:t>
      </w:r>
      <w:r w:rsidRPr="002916ED">
        <w:rPr>
          <w:rStyle w:val="Refdenotaderodap"/>
          <w:sz w:val="24"/>
          <w:szCs w:val="24"/>
        </w:rPr>
        <w:footnoteReference w:id="1"/>
      </w:r>
      <w:r w:rsidRPr="002916ED">
        <w:rPr>
          <w:sz w:val="24"/>
          <w:szCs w:val="24"/>
        </w:rPr>
        <w:t>, podendo</w:t>
      </w:r>
      <w:r w:rsidR="00062105">
        <w:rPr>
          <w:sz w:val="24"/>
          <w:szCs w:val="24"/>
        </w:rPr>
        <w:t xml:space="preserve"> o gestor</w:t>
      </w:r>
      <w:r w:rsidRPr="002916ED">
        <w:rPr>
          <w:sz w:val="24"/>
          <w:szCs w:val="24"/>
        </w:rPr>
        <w:t xml:space="preserve"> </w:t>
      </w:r>
      <w:r w:rsidRPr="002916ED">
        <w:rPr>
          <w:sz w:val="24"/>
          <w:szCs w:val="24"/>
        </w:rPr>
        <w:lastRenderedPageBreak/>
        <w:t xml:space="preserve">favorecer um indivíduo – ou seus próprios interesses – em prol da coletividade. </w:t>
      </w:r>
      <w:r w:rsidRPr="002916ED">
        <w:rPr>
          <w:bCs/>
          <w:sz w:val="24"/>
          <w:szCs w:val="24"/>
        </w:rPr>
        <w:t>Os desvios e o ma</w:t>
      </w:r>
      <w:r w:rsidR="00E9696E">
        <w:rPr>
          <w:bCs/>
          <w:sz w:val="24"/>
          <w:szCs w:val="24"/>
        </w:rPr>
        <w:t>u</w:t>
      </w:r>
      <w:r w:rsidRPr="002916ED">
        <w:rPr>
          <w:bCs/>
          <w:sz w:val="24"/>
          <w:szCs w:val="24"/>
        </w:rPr>
        <w:t xml:space="preserve"> emprego de recursos públicos são </w:t>
      </w:r>
      <w:r w:rsidRPr="00E9696E">
        <w:rPr>
          <w:bCs/>
          <w:sz w:val="24"/>
          <w:szCs w:val="24"/>
        </w:rPr>
        <w:t>grande</w:t>
      </w:r>
      <w:r w:rsidR="00427402" w:rsidRPr="00E9696E">
        <w:rPr>
          <w:bCs/>
          <w:sz w:val="24"/>
          <w:szCs w:val="24"/>
        </w:rPr>
        <w:t>s</w:t>
      </w:r>
      <w:r w:rsidRPr="00E9696E">
        <w:rPr>
          <w:bCs/>
          <w:sz w:val="24"/>
          <w:szCs w:val="24"/>
        </w:rPr>
        <w:t xml:space="preserve"> problema</w:t>
      </w:r>
      <w:r w:rsidR="00427402" w:rsidRPr="00E9696E">
        <w:rPr>
          <w:bCs/>
          <w:sz w:val="24"/>
          <w:szCs w:val="24"/>
        </w:rPr>
        <w:t>s</w:t>
      </w:r>
      <w:r w:rsidRPr="00E9696E">
        <w:rPr>
          <w:bCs/>
          <w:sz w:val="24"/>
          <w:szCs w:val="24"/>
        </w:rPr>
        <w:t xml:space="preserve"> a ser</w:t>
      </w:r>
      <w:r w:rsidR="00427402" w:rsidRPr="00E9696E">
        <w:rPr>
          <w:bCs/>
          <w:sz w:val="24"/>
          <w:szCs w:val="24"/>
        </w:rPr>
        <w:t>em</w:t>
      </w:r>
      <w:r w:rsidRPr="002916ED">
        <w:rPr>
          <w:bCs/>
          <w:sz w:val="24"/>
          <w:szCs w:val="24"/>
        </w:rPr>
        <w:t xml:space="preserve"> enfrentando em nosso País. Condutas que acabam por retirar recursos essenciais de áreas de suma importância para o desenvolvimento social, fazendo com que quantias que deveriam estar sendo investidas em saúde, educação, infraestrutura e outros itens necessários à população restem extraídos dos cofres públicos para a conta bancária de políticos e empresários.</w:t>
      </w:r>
    </w:p>
    <w:p w14:paraId="156B68A4" w14:textId="31AE1AE6" w:rsidR="00785A76" w:rsidRPr="002916ED" w:rsidRDefault="00785A76" w:rsidP="00785A76">
      <w:pPr>
        <w:spacing w:line="360" w:lineRule="auto"/>
        <w:ind w:firstLine="680"/>
        <w:jc w:val="both"/>
        <w:rPr>
          <w:bCs/>
          <w:sz w:val="24"/>
          <w:szCs w:val="24"/>
        </w:rPr>
      </w:pPr>
      <w:r w:rsidRPr="002916ED">
        <w:rPr>
          <w:bCs/>
          <w:sz w:val="24"/>
          <w:szCs w:val="24"/>
        </w:rPr>
        <w:t>Perceptível é que as licitações são utilizadas como instrumentos para a prática des</w:t>
      </w:r>
      <w:r w:rsidR="00001F7D">
        <w:rPr>
          <w:bCs/>
          <w:sz w:val="24"/>
          <w:szCs w:val="24"/>
        </w:rPr>
        <w:t>s</w:t>
      </w:r>
      <w:r w:rsidRPr="002916ED">
        <w:rPr>
          <w:bCs/>
          <w:sz w:val="24"/>
          <w:szCs w:val="24"/>
        </w:rPr>
        <w:t xml:space="preserve">es desvios, apesar de todo o regramento existente no que concerne </w:t>
      </w:r>
      <w:r w:rsidR="00C012A2">
        <w:rPr>
          <w:bCs/>
          <w:sz w:val="24"/>
          <w:szCs w:val="24"/>
        </w:rPr>
        <w:t>à</w:t>
      </w:r>
      <w:r w:rsidRPr="002916ED">
        <w:rPr>
          <w:bCs/>
          <w:sz w:val="24"/>
          <w:szCs w:val="24"/>
        </w:rPr>
        <w:t xml:space="preserve"> realização dos atos licitatórios. Ainda mais quando se está a pensar em licitações de obras públicas, </w:t>
      </w:r>
      <w:r w:rsidR="00C012A2">
        <w:rPr>
          <w:bCs/>
          <w:sz w:val="24"/>
          <w:szCs w:val="24"/>
        </w:rPr>
        <w:t>as quais</w:t>
      </w:r>
      <w:r w:rsidRPr="002916ED">
        <w:rPr>
          <w:bCs/>
          <w:sz w:val="24"/>
          <w:szCs w:val="24"/>
        </w:rPr>
        <w:t xml:space="preserve"> envolvem quantias que facilitam, por sua natureza, a prática de fraudes. Nes</w:t>
      </w:r>
      <w:r w:rsidR="00C012A2">
        <w:rPr>
          <w:bCs/>
          <w:sz w:val="24"/>
          <w:szCs w:val="24"/>
        </w:rPr>
        <w:t>s</w:t>
      </w:r>
      <w:r w:rsidRPr="002916ED">
        <w:rPr>
          <w:bCs/>
          <w:sz w:val="24"/>
          <w:szCs w:val="24"/>
        </w:rPr>
        <w:t>e contexto, a necessidade de melhoria das técnicas utilizadas pelo Poder Público para se relacionar com os particulares, mecanismos de fiscalização por parte da população e órgãos de controle</w:t>
      </w:r>
      <w:r w:rsidR="00336612">
        <w:rPr>
          <w:bCs/>
          <w:sz w:val="24"/>
          <w:szCs w:val="24"/>
        </w:rPr>
        <w:t>,</w:t>
      </w:r>
      <w:r w:rsidRPr="002916ED">
        <w:rPr>
          <w:bCs/>
          <w:sz w:val="24"/>
          <w:szCs w:val="24"/>
        </w:rPr>
        <w:t xml:space="preserve"> são medidas de enfrentamento a es</w:t>
      </w:r>
      <w:r w:rsidR="00336612">
        <w:rPr>
          <w:bCs/>
          <w:sz w:val="24"/>
          <w:szCs w:val="24"/>
        </w:rPr>
        <w:t>s</w:t>
      </w:r>
      <w:r w:rsidRPr="002916ED">
        <w:rPr>
          <w:bCs/>
          <w:sz w:val="24"/>
          <w:szCs w:val="24"/>
        </w:rPr>
        <w:t xml:space="preserve">e problema. </w:t>
      </w:r>
    </w:p>
    <w:p w14:paraId="549A2010" w14:textId="05AEFBBB" w:rsidR="00785A76" w:rsidRPr="002916ED" w:rsidRDefault="00785A76" w:rsidP="00785A76">
      <w:pPr>
        <w:spacing w:line="360" w:lineRule="auto"/>
        <w:ind w:firstLine="851"/>
        <w:jc w:val="both"/>
        <w:rPr>
          <w:bCs/>
          <w:sz w:val="24"/>
          <w:szCs w:val="24"/>
        </w:rPr>
      </w:pPr>
      <w:r w:rsidRPr="002916ED">
        <w:rPr>
          <w:sz w:val="24"/>
          <w:szCs w:val="24"/>
        </w:rPr>
        <w:t>Diante da necessidade de compreender a atividade administrativa de forma ampla e sem restrições, acaba-se por tornar relevante o estudo de como empregar maior relação de clareza entre administradores e administrados. Nes</w:t>
      </w:r>
      <w:r w:rsidR="009F66C6">
        <w:rPr>
          <w:sz w:val="24"/>
          <w:szCs w:val="24"/>
        </w:rPr>
        <w:t>s</w:t>
      </w:r>
      <w:r w:rsidRPr="002916ED">
        <w:rPr>
          <w:sz w:val="24"/>
          <w:szCs w:val="24"/>
        </w:rPr>
        <w:t xml:space="preserve">e sentido, parece necessário o estudo do princípio da transparência, </w:t>
      </w:r>
      <w:r w:rsidRPr="002916ED">
        <w:rPr>
          <w:bCs/>
          <w:sz w:val="24"/>
          <w:szCs w:val="24"/>
        </w:rPr>
        <w:t>abordado sob o prisma de princípio do Estado Democrático de Direito, apresentando-se sua relação com es</w:t>
      </w:r>
      <w:r w:rsidR="00E16501">
        <w:rPr>
          <w:bCs/>
          <w:sz w:val="24"/>
          <w:szCs w:val="24"/>
        </w:rPr>
        <w:t>s</w:t>
      </w:r>
      <w:r w:rsidRPr="002916ED">
        <w:rPr>
          <w:bCs/>
          <w:sz w:val="24"/>
          <w:szCs w:val="24"/>
        </w:rPr>
        <w:t xml:space="preserve">e princípio, </w:t>
      </w:r>
      <w:r w:rsidR="00E16501">
        <w:rPr>
          <w:bCs/>
          <w:sz w:val="24"/>
          <w:szCs w:val="24"/>
        </w:rPr>
        <w:t xml:space="preserve">a </w:t>
      </w:r>
      <w:r w:rsidRPr="002916ED">
        <w:rPr>
          <w:bCs/>
          <w:sz w:val="24"/>
          <w:szCs w:val="24"/>
        </w:rPr>
        <w:t xml:space="preserve">conceituação, os instrumentos jurídicos que decorrem de sua existência </w:t>
      </w:r>
      <w:r w:rsidR="00E16501">
        <w:rPr>
          <w:bCs/>
          <w:sz w:val="24"/>
          <w:szCs w:val="24"/>
        </w:rPr>
        <w:t>no</w:t>
      </w:r>
      <w:r w:rsidRPr="002916ED">
        <w:rPr>
          <w:bCs/>
          <w:sz w:val="24"/>
          <w:szCs w:val="24"/>
        </w:rPr>
        <w:t xml:space="preserve"> ordenamento</w:t>
      </w:r>
      <w:r w:rsidR="00E16501">
        <w:rPr>
          <w:bCs/>
          <w:sz w:val="24"/>
          <w:szCs w:val="24"/>
        </w:rPr>
        <w:t xml:space="preserve"> brasileiro</w:t>
      </w:r>
      <w:r w:rsidRPr="002916ED">
        <w:rPr>
          <w:bCs/>
          <w:sz w:val="24"/>
          <w:szCs w:val="24"/>
        </w:rPr>
        <w:t xml:space="preserve"> e a relação que </w:t>
      </w:r>
      <w:r w:rsidR="00E16501">
        <w:rPr>
          <w:bCs/>
          <w:sz w:val="24"/>
          <w:szCs w:val="24"/>
        </w:rPr>
        <w:t>mantém</w:t>
      </w:r>
      <w:r w:rsidRPr="002916ED">
        <w:rPr>
          <w:bCs/>
          <w:sz w:val="24"/>
          <w:szCs w:val="24"/>
        </w:rPr>
        <w:t xml:space="preserve"> com a realização de licitações, em especial, as de obras públicas. No entanto, antes de se aprofundar no estudo do princípio de transparência, imprescindível entender a concepção de princípio </w:t>
      </w:r>
      <w:r w:rsidR="006933D0">
        <w:rPr>
          <w:bCs/>
          <w:sz w:val="24"/>
          <w:szCs w:val="24"/>
        </w:rPr>
        <w:t>no</w:t>
      </w:r>
      <w:r w:rsidRPr="002916ED">
        <w:rPr>
          <w:bCs/>
          <w:sz w:val="24"/>
          <w:szCs w:val="24"/>
        </w:rPr>
        <w:t xml:space="preserve"> ordenamento e a diferenciação entre as regras.</w:t>
      </w:r>
    </w:p>
    <w:p w14:paraId="37CCE067" w14:textId="3D8B5D3E" w:rsidR="00785A76" w:rsidRPr="002916ED" w:rsidRDefault="00785A76" w:rsidP="00785A76">
      <w:pPr>
        <w:spacing w:line="360" w:lineRule="auto"/>
        <w:ind w:firstLine="851"/>
        <w:jc w:val="both"/>
        <w:rPr>
          <w:bCs/>
          <w:sz w:val="24"/>
          <w:szCs w:val="24"/>
        </w:rPr>
      </w:pPr>
      <w:r w:rsidRPr="002916ED">
        <w:rPr>
          <w:bCs/>
          <w:sz w:val="24"/>
          <w:szCs w:val="24"/>
        </w:rPr>
        <w:t>Dworkin realiza distinção entre princípio e regra</w:t>
      </w:r>
      <w:r w:rsidRPr="002916ED">
        <w:rPr>
          <w:rStyle w:val="Refdenotaderodap"/>
          <w:bCs/>
          <w:sz w:val="24"/>
          <w:szCs w:val="24"/>
        </w:rPr>
        <w:footnoteReference w:id="2"/>
      </w:r>
      <w:r w:rsidRPr="002916ED">
        <w:rPr>
          <w:bCs/>
          <w:sz w:val="24"/>
          <w:szCs w:val="24"/>
        </w:rPr>
        <w:t xml:space="preserve">. Princípio é um padrão que deve ser </w:t>
      </w:r>
      <w:r w:rsidRPr="002916ED">
        <w:rPr>
          <w:bCs/>
          <w:sz w:val="24"/>
          <w:szCs w:val="24"/>
        </w:rPr>
        <w:lastRenderedPageBreak/>
        <w:t>observado, por ser uma exigência da justiça e/ou equidade ou alguma dimensão da moralidade, e não por representar uma melhoria em aspectos econômico, político ou social, diferenciando-se das regras por uma natureza lógica. As regras aplicam-se segundo a orientação do “tudo-ou-nada”</w:t>
      </w:r>
      <w:r w:rsidRPr="002916ED">
        <w:rPr>
          <w:rStyle w:val="Refdenotaderodap"/>
          <w:bCs/>
          <w:sz w:val="24"/>
          <w:szCs w:val="24"/>
        </w:rPr>
        <w:footnoteReference w:id="3"/>
      </w:r>
      <w:r w:rsidRPr="002916ED">
        <w:rPr>
          <w:bCs/>
          <w:sz w:val="24"/>
          <w:szCs w:val="24"/>
        </w:rPr>
        <w:t xml:space="preserve">. Apresentado o caso, a regra é válida ou inválida, </w:t>
      </w:r>
      <w:r w:rsidR="009C3725">
        <w:rPr>
          <w:bCs/>
          <w:sz w:val="24"/>
          <w:szCs w:val="24"/>
        </w:rPr>
        <w:t>haven</w:t>
      </w:r>
      <w:r w:rsidRPr="002916ED">
        <w:rPr>
          <w:bCs/>
          <w:sz w:val="24"/>
          <w:szCs w:val="24"/>
        </w:rPr>
        <w:t>do exceções que</w:t>
      </w:r>
      <w:r w:rsidR="009C3725">
        <w:rPr>
          <w:bCs/>
          <w:sz w:val="24"/>
          <w:szCs w:val="24"/>
        </w:rPr>
        <w:t>,</w:t>
      </w:r>
      <w:r w:rsidRPr="002916ED">
        <w:rPr>
          <w:bCs/>
          <w:sz w:val="24"/>
          <w:szCs w:val="24"/>
        </w:rPr>
        <w:t xml:space="preserve"> quanto mais ocorrerem, mais exato será o enunciado. Noutro sentido estão os princípios</w:t>
      </w:r>
      <w:r w:rsidR="009C3725">
        <w:rPr>
          <w:bCs/>
          <w:sz w:val="24"/>
          <w:szCs w:val="24"/>
        </w:rPr>
        <w:t>:</w:t>
      </w:r>
      <w:r w:rsidRPr="002916ED">
        <w:rPr>
          <w:bCs/>
          <w:sz w:val="24"/>
          <w:szCs w:val="24"/>
        </w:rPr>
        <w:t xml:space="preserve"> mesmo que se assemelhem às regras</w:t>
      </w:r>
      <w:r w:rsidR="009C3725">
        <w:rPr>
          <w:bCs/>
          <w:sz w:val="24"/>
          <w:szCs w:val="24"/>
        </w:rPr>
        <w:t>,</w:t>
      </w:r>
      <w:r w:rsidRPr="002916ED">
        <w:rPr>
          <w:bCs/>
          <w:sz w:val="24"/>
          <w:szCs w:val="24"/>
        </w:rPr>
        <w:t xml:space="preserve"> não apresentam consequências jurídicas imediatas quando da implementação das condições necessárias, </w:t>
      </w:r>
      <w:r w:rsidR="00E86613">
        <w:rPr>
          <w:bCs/>
          <w:sz w:val="24"/>
          <w:szCs w:val="24"/>
        </w:rPr>
        <w:t>haven</w:t>
      </w:r>
      <w:r w:rsidRPr="002916ED">
        <w:rPr>
          <w:bCs/>
          <w:sz w:val="24"/>
          <w:szCs w:val="24"/>
        </w:rPr>
        <w:t>do valoração de peso e importância, oportunidade em que</w:t>
      </w:r>
      <w:r w:rsidR="00E86613">
        <w:rPr>
          <w:bCs/>
          <w:sz w:val="24"/>
          <w:szCs w:val="24"/>
        </w:rPr>
        <w:t>,</w:t>
      </w:r>
      <w:r w:rsidRPr="002916ED">
        <w:rPr>
          <w:bCs/>
          <w:sz w:val="24"/>
          <w:szCs w:val="24"/>
        </w:rPr>
        <w:t xml:space="preserve"> quando há colisão entre </w:t>
      </w:r>
      <w:r w:rsidR="00E86613">
        <w:rPr>
          <w:bCs/>
          <w:sz w:val="24"/>
          <w:szCs w:val="24"/>
        </w:rPr>
        <w:t>eles,</w:t>
      </w:r>
      <w:r w:rsidRPr="002916ED">
        <w:rPr>
          <w:bCs/>
          <w:sz w:val="24"/>
          <w:szCs w:val="24"/>
        </w:rPr>
        <w:t xml:space="preserve"> o solucionador do litígio deve levar em consideração a força de cada um. As regras, por sua vez, funcionalmente são menos ou mais importantes, dizendo-se que uma regra jurídica pode ser mais importante que outra por desempenhar papel maior ou mais importante na regulamentação do comportamento. Havendo o conflito de regras</w:t>
      </w:r>
      <w:r w:rsidR="00F36DF8">
        <w:rPr>
          <w:bCs/>
          <w:sz w:val="24"/>
          <w:szCs w:val="24"/>
        </w:rPr>
        <w:t>,</w:t>
      </w:r>
      <w:r w:rsidRPr="002916ED">
        <w:rPr>
          <w:bCs/>
          <w:sz w:val="24"/>
          <w:szCs w:val="24"/>
        </w:rPr>
        <w:t xml:space="preserve"> não se realiza a ponderação em relação a elas</w:t>
      </w:r>
      <w:r w:rsidR="00F36DF8">
        <w:rPr>
          <w:bCs/>
          <w:sz w:val="24"/>
          <w:szCs w:val="24"/>
        </w:rPr>
        <w:t>;</w:t>
      </w:r>
      <w:r w:rsidRPr="002916ED">
        <w:rPr>
          <w:bCs/>
          <w:sz w:val="24"/>
          <w:szCs w:val="24"/>
        </w:rPr>
        <w:t xml:space="preserve"> uma será válida</w:t>
      </w:r>
      <w:r w:rsidR="00F36DF8">
        <w:rPr>
          <w:bCs/>
          <w:sz w:val="24"/>
          <w:szCs w:val="24"/>
        </w:rPr>
        <w:t>,</w:t>
      </w:r>
      <w:r w:rsidRPr="002916ED">
        <w:rPr>
          <w:bCs/>
          <w:sz w:val="24"/>
          <w:szCs w:val="24"/>
        </w:rPr>
        <w:t xml:space="preserve"> e a outra não, mediante análise do grau de importância de cada uma</w:t>
      </w:r>
      <w:r w:rsidRPr="002916ED">
        <w:rPr>
          <w:rStyle w:val="Refdenotaderodap"/>
          <w:bCs/>
          <w:sz w:val="24"/>
          <w:szCs w:val="24"/>
        </w:rPr>
        <w:footnoteReference w:id="4"/>
      </w:r>
      <w:r w:rsidRPr="002916ED">
        <w:rPr>
          <w:bCs/>
          <w:sz w:val="24"/>
          <w:szCs w:val="24"/>
        </w:rPr>
        <w:t>. Alexy explica da seguinte maneira:</w:t>
      </w:r>
    </w:p>
    <w:p w14:paraId="49C99A0C" w14:textId="77777777" w:rsidR="00785A76" w:rsidRPr="002916ED" w:rsidRDefault="00785A76" w:rsidP="00785A76">
      <w:pPr>
        <w:spacing w:line="360" w:lineRule="auto"/>
        <w:ind w:firstLine="851"/>
        <w:jc w:val="both"/>
        <w:rPr>
          <w:bCs/>
          <w:sz w:val="24"/>
          <w:szCs w:val="24"/>
        </w:rPr>
      </w:pPr>
    </w:p>
    <w:p w14:paraId="562794E7" w14:textId="77777777" w:rsidR="00785A76" w:rsidRPr="00F36DF8" w:rsidRDefault="00785A76" w:rsidP="00785A76">
      <w:pPr>
        <w:ind w:left="2268"/>
        <w:jc w:val="both"/>
        <w:rPr>
          <w:bCs/>
          <w:sz w:val="20"/>
          <w:szCs w:val="20"/>
        </w:rPr>
      </w:pPr>
      <w:r w:rsidRPr="00F36DF8">
        <w:rPr>
          <w:bCs/>
          <w:sz w:val="20"/>
          <w:szCs w:val="20"/>
        </w:rPr>
        <w:t xml:space="preserve">O ponto decisivo na distinção entre regras e princípios é que </w:t>
      </w:r>
      <w:r w:rsidRPr="00F36DF8">
        <w:rPr>
          <w:bCs/>
          <w:i/>
          <w:iCs/>
          <w:sz w:val="20"/>
          <w:szCs w:val="20"/>
        </w:rPr>
        <w:t>princípios</w:t>
      </w:r>
      <w:r w:rsidRPr="00F36DF8">
        <w:rPr>
          <w:bCs/>
          <w:sz w:val="20"/>
          <w:szCs w:val="20"/>
        </w:rPr>
        <w:t xml:space="preserve"> são normas que ordenam que algo seja realizado na maior medida possível dentro das possibilidades jurídicas e fáticas existentes. Princípios são, por conseguinte,</w:t>
      </w:r>
      <w:r w:rsidRPr="00F36DF8">
        <w:rPr>
          <w:bCs/>
          <w:i/>
          <w:iCs/>
          <w:sz w:val="20"/>
          <w:szCs w:val="20"/>
        </w:rPr>
        <w:t xml:space="preserve"> mandamentos de otimização</w:t>
      </w:r>
      <w:r w:rsidRPr="00F36DF8">
        <w:rPr>
          <w:bCs/>
          <w:sz w:val="20"/>
          <w:szCs w:val="20"/>
        </w:rPr>
        <w:t>, que são caracterizados por poderem ser satisfeitos em graus variados e pelo fato de que a medida devida de sua satisfação não depende somente das possibilidades fáticas, mas também das possibilidades jurídicas. O âmbito das possibilidades jurídicas. O âmbito das possibilidades jurídicas é determinado pelos princípios e regras colidentes.</w:t>
      </w:r>
    </w:p>
    <w:p w14:paraId="478833E4" w14:textId="77777777" w:rsidR="00785A76" w:rsidRPr="002916ED" w:rsidRDefault="00785A76" w:rsidP="00785A76">
      <w:pPr>
        <w:ind w:left="2268"/>
        <w:jc w:val="both"/>
        <w:rPr>
          <w:bCs/>
          <w:sz w:val="24"/>
          <w:szCs w:val="24"/>
        </w:rPr>
      </w:pPr>
      <w:r w:rsidRPr="00F36DF8">
        <w:rPr>
          <w:bCs/>
          <w:sz w:val="20"/>
          <w:szCs w:val="20"/>
        </w:rPr>
        <w:t>Já as</w:t>
      </w:r>
      <w:r w:rsidRPr="00F36DF8">
        <w:rPr>
          <w:bCs/>
          <w:i/>
          <w:iCs/>
          <w:sz w:val="20"/>
          <w:szCs w:val="20"/>
        </w:rPr>
        <w:t xml:space="preserve"> regras</w:t>
      </w:r>
      <w:r w:rsidRPr="00F36DF8">
        <w:rPr>
          <w:bCs/>
          <w:sz w:val="20"/>
          <w:szCs w:val="20"/>
        </w:rPr>
        <w:t xml:space="preserve"> são normas que são sempre ou satisfeitas ou não satisfeitas. Se uma regra vale, então, deve se fazer exatamente aquilo que ela exige; nem mais, nem menos. Regras contêm, portanto, </w:t>
      </w:r>
      <w:r w:rsidRPr="00F36DF8">
        <w:rPr>
          <w:bCs/>
          <w:i/>
          <w:iCs/>
          <w:sz w:val="20"/>
          <w:szCs w:val="20"/>
        </w:rPr>
        <w:t xml:space="preserve">determinações </w:t>
      </w:r>
      <w:r w:rsidRPr="00F36DF8">
        <w:rPr>
          <w:bCs/>
          <w:sz w:val="20"/>
          <w:szCs w:val="20"/>
        </w:rPr>
        <w:t>no âmbito daquilo que é fática e juridicamente possível. Isso significa que a distinção entre regras e princípios é uma distinção qualitativa, e não uma distinção de grau. Toda norma é uma ou uma regra ou um princípio.</w:t>
      </w:r>
      <w:r w:rsidRPr="002916ED">
        <w:rPr>
          <w:rStyle w:val="Refdenotaderodap"/>
          <w:bCs/>
          <w:sz w:val="24"/>
          <w:szCs w:val="24"/>
        </w:rPr>
        <w:footnoteReference w:id="5"/>
      </w:r>
    </w:p>
    <w:p w14:paraId="4F3B80BA" w14:textId="77777777" w:rsidR="00785A76" w:rsidRPr="002916ED" w:rsidRDefault="00785A76" w:rsidP="00785A76">
      <w:pPr>
        <w:spacing w:line="360" w:lineRule="auto"/>
        <w:ind w:firstLine="851"/>
        <w:jc w:val="both"/>
        <w:rPr>
          <w:bCs/>
          <w:sz w:val="24"/>
          <w:szCs w:val="24"/>
        </w:rPr>
      </w:pPr>
    </w:p>
    <w:p w14:paraId="38C643AD" w14:textId="2E1FDFE7" w:rsidR="00785A76" w:rsidRPr="002916ED" w:rsidRDefault="00785A76" w:rsidP="00785A76">
      <w:pPr>
        <w:spacing w:line="360" w:lineRule="auto"/>
        <w:ind w:firstLine="851"/>
        <w:jc w:val="both"/>
        <w:rPr>
          <w:bCs/>
          <w:color w:val="7030A0"/>
          <w:sz w:val="24"/>
          <w:szCs w:val="24"/>
        </w:rPr>
      </w:pPr>
      <w:r w:rsidRPr="002916ED">
        <w:rPr>
          <w:bCs/>
          <w:sz w:val="24"/>
          <w:szCs w:val="24"/>
        </w:rPr>
        <w:lastRenderedPageBreak/>
        <w:t>Explica Wallace Paiva Martins Júnior que</w:t>
      </w:r>
      <w:r w:rsidR="00D32870">
        <w:rPr>
          <w:bCs/>
          <w:sz w:val="24"/>
          <w:szCs w:val="24"/>
        </w:rPr>
        <w:t>,</w:t>
      </w:r>
      <w:r w:rsidRPr="002916ED">
        <w:rPr>
          <w:bCs/>
          <w:sz w:val="24"/>
          <w:szCs w:val="24"/>
        </w:rPr>
        <w:t xml:space="preserve"> por uma perspectiva históri</w:t>
      </w:r>
      <w:r w:rsidR="00D32870">
        <w:rPr>
          <w:bCs/>
          <w:sz w:val="24"/>
          <w:szCs w:val="24"/>
        </w:rPr>
        <w:t>c</w:t>
      </w:r>
      <w:r w:rsidRPr="002916ED">
        <w:rPr>
          <w:bCs/>
          <w:sz w:val="24"/>
          <w:szCs w:val="24"/>
        </w:rPr>
        <w:t>a</w:t>
      </w:r>
      <w:r w:rsidR="00D32870">
        <w:rPr>
          <w:bCs/>
          <w:sz w:val="24"/>
          <w:szCs w:val="24"/>
        </w:rPr>
        <w:t>,</w:t>
      </w:r>
      <w:r w:rsidRPr="002916ED">
        <w:rPr>
          <w:bCs/>
          <w:sz w:val="24"/>
          <w:szCs w:val="24"/>
        </w:rPr>
        <w:t xml:space="preserve"> os princípios jurídicos transitaram na teoria geral do direito de mecanismos para o preenchimento de lacunas ou de aplicação subsidiária para o </w:t>
      </w:r>
      <w:r w:rsidRPr="002916ED">
        <w:rPr>
          <w:bCs/>
          <w:i/>
          <w:iCs/>
          <w:sz w:val="24"/>
          <w:szCs w:val="24"/>
        </w:rPr>
        <w:t>status</w:t>
      </w:r>
      <w:r w:rsidRPr="002916ED">
        <w:rPr>
          <w:bCs/>
          <w:sz w:val="24"/>
          <w:szCs w:val="24"/>
        </w:rPr>
        <w:t xml:space="preserve"> de norma jurídica de valor superior</w:t>
      </w:r>
      <w:r w:rsidRPr="002916ED">
        <w:rPr>
          <w:rStyle w:val="Refdenotaderodap"/>
          <w:bCs/>
          <w:sz w:val="24"/>
          <w:szCs w:val="24"/>
        </w:rPr>
        <w:footnoteReference w:id="6"/>
      </w:r>
      <w:r w:rsidRPr="002916ED">
        <w:rPr>
          <w:bCs/>
          <w:sz w:val="24"/>
          <w:szCs w:val="24"/>
        </w:rPr>
        <w:t>, galgando maior importância no direito ocidental contemporâneo. Explica que</w:t>
      </w:r>
      <w:r w:rsidR="00D32870">
        <w:rPr>
          <w:bCs/>
          <w:sz w:val="24"/>
          <w:szCs w:val="24"/>
        </w:rPr>
        <w:t>,</w:t>
      </w:r>
      <w:r w:rsidRPr="002916ED">
        <w:rPr>
          <w:bCs/>
          <w:sz w:val="24"/>
          <w:szCs w:val="24"/>
        </w:rPr>
        <w:t xml:space="preserve"> no pós-positivismo</w:t>
      </w:r>
      <w:r w:rsidR="00D32870">
        <w:rPr>
          <w:bCs/>
          <w:sz w:val="24"/>
          <w:szCs w:val="24"/>
        </w:rPr>
        <w:t>,</w:t>
      </w:r>
      <w:r w:rsidRPr="002916ED">
        <w:rPr>
          <w:bCs/>
          <w:sz w:val="24"/>
          <w:szCs w:val="24"/>
        </w:rPr>
        <w:t xml:space="preserve"> sua posição é destacada como elemento capital, considerando-se como legitimadores do direito. No direito brasileiro, com a restauração democrática ocorrida em 1988, mediante promulgação da Constituição Federal, foram elevados ao lugar máximo, visto que incorporam e recebem valores</w:t>
      </w:r>
      <w:r w:rsidR="00CF7169">
        <w:rPr>
          <w:bCs/>
          <w:sz w:val="24"/>
          <w:szCs w:val="24"/>
        </w:rPr>
        <w:t>.</w:t>
      </w:r>
      <w:r w:rsidRPr="002916ED">
        <w:rPr>
          <w:rStyle w:val="Refdenotaderodap"/>
          <w:bCs/>
          <w:sz w:val="24"/>
          <w:szCs w:val="24"/>
        </w:rPr>
        <w:footnoteReference w:id="7"/>
      </w:r>
    </w:p>
    <w:p w14:paraId="291F111A" w14:textId="3992FCEA" w:rsidR="00785A76" w:rsidRPr="002916ED" w:rsidRDefault="00785A76" w:rsidP="00785A76">
      <w:pPr>
        <w:spacing w:line="360" w:lineRule="auto"/>
        <w:ind w:firstLine="851"/>
        <w:jc w:val="both"/>
        <w:rPr>
          <w:bCs/>
          <w:sz w:val="24"/>
          <w:szCs w:val="24"/>
        </w:rPr>
      </w:pPr>
      <w:r w:rsidRPr="002916ED">
        <w:rPr>
          <w:bCs/>
          <w:sz w:val="24"/>
          <w:szCs w:val="24"/>
        </w:rPr>
        <w:t xml:space="preserve">As cláusulas constitucionais, em razão de seu conteúdo aberto e principiológico, não se prestam a um único sentido e objetivo, demarcando limitações </w:t>
      </w:r>
      <w:r w:rsidR="00027AC0">
        <w:rPr>
          <w:bCs/>
          <w:sz w:val="24"/>
          <w:szCs w:val="24"/>
        </w:rPr>
        <w:t>n</w:t>
      </w:r>
      <w:r w:rsidRPr="002916ED">
        <w:rPr>
          <w:bCs/>
          <w:sz w:val="24"/>
          <w:szCs w:val="24"/>
        </w:rPr>
        <w:t>as quais são constatadas as mais diversas possibilidades interpretativas</w:t>
      </w:r>
      <w:r w:rsidR="00027AC0">
        <w:rPr>
          <w:bCs/>
          <w:sz w:val="24"/>
          <w:szCs w:val="24"/>
        </w:rPr>
        <w:t>;</w:t>
      </w:r>
      <w:r w:rsidRPr="002916ED">
        <w:rPr>
          <w:bCs/>
          <w:sz w:val="24"/>
          <w:szCs w:val="24"/>
        </w:rPr>
        <w:t xml:space="preserve"> sob o aspecto dos elementos do caso concreto, dos princípios considerados e </w:t>
      </w:r>
      <w:r w:rsidR="00CF7169">
        <w:rPr>
          <w:bCs/>
          <w:sz w:val="24"/>
          <w:szCs w:val="24"/>
        </w:rPr>
        <w:t>d</w:t>
      </w:r>
      <w:r w:rsidRPr="002916ED">
        <w:rPr>
          <w:bCs/>
          <w:sz w:val="24"/>
          <w:szCs w:val="24"/>
        </w:rPr>
        <w:t xml:space="preserve">os fins </w:t>
      </w:r>
      <w:r w:rsidR="00027AC0">
        <w:rPr>
          <w:bCs/>
          <w:sz w:val="24"/>
          <w:szCs w:val="24"/>
        </w:rPr>
        <w:t>almejados</w:t>
      </w:r>
      <w:r w:rsidRPr="002916ED">
        <w:rPr>
          <w:bCs/>
          <w:sz w:val="24"/>
          <w:szCs w:val="24"/>
        </w:rPr>
        <w:t xml:space="preserve"> é que se estabelecerá o sentido a ser aplicado à norma, com o escopo de produzir-se solução constitucionalmente adequada </w:t>
      </w:r>
      <w:r w:rsidR="007646CC">
        <w:rPr>
          <w:bCs/>
          <w:sz w:val="24"/>
          <w:szCs w:val="24"/>
        </w:rPr>
        <w:t>ao</w:t>
      </w:r>
      <w:r w:rsidRPr="002916ED">
        <w:rPr>
          <w:bCs/>
          <w:sz w:val="24"/>
          <w:szCs w:val="24"/>
        </w:rPr>
        <w:t xml:space="preserve"> problema a ser resolvido</w:t>
      </w:r>
      <w:r w:rsidRPr="002916ED">
        <w:rPr>
          <w:rStyle w:val="Refdenotaderodap"/>
          <w:bCs/>
          <w:sz w:val="24"/>
          <w:szCs w:val="24"/>
        </w:rPr>
        <w:footnoteReference w:id="8"/>
      </w:r>
      <w:r w:rsidRPr="002916ED">
        <w:rPr>
          <w:bCs/>
          <w:sz w:val="24"/>
          <w:szCs w:val="24"/>
        </w:rPr>
        <w:t xml:space="preserve">. Alexy explica que os princípios exigem que algo seja realizado na maior medida possível em relação </w:t>
      </w:r>
      <w:r w:rsidR="007646CC">
        <w:rPr>
          <w:bCs/>
          <w:sz w:val="24"/>
          <w:szCs w:val="24"/>
        </w:rPr>
        <w:t>à</w:t>
      </w:r>
      <w:r w:rsidRPr="002916ED">
        <w:rPr>
          <w:bCs/>
          <w:sz w:val="24"/>
          <w:szCs w:val="24"/>
        </w:rPr>
        <w:t>s possibilidades jurídicas e fáticas existentes, ou seja, não cont</w:t>
      </w:r>
      <w:r w:rsidR="007646CC">
        <w:rPr>
          <w:bCs/>
          <w:sz w:val="24"/>
          <w:szCs w:val="24"/>
        </w:rPr>
        <w:t>ê</w:t>
      </w:r>
      <w:r w:rsidRPr="002916ED">
        <w:rPr>
          <w:bCs/>
          <w:sz w:val="24"/>
          <w:szCs w:val="24"/>
        </w:rPr>
        <w:t xml:space="preserve">m um </w:t>
      </w:r>
      <w:r w:rsidRPr="002916ED">
        <w:rPr>
          <w:bCs/>
          <w:i/>
          <w:iCs/>
          <w:sz w:val="24"/>
          <w:szCs w:val="24"/>
        </w:rPr>
        <w:t>mandamento definitivo</w:t>
      </w:r>
      <w:r w:rsidRPr="002916ED">
        <w:rPr>
          <w:bCs/>
          <w:sz w:val="24"/>
          <w:szCs w:val="24"/>
        </w:rPr>
        <w:t xml:space="preserve">, mas </w:t>
      </w:r>
      <w:r w:rsidRPr="002916ED">
        <w:rPr>
          <w:bCs/>
          <w:i/>
          <w:iCs/>
          <w:sz w:val="24"/>
          <w:szCs w:val="24"/>
        </w:rPr>
        <w:t>prima facie.</w:t>
      </w:r>
      <w:r w:rsidRPr="002916ED">
        <w:rPr>
          <w:bCs/>
          <w:sz w:val="24"/>
          <w:szCs w:val="24"/>
        </w:rPr>
        <w:t xml:space="preserve"> Nes</w:t>
      </w:r>
      <w:r w:rsidR="007646CC">
        <w:rPr>
          <w:bCs/>
          <w:sz w:val="24"/>
          <w:szCs w:val="24"/>
        </w:rPr>
        <w:t>s</w:t>
      </w:r>
      <w:r w:rsidRPr="002916ED">
        <w:rPr>
          <w:bCs/>
          <w:sz w:val="24"/>
          <w:szCs w:val="24"/>
        </w:rPr>
        <w:t>e sentido, princípios são razões que podem ser afastadas com maior ou menor intensidade, não dispondo de uma extensão de seu conteúdo em face de outros princípios colidentes</w:t>
      </w:r>
      <w:r w:rsidRPr="002916ED">
        <w:rPr>
          <w:rStyle w:val="Refdenotaderodap"/>
          <w:bCs/>
          <w:sz w:val="24"/>
          <w:szCs w:val="24"/>
        </w:rPr>
        <w:footnoteReference w:id="9"/>
      </w:r>
      <w:r w:rsidRPr="002916ED">
        <w:rPr>
          <w:bCs/>
          <w:sz w:val="24"/>
          <w:szCs w:val="24"/>
        </w:rPr>
        <w:t xml:space="preserve">. Diferente </w:t>
      </w:r>
      <w:r w:rsidR="00E17E11">
        <w:rPr>
          <w:bCs/>
          <w:sz w:val="24"/>
          <w:szCs w:val="24"/>
        </w:rPr>
        <w:t xml:space="preserve">é </w:t>
      </w:r>
      <w:r w:rsidRPr="002916ED">
        <w:rPr>
          <w:bCs/>
          <w:sz w:val="24"/>
          <w:szCs w:val="24"/>
        </w:rPr>
        <w:t xml:space="preserve">o caso das regras, em que há a exigência </w:t>
      </w:r>
      <w:r w:rsidR="00E17E11">
        <w:rPr>
          <w:bCs/>
          <w:sz w:val="24"/>
          <w:szCs w:val="24"/>
        </w:rPr>
        <w:t xml:space="preserve">de </w:t>
      </w:r>
      <w:r w:rsidRPr="002916ED">
        <w:rPr>
          <w:bCs/>
          <w:sz w:val="24"/>
          <w:szCs w:val="24"/>
        </w:rPr>
        <w:lastRenderedPageBreak/>
        <w:t xml:space="preserve">que seja realizado exatamente aquilo que se determina, </w:t>
      </w:r>
      <w:r w:rsidR="00E17E11">
        <w:rPr>
          <w:bCs/>
          <w:sz w:val="24"/>
          <w:szCs w:val="24"/>
        </w:rPr>
        <w:t>havendo</w:t>
      </w:r>
      <w:r w:rsidRPr="002916ED">
        <w:rPr>
          <w:bCs/>
          <w:sz w:val="24"/>
          <w:szCs w:val="24"/>
        </w:rPr>
        <w:t xml:space="preserve"> determinação de extensão do conteúdo diante das possibilidades jurídicas e fáticas</w:t>
      </w:r>
      <w:r w:rsidR="001A11A5">
        <w:rPr>
          <w:bCs/>
          <w:sz w:val="24"/>
          <w:szCs w:val="24"/>
        </w:rPr>
        <w:t>.</w:t>
      </w:r>
      <w:r w:rsidRPr="002916ED">
        <w:rPr>
          <w:rStyle w:val="Refdenotaderodap"/>
          <w:bCs/>
          <w:sz w:val="24"/>
          <w:szCs w:val="24"/>
        </w:rPr>
        <w:footnoteReference w:id="10"/>
      </w:r>
    </w:p>
    <w:p w14:paraId="27DFD056" w14:textId="4B7E16E2" w:rsidR="00785A76" w:rsidRPr="002916ED" w:rsidRDefault="00785A76" w:rsidP="00785A76">
      <w:pPr>
        <w:spacing w:line="360" w:lineRule="auto"/>
        <w:ind w:firstLine="851"/>
        <w:jc w:val="both"/>
        <w:rPr>
          <w:bCs/>
          <w:sz w:val="24"/>
          <w:szCs w:val="24"/>
        </w:rPr>
      </w:pPr>
      <w:r w:rsidRPr="002916ED">
        <w:rPr>
          <w:bCs/>
          <w:sz w:val="24"/>
          <w:szCs w:val="24"/>
        </w:rPr>
        <w:t xml:space="preserve">Importante ressalva realiza Rodrigo Valga dos Santos no que diz respeito </w:t>
      </w:r>
      <w:r w:rsidR="00061DD9">
        <w:rPr>
          <w:bCs/>
          <w:sz w:val="24"/>
          <w:szCs w:val="24"/>
        </w:rPr>
        <w:t>à</w:t>
      </w:r>
      <w:r w:rsidRPr="002916ED">
        <w:rPr>
          <w:bCs/>
          <w:sz w:val="24"/>
          <w:szCs w:val="24"/>
        </w:rPr>
        <w:t xml:space="preserve"> utilização dos princípios de forma irrestrita e sem a devida fundamentação. O autor compreende que</w:t>
      </w:r>
      <w:r w:rsidR="00061DD9">
        <w:rPr>
          <w:bCs/>
          <w:sz w:val="24"/>
          <w:szCs w:val="24"/>
        </w:rPr>
        <w:t>,</w:t>
      </w:r>
      <w:r w:rsidRPr="002916ED">
        <w:rPr>
          <w:bCs/>
          <w:sz w:val="24"/>
          <w:szCs w:val="24"/>
        </w:rPr>
        <w:t xml:space="preserve"> no Brasil</w:t>
      </w:r>
      <w:r w:rsidR="00061DD9">
        <w:rPr>
          <w:bCs/>
          <w:sz w:val="24"/>
          <w:szCs w:val="24"/>
        </w:rPr>
        <w:t>,</w:t>
      </w:r>
      <w:r w:rsidRPr="002916ED">
        <w:rPr>
          <w:bCs/>
          <w:sz w:val="24"/>
          <w:szCs w:val="24"/>
        </w:rPr>
        <w:t xml:space="preserve"> há risco para os agentes públicos que ordenam despesas e tomam decisão, sendo es</w:t>
      </w:r>
      <w:r w:rsidR="00061DD9">
        <w:rPr>
          <w:bCs/>
          <w:sz w:val="24"/>
          <w:szCs w:val="24"/>
        </w:rPr>
        <w:t>s</w:t>
      </w:r>
      <w:r w:rsidRPr="002916ED">
        <w:rPr>
          <w:bCs/>
          <w:sz w:val="24"/>
          <w:szCs w:val="24"/>
        </w:rPr>
        <w:t xml:space="preserve">e risco mais elevado que em outros países. Segundo o autor, além de se estar experimentando o incremento da responsabilidade civil e administrativa com a mudança de seus parâmetros, </w:t>
      </w:r>
      <w:r w:rsidR="0068357C">
        <w:rPr>
          <w:bCs/>
          <w:sz w:val="24"/>
          <w:szCs w:val="24"/>
        </w:rPr>
        <w:t xml:space="preserve">há o fato de que </w:t>
      </w:r>
      <w:r w:rsidRPr="002916ED">
        <w:rPr>
          <w:bCs/>
          <w:sz w:val="24"/>
          <w:szCs w:val="24"/>
        </w:rPr>
        <w:t>tem contribuído para a responsabilização desproporcional dos gestores públicos o assentamento da responsabilidade em princípios jurídicos, que</w:t>
      </w:r>
      <w:r w:rsidR="000E5642">
        <w:rPr>
          <w:bCs/>
          <w:sz w:val="24"/>
          <w:szCs w:val="24"/>
        </w:rPr>
        <w:t>,</w:t>
      </w:r>
      <w:r w:rsidRPr="002916ED">
        <w:rPr>
          <w:bCs/>
          <w:sz w:val="24"/>
          <w:szCs w:val="24"/>
        </w:rPr>
        <w:t xml:space="preserve"> diante de seu elevado grau de abstração</w:t>
      </w:r>
      <w:r w:rsidR="000E5642">
        <w:rPr>
          <w:bCs/>
          <w:sz w:val="24"/>
          <w:szCs w:val="24"/>
        </w:rPr>
        <w:t>,</w:t>
      </w:r>
      <w:r w:rsidRPr="002916ED">
        <w:rPr>
          <w:bCs/>
          <w:sz w:val="24"/>
          <w:szCs w:val="24"/>
        </w:rPr>
        <w:t xml:space="preserve"> não seriam capazes de ensejar a aplicação de sanções sem que houvesse o cotejo sistemático das demais regras do ordenamento, tampouco </w:t>
      </w:r>
      <w:r w:rsidR="00545C10">
        <w:rPr>
          <w:bCs/>
          <w:sz w:val="24"/>
          <w:szCs w:val="24"/>
        </w:rPr>
        <w:t xml:space="preserve">de </w:t>
      </w:r>
      <w:r w:rsidRPr="002916ED">
        <w:rPr>
          <w:bCs/>
          <w:sz w:val="24"/>
          <w:szCs w:val="24"/>
        </w:rPr>
        <w:t>desviar-se das peculiaridades de cada caso analisado</w:t>
      </w:r>
      <w:r w:rsidR="00545C10">
        <w:rPr>
          <w:bCs/>
          <w:sz w:val="24"/>
          <w:szCs w:val="24"/>
        </w:rPr>
        <w:t>. C</w:t>
      </w:r>
      <w:r w:rsidRPr="002916ED">
        <w:rPr>
          <w:bCs/>
          <w:sz w:val="24"/>
          <w:szCs w:val="24"/>
        </w:rPr>
        <w:t>ontudo, v</w:t>
      </w:r>
      <w:r w:rsidR="00545C10">
        <w:rPr>
          <w:bCs/>
          <w:sz w:val="24"/>
          <w:szCs w:val="24"/>
        </w:rPr>
        <w:t>ê</w:t>
      </w:r>
      <w:r w:rsidRPr="002916ED">
        <w:rPr>
          <w:bCs/>
          <w:sz w:val="24"/>
          <w:szCs w:val="24"/>
        </w:rPr>
        <w:t>m sendo assim aplicados.</w:t>
      </w:r>
      <w:r w:rsidRPr="002916ED">
        <w:rPr>
          <w:rStyle w:val="Refdenotaderodap"/>
          <w:bCs/>
          <w:sz w:val="24"/>
          <w:szCs w:val="24"/>
        </w:rPr>
        <w:footnoteReference w:id="11"/>
      </w:r>
    </w:p>
    <w:p w14:paraId="50484E6E" w14:textId="5DF1BCD9" w:rsidR="00785A76" w:rsidRPr="002916ED" w:rsidRDefault="00545C10" w:rsidP="00785A76">
      <w:pPr>
        <w:spacing w:line="360" w:lineRule="auto"/>
        <w:ind w:firstLine="851"/>
        <w:jc w:val="both"/>
        <w:rPr>
          <w:rFonts w:eastAsia="Calibri"/>
          <w:sz w:val="24"/>
          <w:szCs w:val="24"/>
        </w:rPr>
      </w:pPr>
      <w:r>
        <w:rPr>
          <w:rFonts w:eastAsia="Calibri"/>
          <w:sz w:val="24"/>
          <w:szCs w:val="24"/>
        </w:rPr>
        <w:t xml:space="preserve">Dessa forma, </w:t>
      </w:r>
      <w:r w:rsidR="00785A76" w:rsidRPr="002916ED">
        <w:rPr>
          <w:bCs/>
          <w:sz w:val="24"/>
          <w:szCs w:val="24"/>
        </w:rPr>
        <w:t>os princípios se compreendem</w:t>
      </w:r>
      <w:r w:rsidR="00785A76" w:rsidRPr="002916ED">
        <w:rPr>
          <w:rFonts w:eastAsia="Calibri"/>
          <w:sz w:val="24"/>
          <w:szCs w:val="24"/>
        </w:rPr>
        <w:t xml:space="preserve"> como normas jurídicas que positivam um valor e determinam que esse valor seja concretizado na maior medida possível, independente de seu núcleo, ou seja, os princípios são mandamentos de otimização.</w:t>
      </w:r>
      <w:r w:rsidR="00785A76" w:rsidRPr="002916ED">
        <w:rPr>
          <w:bCs/>
          <w:sz w:val="24"/>
          <w:szCs w:val="24"/>
        </w:rPr>
        <w:t xml:space="preserve"> O</w:t>
      </w:r>
      <w:r w:rsidR="00785A76" w:rsidRPr="002916ED">
        <w:rPr>
          <w:rFonts w:eastAsia="Calibri"/>
          <w:sz w:val="24"/>
          <w:szCs w:val="24"/>
        </w:rPr>
        <w:t xml:space="preserve"> princípio exerce função de norma jurídica de estrutura e dá fundamento direto de validade a outras normas jurídicas do sistema, sejam elas gerais e abstratas (extraídas do texto da lei)</w:t>
      </w:r>
      <w:r w:rsidR="009A2A1E">
        <w:rPr>
          <w:rFonts w:eastAsia="Calibri"/>
          <w:sz w:val="24"/>
          <w:szCs w:val="24"/>
        </w:rPr>
        <w:t xml:space="preserve"> ou</w:t>
      </w:r>
      <w:r w:rsidR="00785A76" w:rsidRPr="002916ED">
        <w:rPr>
          <w:rFonts w:eastAsia="Calibri"/>
          <w:sz w:val="24"/>
          <w:szCs w:val="24"/>
        </w:rPr>
        <w:t xml:space="preserve"> individuais e concretas (atos administrativos ou sentenças judiciais, por exemplo).</w:t>
      </w:r>
      <w:r w:rsidR="00785A76" w:rsidRPr="002916ED">
        <w:rPr>
          <w:bCs/>
          <w:sz w:val="24"/>
          <w:szCs w:val="24"/>
        </w:rPr>
        <w:t xml:space="preserve"> </w:t>
      </w:r>
      <w:r w:rsidR="00785A76" w:rsidRPr="002916ED">
        <w:rPr>
          <w:rFonts w:eastAsia="Calibri"/>
          <w:sz w:val="24"/>
          <w:szCs w:val="24"/>
        </w:rPr>
        <w:t xml:space="preserve">A diferença entre regras e princípios reside não em sua posição hierárquica, mas no objetivo de concretização de valores na maior medida possível, sendo </w:t>
      </w:r>
      <w:r w:rsidR="00785A76" w:rsidRPr="00607128">
        <w:rPr>
          <w:rFonts w:eastAsia="Calibri"/>
          <w:sz w:val="24"/>
          <w:szCs w:val="24"/>
        </w:rPr>
        <w:t>aplicad</w:t>
      </w:r>
      <w:r w:rsidR="00D24690">
        <w:rPr>
          <w:rFonts w:eastAsia="Calibri"/>
          <w:sz w:val="24"/>
          <w:szCs w:val="24"/>
        </w:rPr>
        <w:t>os</w:t>
      </w:r>
      <w:r w:rsidR="00785A76" w:rsidRPr="002916ED">
        <w:rPr>
          <w:rFonts w:eastAsia="Calibri"/>
          <w:sz w:val="24"/>
          <w:szCs w:val="24"/>
        </w:rPr>
        <w:t xml:space="preserve"> por meio da ponderação</w:t>
      </w:r>
      <w:r w:rsidR="00607128">
        <w:rPr>
          <w:rFonts w:eastAsia="Calibri"/>
          <w:sz w:val="24"/>
          <w:szCs w:val="24"/>
        </w:rPr>
        <w:t>,</w:t>
      </w:r>
      <w:r w:rsidR="00785A76" w:rsidRPr="002916ED">
        <w:rPr>
          <w:rFonts w:eastAsia="Calibri"/>
          <w:sz w:val="24"/>
          <w:szCs w:val="24"/>
        </w:rPr>
        <w:t xml:space="preserve"> no caso concreto, e</w:t>
      </w:r>
      <w:r w:rsidR="00A4275C">
        <w:rPr>
          <w:rFonts w:eastAsia="Calibri"/>
          <w:sz w:val="24"/>
          <w:szCs w:val="24"/>
        </w:rPr>
        <w:t>,</w:t>
      </w:r>
      <w:r w:rsidR="00785A76" w:rsidRPr="002916ED">
        <w:rPr>
          <w:rFonts w:eastAsia="Calibri"/>
          <w:sz w:val="24"/>
          <w:szCs w:val="24"/>
        </w:rPr>
        <w:t xml:space="preserve"> inexistente nas primeiras, aplicado</w:t>
      </w:r>
      <w:r w:rsidR="00A4275C">
        <w:rPr>
          <w:rFonts w:eastAsia="Calibri"/>
          <w:sz w:val="24"/>
          <w:szCs w:val="24"/>
        </w:rPr>
        <w:t>s</w:t>
      </w:r>
      <w:r w:rsidR="00785A76" w:rsidRPr="002916ED">
        <w:rPr>
          <w:rFonts w:eastAsia="Calibri"/>
          <w:sz w:val="24"/>
          <w:szCs w:val="24"/>
        </w:rPr>
        <w:t xml:space="preserve"> por subsunção.</w:t>
      </w:r>
      <w:r w:rsidR="00785A76" w:rsidRPr="002916ED">
        <w:rPr>
          <w:bCs/>
          <w:sz w:val="24"/>
          <w:szCs w:val="24"/>
        </w:rPr>
        <w:t xml:space="preserve"> </w:t>
      </w:r>
      <w:r w:rsidR="00785A76" w:rsidRPr="002916ED">
        <w:rPr>
          <w:rFonts w:eastAsia="Calibri"/>
          <w:sz w:val="24"/>
          <w:szCs w:val="24"/>
        </w:rPr>
        <w:t>A transparência administrativa é um exemplo de alicerce do sistema e também um mandamento de otimização</w:t>
      </w:r>
      <w:r w:rsidR="00494802">
        <w:rPr>
          <w:rFonts w:eastAsia="Calibri"/>
          <w:sz w:val="24"/>
          <w:szCs w:val="24"/>
        </w:rPr>
        <w:t>. A</w:t>
      </w:r>
      <w:r w:rsidR="00785A76" w:rsidRPr="002916ED">
        <w:rPr>
          <w:rFonts w:eastAsia="Calibri"/>
          <w:sz w:val="24"/>
          <w:szCs w:val="24"/>
        </w:rPr>
        <w:t xml:space="preserve">o mesmo tempo </w:t>
      </w:r>
      <w:r w:rsidR="00494802">
        <w:rPr>
          <w:rFonts w:eastAsia="Calibri"/>
          <w:sz w:val="24"/>
          <w:szCs w:val="24"/>
        </w:rPr>
        <w:t xml:space="preserve">em </w:t>
      </w:r>
      <w:r w:rsidR="00785A76" w:rsidRPr="002916ED">
        <w:rPr>
          <w:rFonts w:eastAsia="Calibri"/>
          <w:sz w:val="24"/>
          <w:szCs w:val="24"/>
        </w:rPr>
        <w:t>que o subconjunto de normas jurídicas instituiu um de seus pilares na transparência, esse princípio impõe aos poderes a obrigação de – sempre que for o caso e na maior medida possível – buscar a transparência. Assim, ao mesmo tempo em que t</w:t>
      </w:r>
      <w:r w:rsidR="00F51A28">
        <w:rPr>
          <w:rFonts w:eastAsia="Calibri"/>
          <w:sz w:val="24"/>
          <w:szCs w:val="24"/>
        </w:rPr>
        <w:t>e</w:t>
      </w:r>
      <w:r w:rsidR="00785A76" w:rsidRPr="002916ED">
        <w:rPr>
          <w:rFonts w:eastAsia="Calibri"/>
          <w:sz w:val="24"/>
          <w:szCs w:val="24"/>
        </w:rPr>
        <w:t xml:space="preserve">m característica de elemento estruturante do sistema jurídico, também </w:t>
      </w:r>
      <w:r w:rsidR="00F51A28">
        <w:rPr>
          <w:rFonts w:eastAsia="Calibri"/>
          <w:sz w:val="24"/>
          <w:szCs w:val="24"/>
        </w:rPr>
        <w:t>tem</w:t>
      </w:r>
      <w:r w:rsidR="00785A76" w:rsidRPr="002916ED">
        <w:rPr>
          <w:rFonts w:eastAsia="Calibri"/>
          <w:sz w:val="24"/>
          <w:szCs w:val="24"/>
        </w:rPr>
        <w:t xml:space="preserve"> natureza de mandamento de otimização</w:t>
      </w:r>
      <w:r w:rsidR="00785A76" w:rsidRPr="002916ED">
        <w:rPr>
          <w:rStyle w:val="Refdenotaderodap"/>
          <w:rFonts w:eastAsia="Calibri"/>
          <w:sz w:val="24"/>
          <w:szCs w:val="24"/>
        </w:rPr>
        <w:footnoteReference w:id="12"/>
      </w:r>
      <w:r w:rsidR="00785A76" w:rsidRPr="002916ED">
        <w:rPr>
          <w:rFonts w:eastAsia="Calibri"/>
          <w:sz w:val="24"/>
          <w:szCs w:val="24"/>
        </w:rPr>
        <w:t xml:space="preserve">. Exemplificando o </w:t>
      </w:r>
      <w:r w:rsidR="00785A76" w:rsidRPr="002916ED">
        <w:rPr>
          <w:rFonts w:eastAsia="Calibri"/>
          <w:sz w:val="24"/>
          <w:szCs w:val="24"/>
        </w:rPr>
        <w:lastRenderedPageBreak/>
        <w:t xml:space="preserve">explanado, referimo-nos </w:t>
      </w:r>
      <w:r w:rsidR="00F51A28">
        <w:rPr>
          <w:rFonts w:eastAsia="Calibri"/>
          <w:sz w:val="24"/>
          <w:szCs w:val="24"/>
        </w:rPr>
        <w:t>a</w:t>
      </w:r>
      <w:r w:rsidR="00785A76" w:rsidRPr="002916ED">
        <w:rPr>
          <w:rFonts w:eastAsia="Calibri"/>
          <w:sz w:val="24"/>
          <w:szCs w:val="24"/>
        </w:rPr>
        <w:t xml:space="preserve"> Fabrício Motta:</w:t>
      </w:r>
    </w:p>
    <w:p w14:paraId="00F5ADFA" w14:textId="77777777" w:rsidR="00785A76" w:rsidRDefault="00785A76" w:rsidP="00785A76">
      <w:pPr>
        <w:spacing w:line="360" w:lineRule="auto"/>
        <w:ind w:firstLine="851"/>
        <w:jc w:val="both"/>
        <w:rPr>
          <w:rFonts w:eastAsia="Calibri"/>
        </w:rPr>
      </w:pPr>
    </w:p>
    <w:p w14:paraId="6C200564" w14:textId="77777777" w:rsidR="00785A76" w:rsidRPr="004234A8" w:rsidRDefault="00785A76" w:rsidP="00785A76">
      <w:pPr>
        <w:adjustRightInd w:val="0"/>
        <w:ind w:left="2268"/>
        <w:jc w:val="both"/>
        <w:rPr>
          <w:rFonts w:eastAsia="Calibri"/>
          <w:sz w:val="20"/>
          <w:szCs w:val="20"/>
        </w:rPr>
      </w:pPr>
      <w:r w:rsidRPr="004234A8">
        <w:rPr>
          <w:rFonts w:eastAsia="Calibri"/>
          <w:sz w:val="20"/>
          <w:szCs w:val="20"/>
        </w:rPr>
        <w:t xml:space="preserve">A </w:t>
      </w:r>
      <w:r w:rsidRPr="004234A8">
        <w:rPr>
          <w:rFonts w:eastAsia="Calibri"/>
          <w:i/>
          <w:iCs/>
          <w:sz w:val="20"/>
          <w:szCs w:val="20"/>
        </w:rPr>
        <w:t>publicação na imprensa oficial</w:t>
      </w:r>
      <w:r w:rsidRPr="004234A8">
        <w:rPr>
          <w:rFonts w:eastAsia="Calibri"/>
          <w:sz w:val="20"/>
          <w:szCs w:val="20"/>
        </w:rPr>
        <w:t xml:space="preserve"> constitui condição de eficácia para que os atos emitidos pelo poder público em geral produzam efeitos. Por essa razão, o dever de publicação possui a estrutura de </w:t>
      </w:r>
      <w:r w:rsidRPr="004234A8">
        <w:rPr>
          <w:rFonts w:eastAsia="Calibri"/>
          <w:i/>
          <w:iCs/>
          <w:sz w:val="20"/>
          <w:szCs w:val="20"/>
        </w:rPr>
        <w:t>regra</w:t>
      </w:r>
      <w:r w:rsidRPr="004234A8">
        <w:rPr>
          <w:rFonts w:eastAsia="Calibri"/>
          <w:sz w:val="20"/>
          <w:szCs w:val="20"/>
        </w:rPr>
        <w:t xml:space="preserve">, e não de </w:t>
      </w:r>
      <w:r w:rsidRPr="004234A8">
        <w:rPr>
          <w:rFonts w:eastAsia="Calibri"/>
          <w:i/>
          <w:iCs/>
          <w:sz w:val="20"/>
          <w:szCs w:val="20"/>
        </w:rPr>
        <w:t>princípio</w:t>
      </w:r>
      <w:r w:rsidRPr="004234A8">
        <w:rPr>
          <w:rFonts w:eastAsia="Calibri"/>
          <w:sz w:val="20"/>
          <w:szCs w:val="20"/>
        </w:rPr>
        <w:t>, ficando afastada a possibilidade de ponderação diante da não publicação dos atos praticados pelo poder público, pois os mesmos não podem produzir efeitos jurídicos. Admite-se a existência de normas específicas para a publicação oficial, de acordo com o bem jurídico tutelado e com o objeto específico do processo ou procedimento administrativo.</w:t>
      </w:r>
    </w:p>
    <w:p w14:paraId="237BC8AA" w14:textId="7C61B2EB" w:rsidR="00785A76" w:rsidRPr="004234A8" w:rsidRDefault="00785A76" w:rsidP="00785A76">
      <w:pPr>
        <w:ind w:left="2268"/>
        <w:jc w:val="both"/>
        <w:rPr>
          <w:rFonts w:eastAsia="Calibri"/>
          <w:sz w:val="20"/>
          <w:szCs w:val="20"/>
        </w:rPr>
      </w:pPr>
      <w:r w:rsidRPr="004234A8">
        <w:rPr>
          <w:rFonts w:eastAsia="Calibri"/>
          <w:sz w:val="20"/>
          <w:szCs w:val="20"/>
        </w:rPr>
        <w:t xml:space="preserve">Afasta a identificação do </w:t>
      </w:r>
      <w:r w:rsidRPr="004234A8">
        <w:rPr>
          <w:rFonts w:eastAsia="Calibri"/>
          <w:b/>
          <w:bCs/>
          <w:sz w:val="20"/>
          <w:szCs w:val="20"/>
        </w:rPr>
        <w:t>princípio da publicidade</w:t>
      </w:r>
      <w:r w:rsidRPr="004234A8">
        <w:rPr>
          <w:rFonts w:eastAsia="Calibri"/>
          <w:sz w:val="20"/>
          <w:szCs w:val="20"/>
        </w:rPr>
        <w:t xml:space="preserve">, insculpido no </w:t>
      </w:r>
      <w:r w:rsidRPr="004234A8">
        <w:rPr>
          <w:rFonts w:eastAsia="Calibri"/>
          <w:i/>
          <w:iCs/>
          <w:sz w:val="20"/>
          <w:szCs w:val="20"/>
        </w:rPr>
        <w:t>caput</w:t>
      </w:r>
      <w:r w:rsidRPr="004234A8">
        <w:rPr>
          <w:rFonts w:eastAsia="Calibri"/>
          <w:sz w:val="20"/>
          <w:szCs w:val="20"/>
        </w:rPr>
        <w:t xml:space="preserve"> do art. 37, com a </w:t>
      </w:r>
      <w:r w:rsidRPr="004234A8">
        <w:rPr>
          <w:rFonts w:eastAsia="Calibri"/>
          <w:i/>
          <w:iCs/>
          <w:sz w:val="20"/>
          <w:szCs w:val="20"/>
        </w:rPr>
        <w:t>regra</w:t>
      </w:r>
      <w:r w:rsidRPr="004234A8">
        <w:rPr>
          <w:rFonts w:eastAsia="Calibri"/>
          <w:sz w:val="20"/>
          <w:szCs w:val="20"/>
        </w:rPr>
        <w:t xml:space="preserve"> que impõe a publicidade oficial, é preciso buscar um conteúdo jurídico para o referido princípio. Inicialmente, pode-se supor que a publicidade oficial, por si só, não é capaz de garantir a </w:t>
      </w:r>
      <w:r w:rsidRPr="004234A8">
        <w:rPr>
          <w:rFonts w:eastAsia="Calibri"/>
          <w:i/>
          <w:iCs/>
          <w:sz w:val="20"/>
          <w:szCs w:val="20"/>
        </w:rPr>
        <w:t>difusão</w:t>
      </w:r>
      <w:r w:rsidRPr="004234A8">
        <w:rPr>
          <w:rFonts w:eastAsia="Calibri"/>
          <w:sz w:val="20"/>
          <w:szCs w:val="20"/>
        </w:rPr>
        <w:t xml:space="preserve"> e o </w:t>
      </w:r>
      <w:r w:rsidRPr="004234A8">
        <w:rPr>
          <w:rFonts w:eastAsia="Calibri"/>
          <w:i/>
          <w:iCs/>
          <w:sz w:val="20"/>
          <w:szCs w:val="20"/>
        </w:rPr>
        <w:t>conhecimento da informação</w:t>
      </w:r>
      <w:r w:rsidRPr="004234A8">
        <w:rPr>
          <w:rFonts w:eastAsia="Calibri"/>
          <w:sz w:val="20"/>
          <w:szCs w:val="20"/>
        </w:rPr>
        <w:t xml:space="preserve">. Trata-se de requisito necessário, mas não suficiente para que se prestigie a publicidade em seu aspecto material. A difusão da informação deve ser feita da forma </w:t>
      </w:r>
      <w:r w:rsidRPr="004234A8">
        <w:rPr>
          <w:rFonts w:eastAsia="Calibri"/>
          <w:i/>
          <w:iCs/>
          <w:sz w:val="20"/>
          <w:szCs w:val="20"/>
        </w:rPr>
        <w:t>mais ampla possível</w:t>
      </w:r>
      <w:r w:rsidRPr="004234A8">
        <w:rPr>
          <w:rFonts w:eastAsia="Calibri"/>
          <w:sz w:val="20"/>
          <w:szCs w:val="20"/>
        </w:rPr>
        <w:t xml:space="preserve"> e assegurada com a utilização dos meios </w:t>
      </w:r>
      <w:r w:rsidRPr="004234A8">
        <w:rPr>
          <w:rFonts w:eastAsia="Calibri"/>
          <w:i/>
          <w:iCs/>
          <w:sz w:val="20"/>
          <w:szCs w:val="20"/>
        </w:rPr>
        <w:t>adequados</w:t>
      </w:r>
      <w:r w:rsidRPr="004234A8">
        <w:rPr>
          <w:rFonts w:eastAsia="Calibri"/>
          <w:sz w:val="20"/>
          <w:szCs w:val="20"/>
        </w:rPr>
        <w:t>, dependendo de seu objetivo e de seus destinatários. No atual estágio de facilidade de acesso à informação por intermédio dos sistemas e redes de informática (sobretudo, por meio da rede mundial de computadores), não existe justificativa para que os veículos oficiais de divulgação (diários oficiais, via de regra) não possuam versão informatizada, de livre e amplo acesso por meio da internet. Aliás, não parece existir justificativa para a não publicação de todos os atos não protegidos por sigilo mediante a utilização da internet, inclusive em razão das obrigações estabelecidas por intermédio da Lei n</w:t>
      </w:r>
      <w:r w:rsidR="0005583A">
        <w:rPr>
          <w:rFonts w:eastAsia="Calibri"/>
          <w:sz w:val="20"/>
          <w:szCs w:val="20"/>
        </w:rPr>
        <w:t>.</w:t>
      </w:r>
      <w:r w:rsidRPr="004234A8">
        <w:rPr>
          <w:rFonts w:eastAsia="Calibri"/>
          <w:sz w:val="20"/>
          <w:szCs w:val="20"/>
        </w:rPr>
        <w:t xml:space="preserve"> 12.527/11.</w:t>
      </w:r>
      <w:r>
        <w:rPr>
          <w:rStyle w:val="Refdenotaderodap"/>
          <w:rFonts w:eastAsia="Calibri"/>
        </w:rPr>
        <w:footnoteReference w:id="13"/>
      </w:r>
    </w:p>
    <w:p w14:paraId="5ECDE006" w14:textId="77777777" w:rsidR="00785A76" w:rsidRPr="00B8016C" w:rsidRDefault="00785A76" w:rsidP="00785A76">
      <w:pPr>
        <w:spacing w:line="360" w:lineRule="auto"/>
        <w:ind w:firstLine="851"/>
        <w:jc w:val="both"/>
        <w:rPr>
          <w:rFonts w:eastAsia="Calibri"/>
        </w:rPr>
      </w:pPr>
    </w:p>
    <w:p w14:paraId="1B181DD9" w14:textId="115FC040"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Diante des</w:t>
      </w:r>
      <w:r w:rsidR="0005583A">
        <w:rPr>
          <w:rFonts w:eastAsia="Calibri"/>
          <w:sz w:val="24"/>
          <w:szCs w:val="24"/>
        </w:rPr>
        <w:t>s</w:t>
      </w:r>
      <w:r w:rsidRPr="002916ED">
        <w:rPr>
          <w:rFonts w:eastAsia="Calibri"/>
          <w:sz w:val="24"/>
          <w:szCs w:val="24"/>
        </w:rPr>
        <w:t xml:space="preserve">e contexto de aplicabilidade dos princípios de forma concomitante em nosso ordenamento e da relação de subsunção das regras a este, necessário investigar o núcleo do princípio da transparência e os mecanismos decorrentes de sua concepção no ordenamento pátrio, bem como a relação </w:t>
      </w:r>
      <w:r w:rsidR="00FC4813">
        <w:rPr>
          <w:rFonts w:eastAsia="Calibri"/>
          <w:sz w:val="24"/>
          <w:szCs w:val="24"/>
        </w:rPr>
        <w:t xml:space="preserve">entre </w:t>
      </w:r>
      <w:r w:rsidRPr="002916ED">
        <w:rPr>
          <w:rFonts w:eastAsia="Calibri"/>
          <w:sz w:val="24"/>
          <w:szCs w:val="24"/>
        </w:rPr>
        <w:t>es</w:t>
      </w:r>
      <w:r w:rsidR="00FC4813">
        <w:rPr>
          <w:rFonts w:eastAsia="Calibri"/>
          <w:sz w:val="24"/>
          <w:szCs w:val="24"/>
        </w:rPr>
        <w:t>s</w:t>
      </w:r>
      <w:r w:rsidRPr="002916ED">
        <w:rPr>
          <w:rFonts w:eastAsia="Calibri"/>
          <w:sz w:val="24"/>
          <w:szCs w:val="24"/>
        </w:rPr>
        <w:t xml:space="preserve">e princípio </w:t>
      </w:r>
      <w:r w:rsidR="00FC4813">
        <w:rPr>
          <w:rFonts w:eastAsia="Calibri"/>
          <w:sz w:val="24"/>
          <w:szCs w:val="24"/>
        </w:rPr>
        <w:t>e</w:t>
      </w:r>
      <w:r w:rsidRPr="002916ED">
        <w:rPr>
          <w:rFonts w:eastAsia="Calibri"/>
          <w:sz w:val="24"/>
          <w:szCs w:val="24"/>
        </w:rPr>
        <w:t xml:space="preserve"> os decorrentes da Lei </w:t>
      </w:r>
      <w:r w:rsidR="00FC4813">
        <w:rPr>
          <w:rFonts w:eastAsia="Calibri"/>
          <w:sz w:val="24"/>
          <w:szCs w:val="24"/>
        </w:rPr>
        <w:t xml:space="preserve">n. </w:t>
      </w:r>
      <w:r w:rsidRPr="002916ED">
        <w:rPr>
          <w:rFonts w:eastAsia="Calibri"/>
          <w:sz w:val="24"/>
          <w:szCs w:val="24"/>
        </w:rPr>
        <w:t>14.133/2021.</w:t>
      </w:r>
    </w:p>
    <w:p w14:paraId="073DD53E" w14:textId="77777777" w:rsidR="00785A76" w:rsidRPr="00B8016C" w:rsidRDefault="00785A76" w:rsidP="00785A76">
      <w:pPr>
        <w:spacing w:line="360" w:lineRule="auto"/>
        <w:ind w:firstLine="851"/>
        <w:jc w:val="both"/>
        <w:rPr>
          <w:rFonts w:eastAsia="Calibri"/>
        </w:rPr>
      </w:pPr>
    </w:p>
    <w:p w14:paraId="6A2A62F8" w14:textId="70F1C4FF" w:rsidR="00785A76" w:rsidRPr="005D2E89" w:rsidRDefault="00785A76" w:rsidP="00B22325">
      <w:pPr>
        <w:pStyle w:val="Ttulo2"/>
        <w:spacing w:before="0" w:line="360" w:lineRule="auto"/>
        <w:jc w:val="both"/>
        <w:rPr>
          <w:rFonts w:ascii="Times New Roman" w:hAnsi="Times New Roman" w:cs="Times New Roman"/>
          <w:color w:val="auto"/>
          <w:sz w:val="24"/>
          <w:szCs w:val="24"/>
        </w:rPr>
      </w:pPr>
      <w:bookmarkStart w:id="5" w:name="_Toc116576329"/>
      <w:bookmarkStart w:id="6" w:name="_Toc117368313"/>
      <w:r w:rsidRPr="00785A76">
        <w:rPr>
          <w:rFonts w:ascii="Times New Roman" w:hAnsi="Times New Roman" w:cs="Times New Roman"/>
          <w:color w:val="auto"/>
          <w:sz w:val="24"/>
          <w:szCs w:val="24"/>
        </w:rPr>
        <w:t xml:space="preserve">2.1 </w:t>
      </w:r>
      <w:bookmarkEnd w:id="5"/>
      <w:r w:rsidR="00C05681" w:rsidRPr="005D2E89">
        <w:rPr>
          <w:rFonts w:ascii="Times New Roman" w:hAnsi="Times New Roman" w:cs="Times New Roman"/>
          <w:color w:val="auto"/>
          <w:sz w:val="24"/>
          <w:szCs w:val="24"/>
        </w:rPr>
        <w:t>A PROBLEM</w:t>
      </w:r>
      <w:r w:rsidR="00F25E70" w:rsidRPr="005D2E89">
        <w:rPr>
          <w:rFonts w:ascii="Times New Roman" w:hAnsi="Times New Roman" w:cs="Times New Roman"/>
          <w:color w:val="auto"/>
          <w:sz w:val="24"/>
          <w:szCs w:val="24"/>
        </w:rPr>
        <w:t xml:space="preserve">ÁTICA </w:t>
      </w:r>
      <w:r w:rsidR="00C05681" w:rsidRPr="005D2E89">
        <w:rPr>
          <w:rFonts w:ascii="Times New Roman" w:hAnsi="Times New Roman" w:cs="Times New Roman"/>
          <w:color w:val="auto"/>
          <w:sz w:val="24"/>
          <w:szCs w:val="24"/>
        </w:rPr>
        <w:t>DO PRINCÍPIO DE TRANSPARÊNCIA NO ÂMBITO DO DIREITO PÚBLICO</w:t>
      </w:r>
      <w:bookmarkEnd w:id="6"/>
    </w:p>
    <w:p w14:paraId="7723ADD1" w14:textId="77777777" w:rsidR="00785A76" w:rsidRPr="00B8016C" w:rsidRDefault="00785A76" w:rsidP="00785A76">
      <w:pPr>
        <w:spacing w:line="360" w:lineRule="auto"/>
        <w:jc w:val="both"/>
      </w:pPr>
    </w:p>
    <w:p w14:paraId="2ED01015" w14:textId="656EFC45"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A necessidade de saber o andamento dos negócios públicos implica que seja carread</w:t>
      </w:r>
      <w:r w:rsidR="005D2E89">
        <w:rPr>
          <w:rFonts w:eastAsia="Calibri"/>
          <w:sz w:val="24"/>
          <w:szCs w:val="24"/>
        </w:rPr>
        <w:t>o</w:t>
      </w:r>
      <w:r w:rsidRPr="002916ED">
        <w:rPr>
          <w:rFonts w:eastAsia="Calibri"/>
          <w:sz w:val="24"/>
          <w:szCs w:val="24"/>
        </w:rPr>
        <w:t xml:space="preserve"> para o gestor público o dever de publicidade de seus atos, não somente como mecanismos de controle, mas também de participação popular. Contudo, somente a divulgação dos atos pode não ser capaz de possibilitar à sociedade o conhecimento de suas atividades, visto que a informação divulgada deve ser compreensível para o receptor da mensagem, ou seja, necessário que a mensagem seja transmitida de forma clara, em linguagem compreensível e mediante instrumentos de fácil acesso, como sites</w:t>
      </w:r>
      <w:r w:rsidR="00356C43">
        <w:rPr>
          <w:rFonts w:eastAsia="Calibri"/>
          <w:sz w:val="24"/>
          <w:szCs w:val="24"/>
        </w:rPr>
        <w:t>, n</w:t>
      </w:r>
      <w:r w:rsidRPr="002916ED">
        <w:rPr>
          <w:rFonts w:eastAsia="Calibri"/>
          <w:sz w:val="24"/>
          <w:szCs w:val="24"/>
        </w:rPr>
        <w:t>a internet.</w:t>
      </w:r>
    </w:p>
    <w:p w14:paraId="7F05B17E" w14:textId="76AC4FD2"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 xml:space="preserve">Essa garantia de conhecimento deve ser efetivada </w:t>
      </w:r>
      <w:r w:rsidR="00C05681" w:rsidRPr="007E6EC7">
        <w:rPr>
          <w:rFonts w:eastAsia="Calibri"/>
          <w:sz w:val="24"/>
          <w:szCs w:val="24"/>
        </w:rPr>
        <w:t xml:space="preserve">por meio </w:t>
      </w:r>
      <w:r w:rsidRPr="002916ED">
        <w:rPr>
          <w:rFonts w:eastAsia="Calibri"/>
          <w:sz w:val="24"/>
          <w:szCs w:val="24"/>
        </w:rPr>
        <w:t xml:space="preserve">de conduta publicizada e transparente. Concebido que os princípios são um padrão a ser seguido, não apresentando uma </w:t>
      </w:r>
      <w:r w:rsidRPr="002916ED">
        <w:rPr>
          <w:rFonts w:eastAsia="Calibri"/>
          <w:sz w:val="24"/>
          <w:szCs w:val="24"/>
        </w:rPr>
        <w:lastRenderedPageBreak/>
        <w:t>consequência jurídica imediata, necessitando de que sejam demarcad</w:t>
      </w:r>
      <w:r w:rsidR="00330144">
        <w:rPr>
          <w:rFonts w:eastAsia="Calibri"/>
          <w:sz w:val="24"/>
          <w:szCs w:val="24"/>
        </w:rPr>
        <w:t>a</w:t>
      </w:r>
      <w:r w:rsidRPr="002916ED">
        <w:rPr>
          <w:rFonts w:eastAsia="Calibri"/>
          <w:sz w:val="24"/>
          <w:szCs w:val="24"/>
        </w:rPr>
        <w:t>s as suas limitações e possibilidades, imprescindível a conceituação do que se deve compreender como princípio da transparência.</w:t>
      </w:r>
    </w:p>
    <w:p w14:paraId="18773400" w14:textId="10022EE5" w:rsidR="00785A76" w:rsidRPr="002916ED" w:rsidRDefault="00F1705A" w:rsidP="00785A76">
      <w:pPr>
        <w:spacing w:line="360" w:lineRule="auto"/>
        <w:ind w:firstLine="851"/>
        <w:jc w:val="both"/>
        <w:rPr>
          <w:rFonts w:eastAsia="Calibri"/>
          <w:sz w:val="24"/>
          <w:szCs w:val="24"/>
        </w:rPr>
      </w:pPr>
      <w:r>
        <w:rPr>
          <w:rFonts w:eastAsia="Calibri"/>
          <w:sz w:val="24"/>
          <w:szCs w:val="24"/>
        </w:rPr>
        <w:t>Devido a sua p</w:t>
      </w:r>
      <w:r w:rsidR="00785A76" w:rsidRPr="002916ED">
        <w:rPr>
          <w:rFonts w:eastAsia="Calibri"/>
          <w:sz w:val="24"/>
          <w:szCs w:val="24"/>
        </w:rPr>
        <w:t>oliss</w:t>
      </w:r>
      <w:r>
        <w:rPr>
          <w:rFonts w:eastAsia="Calibri"/>
          <w:sz w:val="24"/>
          <w:szCs w:val="24"/>
        </w:rPr>
        <w:t>emia</w:t>
      </w:r>
      <w:r w:rsidR="00E70A31">
        <w:rPr>
          <w:rFonts w:eastAsia="Calibri"/>
          <w:sz w:val="24"/>
          <w:szCs w:val="24"/>
        </w:rPr>
        <w:t>,</w:t>
      </w:r>
      <w:r w:rsidR="00785A76" w:rsidRPr="002916ED">
        <w:rPr>
          <w:rFonts w:eastAsia="Calibri"/>
          <w:sz w:val="24"/>
          <w:szCs w:val="24"/>
        </w:rPr>
        <w:t xml:space="preserve"> a palavra transparência pode ser utilizada com diversificação de significado</w:t>
      </w:r>
      <w:r>
        <w:rPr>
          <w:rFonts w:eastAsia="Calibri"/>
          <w:sz w:val="24"/>
          <w:szCs w:val="24"/>
        </w:rPr>
        <w:t>s</w:t>
      </w:r>
      <w:r w:rsidR="00785A76" w:rsidRPr="002916ED">
        <w:rPr>
          <w:rFonts w:eastAsia="Calibri"/>
          <w:sz w:val="24"/>
          <w:szCs w:val="24"/>
        </w:rPr>
        <w:t>, tais como qualidade ou estado do que é transparente</w:t>
      </w:r>
      <w:r w:rsidR="00A767A6">
        <w:rPr>
          <w:rFonts w:eastAsia="Calibri"/>
          <w:sz w:val="24"/>
          <w:szCs w:val="24"/>
        </w:rPr>
        <w:t>;</w:t>
      </w:r>
      <w:r w:rsidR="00785A76" w:rsidRPr="002916ED">
        <w:rPr>
          <w:rFonts w:eastAsia="Calibri"/>
          <w:sz w:val="24"/>
          <w:szCs w:val="24"/>
        </w:rPr>
        <w:t xml:space="preserve"> fenômeno de observação de raios luminosos visíveis através de substâncias; qualidade do que se transmite</w:t>
      </w:r>
      <w:r w:rsidR="00D16B08">
        <w:rPr>
          <w:rFonts w:eastAsia="Calibri"/>
          <w:sz w:val="24"/>
          <w:szCs w:val="24"/>
        </w:rPr>
        <w:t xml:space="preserve"> –</w:t>
      </w:r>
      <w:r w:rsidR="00785A76" w:rsidRPr="002916ED">
        <w:rPr>
          <w:rFonts w:eastAsia="Calibri"/>
          <w:sz w:val="24"/>
          <w:szCs w:val="24"/>
        </w:rPr>
        <w:t xml:space="preserve"> a verdade sem adulteração; adjetivo de quem não esconde nada; caráter do que não se coaduna com fraudes e pode vir a público; folha de plástico; etc. Seu emprego qualifica um objeto ou instrumento que se possa ver o outro lado</w:t>
      </w:r>
      <w:r w:rsidR="00BD140B">
        <w:rPr>
          <w:rFonts w:eastAsia="Calibri"/>
          <w:sz w:val="24"/>
          <w:szCs w:val="24"/>
        </w:rPr>
        <w:t xml:space="preserve"> e, a</w:t>
      </w:r>
      <w:r w:rsidR="00785A76" w:rsidRPr="002916ED">
        <w:rPr>
          <w:rFonts w:eastAsia="Calibri"/>
          <w:sz w:val="24"/>
          <w:szCs w:val="24"/>
        </w:rPr>
        <w:t xml:space="preserve">inda, no que diz respeito </w:t>
      </w:r>
      <w:r w:rsidR="005F4DAA">
        <w:rPr>
          <w:rFonts w:eastAsia="Calibri"/>
          <w:sz w:val="24"/>
          <w:szCs w:val="24"/>
        </w:rPr>
        <w:t>à</w:t>
      </w:r>
      <w:r w:rsidR="00785A76" w:rsidRPr="002916ED">
        <w:rPr>
          <w:rFonts w:eastAsia="Calibri"/>
          <w:sz w:val="24"/>
          <w:szCs w:val="24"/>
        </w:rPr>
        <w:t xml:space="preserve"> conduta</w:t>
      </w:r>
      <w:r w:rsidR="00363307">
        <w:rPr>
          <w:rFonts w:eastAsia="Calibri"/>
          <w:sz w:val="24"/>
          <w:szCs w:val="24"/>
        </w:rPr>
        <w:t>,</w:t>
      </w:r>
      <w:r w:rsidR="00785A76" w:rsidRPr="002916ED">
        <w:rPr>
          <w:rFonts w:eastAsia="Calibri"/>
          <w:sz w:val="24"/>
          <w:szCs w:val="24"/>
        </w:rPr>
        <w:t xml:space="preserve"> </w:t>
      </w:r>
      <w:r w:rsidR="00646F7C">
        <w:rPr>
          <w:rFonts w:eastAsia="Calibri"/>
          <w:sz w:val="24"/>
          <w:szCs w:val="24"/>
        </w:rPr>
        <w:t xml:space="preserve">diz-se de alguém ou algo </w:t>
      </w:r>
      <w:r w:rsidR="00785A76" w:rsidRPr="002916ED">
        <w:rPr>
          <w:rFonts w:eastAsia="Calibri"/>
          <w:sz w:val="24"/>
          <w:szCs w:val="24"/>
        </w:rPr>
        <w:t>qu</w:t>
      </w:r>
      <w:r w:rsidR="00646F7C">
        <w:rPr>
          <w:rFonts w:eastAsia="Calibri"/>
          <w:sz w:val="24"/>
          <w:szCs w:val="24"/>
        </w:rPr>
        <w:t>e é</w:t>
      </w:r>
      <w:r w:rsidR="00785A76" w:rsidRPr="002916ED">
        <w:rPr>
          <w:rFonts w:eastAsia="Calibri"/>
          <w:sz w:val="24"/>
          <w:szCs w:val="24"/>
        </w:rPr>
        <w:t xml:space="preserve"> intelegível, claro, perceptível.</w:t>
      </w:r>
      <w:r w:rsidR="00785A76" w:rsidRPr="002916ED">
        <w:rPr>
          <w:rStyle w:val="Refdenotaderodap"/>
          <w:rFonts w:eastAsia="Calibri"/>
          <w:sz w:val="24"/>
          <w:szCs w:val="24"/>
        </w:rPr>
        <w:footnoteReference w:id="14"/>
      </w:r>
    </w:p>
    <w:p w14:paraId="301295FA" w14:textId="399DF718" w:rsidR="00785A76" w:rsidRPr="00722B8F" w:rsidRDefault="00785A76" w:rsidP="00785A76">
      <w:pPr>
        <w:spacing w:line="360" w:lineRule="auto"/>
        <w:ind w:firstLine="851"/>
        <w:jc w:val="both"/>
        <w:rPr>
          <w:rFonts w:eastAsia="Calibri"/>
          <w:sz w:val="24"/>
          <w:szCs w:val="24"/>
        </w:rPr>
      </w:pPr>
      <w:r w:rsidRPr="002916ED">
        <w:rPr>
          <w:rFonts w:eastAsia="Calibri"/>
          <w:sz w:val="24"/>
          <w:szCs w:val="24"/>
        </w:rPr>
        <w:t>Byung-Chul Han, apresentando conceito filosófico, explica que há transparência quando as coisas abandonam qualquer negatividade, quando são suavizadas e achadas, inseridas sem resistência no fluxo suave do capital, da comunicação e informação. No que diz respeito às ações, estas têm-se por transparente</w:t>
      </w:r>
      <w:r w:rsidR="00C01231">
        <w:rPr>
          <w:rFonts w:eastAsia="Calibri"/>
          <w:sz w:val="24"/>
          <w:szCs w:val="24"/>
        </w:rPr>
        <w:t>s</w:t>
      </w:r>
      <w:r w:rsidRPr="002916ED">
        <w:rPr>
          <w:rFonts w:eastAsia="Calibri"/>
          <w:sz w:val="24"/>
          <w:szCs w:val="24"/>
        </w:rPr>
        <w:t xml:space="preserve"> quando se tornam operacionais, submetidas ao cálculo, direcionamento e controle. O tempo, por sua vez, é transparente quando desprovido de todo destino e evento. As imagens, quando libertas da dramaturgia, coreografia e cenário, da hermenêutica, de todo sentido, quando se tornam pornográficas. Aduz que as coisas se tornam transparentes quando despojadas do que as faz singulares e são plenamente expressas na dimensão do preço. O dinheiro suprime qualquer traço incomensurável, qualquer singularidade</w:t>
      </w:r>
      <w:r w:rsidRPr="002916ED">
        <w:rPr>
          <w:rStyle w:val="Refdenotaderodap"/>
          <w:rFonts w:eastAsia="Calibri"/>
          <w:sz w:val="24"/>
          <w:szCs w:val="24"/>
        </w:rPr>
        <w:footnoteReference w:id="15"/>
      </w:r>
      <w:r w:rsidRPr="002916ED">
        <w:rPr>
          <w:rFonts w:eastAsia="Calibri"/>
          <w:sz w:val="24"/>
          <w:szCs w:val="24"/>
        </w:rPr>
        <w:t>. Para o autor</w:t>
      </w:r>
      <w:r w:rsidR="00722B8F">
        <w:rPr>
          <w:rFonts w:eastAsia="Calibri"/>
          <w:sz w:val="24"/>
          <w:szCs w:val="24"/>
        </w:rPr>
        <w:t>,</w:t>
      </w:r>
      <w:r w:rsidRPr="002916ED">
        <w:rPr>
          <w:rFonts w:eastAsia="Calibri"/>
          <w:sz w:val="24"/>
          <w:szCs w:val="24"/>
        </w:rPr>
        <w:t xml:space="preserve"> </w:t>
      </w:r>
      <w:r w:rsidRPr="00722B8F">
        <w:rPr>
          <w:rFonts w:eastAsia="Calibri"/>
          <w:sz w:val="24"/>
          <w:szCs w:val="24"/>
        </w:rPr>
        <w:t>“a sociedade da transparência é um inferno de igualdade”</w:t>
      </w:r>
      <w:r w:rsidR="00754915">
        <w:rPr>
          <w:rFonts w:eastAsia="Calibri"/>
          <w:sz w:val="24"/>
          <w:szCs w:val="24"/>
        </w:rPr>
        <w:t>.</w:t>
      </w:r>
      <w:r w:rsidRPr="00722B8F">
        <w:rPr>
          <w:rStyle w:val="Refdenotaderodap"/>
          <w:rFonts w:eastAsia="Calibri"/>
          <w:sz w:val="24"/>
          <w:szCs w:val="24"/>
        </w:rPr>
        <w:t xml:space="preserve"> </w:t>
      </w:r>
      <w:r w:rsidRPr="00722B8F">
        <w:rPr>
          <w:rStyle w:val="Refdenotaderodap"/>
          <w:rFonts w:eastAsia="Calibri"/>
          <w:sz w:val="24"/>
          <w:szCs w:val="24"/>
        </w:rPr>
        <w:footnoteReference w:id="16"/>
      </w:r>
    </w:p>
    <w:p w14:paraId="37D1C97A" w14:textId="69281288" w:rsidR="001733F7" w:rsidRPr="002916ED" w:rsidRDefault="00785A76" w:rsidP="00785A76">
      <w:pPr>
        <w:spacing w:line="360" w:lineRule="auto"/>
        <w:ind w:firstLine="851"/>
        <w:jc w:val="both"/>
        <w:rPr>
          <w:rFonts w:eastAsia="Calibri"/>
          <w:sz w:val="24"/>
          <w:szCs w:val="24"/>
        </w:rPr>
      </w:pPr>
      <w:r w:rsidRPr="002916ED">
        <w:rPr>
          <w:rFonts w:eastAsia="Calibri"/>
          <w:sz w:val="24"/>
          <w:szCs w:val="24"/>
        </w:rPr>
        <w:t>Transpondo o entendimento de Byung-Chul Han para a administração pública, é is</w:t>
      </w:r>
      <w:r w:rsidR="00722B8F">
        <w:rPr>
          <w:rFonts w:eastAsia="Calibri"/>
          <w:sz w:val="24"/>
          <w:szCs w:val="24"/>
        </w:rPr>
        <w:t>s</w:t>
      </w:r>
      <w:r w:rsidRPr="002916ED">
        <w:rPr>
          <w:rFonts w:eastAsia="Calibri"/>
          <w:sz w:val="24"/>
          <w:szCs w:val="24"/>
        </w:rPr>
        <w:t>o mesmo que se almeja com a aplicação do princípio da transparência</w:t>
      </w:r>
      <w:r w:rsidR="00FD1F52">
        <w:rPr>
          <w:rFonts w:eastAsia="Calibri"/>
          <w:sz w:val="24"/>
          <w:szCs w:val="24"/>
        </w:rPr>
        <w:t>:</w:t>
      </w:r>
      <w:r w:rsidRPr="002916ED">
        <w:rPr>
          <w:rFonts w:eastAsia="Calibri"/>
          <w:sz w:val="24"/>
          <w:szCs w:val="24"/>
        </w:rPr>
        <w:t xml:space="preserve"> que haja um </w:t>
      </w:r>
      <w:r w:rsidRPr="00FD1F52">
        <w:rPr>
          <w:rFonts w:eastAsia="Calibri"/>
          <w:sz w:val="24"/>
          <w:szCs w:val="24"/>
        </w:rPr>
        <w:t>“inferno de igualdade”</w:t>
      </w:r>
      <w:r w:rsidRPr="002916ED">
        <w:rPr>
          <w:rFonts w:eastAsia="Calibri"/>
          <w:sz w:val="24"/>
          <w:szCs w:val="24"/>
        </w:rPr>
        <w:t xml:space="preserve"> na gestão administrativa, garantindo tratamento idêntico a todos os que se relacionam com o poder público, mediante processos transparentes. </w:t>
      </w:r>
    </w:p>
    <w:p w14:paraId="12045932" w14:textId="3C237DB4" w:rsidR="001733F7" w:rsidRPr="006753CE" w:rsidRDefault="00FD1F52" w:rsidP="00785A76">
      <w:pPr>
        <w:spacing w:line="360" w:lineRule="auto"/>
        <w:ind w:firstLine="851"/>
        <w:jc w:val="both"/>
        <w:rPr>
          <w:rFonts w:eastAsia="Calibri"/>
          <w:sz w:val="24"/>
          <w:szCs w:val="24"/>
        </w:rPr>
      </w:pPr>
      <w:r w:rsidRPr="006753CE">
        <w:rPr>
          <w:rFonts w:eastAsia="Calibri"/>
          <w:sz w:val="24"/>
          <w:szCs w:val="24"/>
        </w:rPr>
        <w:t>Direciona</w:t>
      </w:r>
      <w:r w:rsidR="001733F7" w:rsidRPr="006753CE">
        <w:rPr>
          <w:rFonts w:eastAsia="Calibri"/>
          <w:sz w:val="24"/>
          <w:szCs w:val="24"/>
        </w:rPr>
        <w:t>ndo a problemática da noção de transparência para o âmbito do Direito, mormente do Direito Público, é mister que se proceda a um cotejamento des</w:t>
      </w:r>
      <w:r w:rsidRPr="006753CE">
        <w:rPr>
          <w:rFonts w:eastAsia="Calibri"/>
          <w:sz w:val="24"/>
          <w:szCs w:val="24"/>
        </w:rPr>
        <w:t>s</w:t>
      </w:r>
      <w:r w:rsidR="001733F7" w:rsidRPr="006753CE">
        <w:rPr>
          <w:rFonts w:eastAsia="Calibri"/>
          <w:sz w:val="24"/>
          <w:szCs w:val="24"/>
        </w:rPr>
        <w:t>a figura com a concepção e o princípio da publicidade. A doutrina é fér</w:t>
      </w:r>
      <w:r w:rsidR="00B22325" w:rsidRPr="006753CE">
        <w:rPr>
          <w:rFonts w:eastAsia="Calibri"/>
          <w:sz w:val="24"/>
          <w:szCs w:val="24"/>
        </w:rPr>
        <w:t>t</w:t>
      </w:r>
      <w:r w:rsidR="001733F7" w:rsidRPr="006753CE">
        <w:rPr>
          <w:rFonts w:eastAsia="Calibri"/>
          <w:sz w:val="24"/>
          <w:szCs w:val="24"/>
        </w:rPr>
        <w:t>il na análise da correlação entre es</w:t>
      </w:r>
      <w:r w:rsidR="006753CE" w:rsidRPr="006753CE">
        <w:rPr>
          <w:rFonts w:eastAsia="Calibri"/>
          <w:sz w:val="24"/>
          <w:szCs w:val="24"/>
        </w:rPr>
        <w:t>s</w:t>
      </w:r>
      <w:r w:rsidR="001733F7" w:rsidRPr="006753CE">
        <w:rPr>
          <w:rFonts w:eastAsia="Calibri"/>
          <w:sz w:val="24"/>
          <w:szCs w:val="24"/>
        </w:rPr>
        <w:t>es dois princípios de destacada relevância para a administração pública, oferecendo uma diversidade de enfoques a serem considerados.</w:t>
      </w:r>
    </w:p>
    <w:p w14:paraId="54107794" w14:textId="79D295A7"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lastRenderedPageBreak/>
        <w:t>O princípio da publicidade consta</w:t>
      </w:r>
      <w:r w:rsidR="00576681">
        <w:rPr>
          <w:rFonts w:eastAsia="Calibri"/>
          <w:sz w:val="24"/>
          <w:szCs w:val="24"/>
        </w:rPr>
        <w:t>,</w:t>
      </w:r>
      <w:r w:rsidRPr="002916ED">
        <w:rPr>
          <w:rFonts w:eastAsia="Calibri"/>
          <w:sz w:val="24"/>
          <w:szCs w:val="24"/>
        </w:rPr>
        <w:t xml:space="preserve"> expressamente</w:t>
      </w:r>
      <w:r w:rsidR="00576681">
        <w:rPr>
          <w:rFonts w:eastAsia="Calibri"/>
          <w:sz w:val="24"/>
          <w:szCs w:val="24"/>
        </w:rPr>
        <w:t>,</w:t>
      </w:r>
      <w:r w:rsidRPr="002916ED">
        <w:rPr>
          <w:rFonts w:eastAsia="Calibri"/>
          <w:sz w:val="24"/>
          <w:szCs w:val="24"/>
        </w:rPr>
        <w:t xml:space="preserve"> no âmbito do artigo 37 da Constituição Federal, enquanto não há menção expressa ao princípio da transparência, o que acaba por gerar divergência doutrinária </w:t>
      </w:r>
      <w:r w:rsidR="00576681">
        <w:rPr>
          <w:rFonts w:eastAsia="Calibri"/>
          <w:sz w:val="24"/>
          <w:szCs w:val="24"/>
        </w:rPr>
        <w:t xml:space="preserve">quanto ao fato de ser </w:t>
      </w:r>
      <w:r w:rsidRPr="002916ED">
        <w:rPr>
          <w:rFonts w:eastAsia="Calibri"/>
          <w:sz w:val="24"/>
          <w:szCs w:val="24"/>
        </w:rPr>
        <w:t xml:space="preserve">a transparência uma subprincípio da publicidade ou </w:t>
      </w:r>
      <w:r w:rsidR="00576681">
        <w:rPr>
          <w:rFonts w:eastAsia="Calibri"/>
          <w:sz w:val="24"/>
          <w:szCs w:val="24"/>
        </w:rPr>
        <w:t>de ser</w:t>
      </w:r>
      <w:r w:rsidRPr="002916ED">
        <w:rPr>
          <w:rFonts w:eastAsia="Calibri"/>
          <w:sz w:val="24"/>
          <w:szCs w:val="24"/>
        </w:rPr>
        <w:t xml:space="preserve"> um princípio implícito da Constituição, diferente da publicidade, mas</w:t>
      </w:r>
      <w:r w:rsidR="00F5110F">
        <w:rPr>
          <w:rFonts w:eastAsia="Calibri"/>
          <w:sz w:val="24"/>
          <w:szCs w:val="24"/>
        </w:rPr>
        <w:t xml:space="preserve"> aí</w:t>
      </w:r>
      <w:r w:rsidRPr="002916ED">
        <w:rPr>
          <w:rFonts w:eastAsia="Calibri"/>
          <w:sz w:val="24"/>
          <w:szCs w:val="24"/>
        </w:rPr>
        <w:t xml:space="preserve"> relacionado.</w:t>
      </w:r>
    </w:p>
    <w:p w14:paraId="16C847DA" w14:textId="5EBAF1B4"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Wallace Paiva Martins Júnior</w:t>
      </w:r>
      <w:r w:rsidRPr="002916ED">
        <w:rPr>
          <w:rFonts w:eastAsia="Calibri"/>
          <w:color w:val="FF0000"/>
          <w:sz w:val="24"/>
          <w:szCs w:val="24"/>
        </w:rPr>
        <w:t xml:space="preserve"> </w:t>
      </w:r>
      <w:r w:rsidRPr="002916ED">
        <w:rPr>
          <w:rFonts w:eastAsia="Calibri"/>
          <w:sz w:val="24"/>
          <w:szCs w:val="24"/>
        </w:rPr>
        <w:t>defende que</w:t>
      </w:r>
      <w:r w:rsidR="00B41462">
        <w:rPr>
          <w:rFonts w:eastAsia="Calibri"/>
          <w:sz w:val="24"/>
          <w:szCs w:val="24"/>
        </w:rPr>
        <w:t>,</w:t>
      </w:r>
      <w:r w:rsidRPr="002916ED">
        <w:rPr>
          <w:rFonts w:eastAsia="Calibri"/>
          <w:sz w:val="24"/>
          <w:szCs w:val="24"/>
        </w:rPr>
        <w:t xml:space="preserve"> ao se analisar o ordenamento jurídico brasileiro estabelecido pela Constituição Federal</w:t>
      </w:r>
      <w:r w:rsidR="00B41462">
        <w:rPr>
          <w:rFonts w:eastAsia="Calibri"/>
          <w:sz w:val="24"/>
          <w:szCs w:val="24"/>
        </w:rPr>
        <w:t>,</w:t>
      </w:r>
      <w:r w:rsidRPr="002916ED">
        <w:rPr>
          <w:rFonts w:eastAsia="Calibri"/>
          <w:sz w:val="24"/>
          <w:szCs w:val="24"/>
        </w:rPr>
        <w:t xml:space="preserve"> entende-se que a transparência estatal – ou administrativa – é um princípio geral, enquanto a publicidade é um subprincípio – ou princípio especial – decorrente da transparência, pois a transparência decorre de princípios fundamentais estruturantes, como o democrático e republicano, tendo por característica grau </w:t>
      </w:r>
      <w:r w:rsidR="00B41462" w:rsidRPr="002916ED">
        <w:rPr>
          <w:rFonts w:eastAsia="Calibri"/>
          <w:sz w:val="24"/>
          <w:szCs w:val="24"/>
        </w:rPr>
        <w:t xml:space="preserve">maior </w:t>
      </w:r>
      <w:r w:rsidRPr="002916ED">
        <w:rPr>
          <w:rFonts w:eastAsia="Calibri"/>
          <w:sz w:val="24"/>
          <w:szCs w:val="24"/>
        </w:rPr>
        <w:t xml:space="preserve">de abstração, densidade, generalidade e indeterminação que a publicidade. </w:t>
      </w:r>
      <w:r w:rsidR="00B41462">
        <w:rPr>
          <w:rFonts w:eastAsia="Calibri"/>
          <w:sz w:val="24"/>
          <w:szCs w:val="24"/>
        </w:rPr>
        <w:t>Compreende,</w:t>
      </w:r>
      <w:r w:rsidRPr="002916ED">
        <w:rPr>
          <w:rFonts w:eastAsia="Calibri"/>
          <w:sz w:val="24"/>
          <w:szCs w:val="24"/>
        </w:rPr>
        <w:t xml:space="preserve"> assim</w:t>
      </w:r>
      <w:r w:rsidR="00B41462">
        <w:rPr>
          <w:rFonts w:eastAsia="Calibri"/>
          <w:sz w:val="24"/>
          <w:szCs w:val="24"/>
        </w:rPr>
        <w:t>,</w:t>
      </w:r>
      <w:r w:rsidRPr="002916ED">
        <w:rPr>
          <w:rFonts w:eastAsia="Calibri"/>
          <w:sz w:val="24"/>
          <w:szCs w:val="24"/>
        </w:rPr>
        <w:t xml:space="preserve"> que a publicidade é a divulgação oficial dos atos do poder público, enquanto a transparência vai além dis</w:t>
      </w:r>
      <w:r w:rsidR="00417F5B">
        <w:rPr>
          <w:rFonts w:eastAsia="Calibri"/>
          <w:sz w:val="24"/>
          <w:szCs w:val="24"/>
        </w:rPr>
        <w:t>s</w:t>
      </w:r>
      <w:r w:rsidRPr="002916ED">
        <w:rPr>
          <w:rFonts w:eastAsia="Calibri"/>
          <w:sz w:val="24"/>
          <w:szCs w:val="24"/>
        </w:rPr>
        <w:t>o, englobando os subprincípios da motivação e da participação popular. Afirma que a aproximação des</w:t>
      </w:r>
      <w:r w:rsidR="00417F5B">
        <w:rPr>
          <w:rFonts w:eastAsia="Calibri"/>
          <w:sz w:val="24"/>
          <w:szCs w:val="24"/>
        </w:rPr>
        <w:t>s</w:t>
      </w:r>
      <w:r w:rsidRPr="002916ED">
        <w:rPr>
          <w:rFonts w:eastAsia="Calibri"/>
          <w:sz w:val="24"/>
          <w:szCs w:val="24"/>
        </w:rPr>
        <w:t xml:space="preserve">es subprincípios indica a existência do princípio da transparência em virtude de que a abertura, </w:t>
      </w:r>
      <w:r w:rsidR="00417F5B">
        <w:rPr>
          <w:rFonts w:eastAsia="Calibri"/>
          <w:sz w:val="24"/>
          <w:szCs w:val="24"/>
        </w:rPr>
        <w:t xml:space="preserve">a </w:t>
      </w:r>
      <w:r w:rsidRPr="002916ED">
        <w:rPr>
          <w:rFonts w:eastAsia="Calibri"/>
          <w:sz w:val="24"/>
          <w:szCs w:val="24"/>
        </w:rPr>
        <w:t xml:space="preserve">visibilidade, </w:t>
      </w:r>
      <w:r w:rsidR="00417F5B">
        <w:rPr>
          <w:rFonts w:eastAsia="Calibri"/>
          <w:sz w:val="24"/>
          <w:szCs w:val="24"/>
        </w:rPr>
        <w:t xml:space="preserve">a </w:t>
      </w:r>
      <w:r w:rsidRPr="002916ED">
        <w:rPr>
          <w:rFonts w:eastAsia="Calibri"/>
          <w:sz w:val="24"/>
          <w:szCs w:val="24"/>
        </w:rPr>
        <w:t xml:space="preserve">limpidez e </w:t>
      </w:r>
      <w:r w:rsidR="00417F5B">
        <w:rPr>
          <w:rFonts w:eastAsia="Calibri"/>
          <w:sz w:val="24"/>
          <w:szCs w:val="24"/>
        </w:rPr>
        <w:t xml:space="preserve">a </w:t>
      </w:r>
      <w:r w:rsidRPr="002916ED">
        <w:rPr>
          <w:rFonts w:eastAsia="Calibri"/>
          <w:sz w:val="24"/>
          <w:szCs w:val="24"/>
        </w:rPr>
        <w:t>proximidade da Administração Pública são estruturadas não somente pelo conhecimento d</w:t>
      </w:r>
      <w:r w:rsidR="00417F5B">
        <w:rPr>
          <w:rFonts w:eastAsia="Calibri"/>
          <w:sz w:val="24"/>
          <w:szCs w:val="24"/>
        </w:rPr>
        <w:t>e</w:t>
      </w:r>
      <w:r w:rsidRPr="002916ED">
        <w:rPr>
          <w:rFonts w:eastAsia="Calibri"/>
          <w:sz w:val="24"/>
          <w:szCs w:val="24"/>
        </w:rPr>
        <w:t xml:space="preserve"> seus atos, mas pela explicação e compartilhamento do processo de tomada de decisão, o que acaba por fornecer um novo padrão governamental, atribuindo legitimação material ao exercício do poder, importante para a ruptura do perfil autoritário, isolado, hermético, misterioso e opaco da Administração Pública.</w:t>
      </w:r>
      <w:r w:rsidRPr="002916ED">
        <w:rPr>
          <w:rStyle w:val="Refdenotaderodap"/>
          <w:rFonts w:eastAsia="Calibri"/>
          <w:sz w:val="24"/>
          <w:szCs w:val="24"/>
        </w:rPr>
        <w:footnoteReference w:id="17"/>
      </w:r>
    </w:p>
    <w:p w14:paraId="1C793CEE" w14:textId="4A6EEAB7" w:rsidR="00785A76" w:rsidRPr="002916ED" w:rsidRDefault="00785A76" w:rsidP="00785A76">
      <w:pPr>
        <w:spacing w:line="360" w:lineRule="auto"/>
        <w:ind w:firstLine="851"/>
        <w:jc w:val="both"/>
        <w:rPr>
          <w:bCs/>
          <w:sz w:val="24"/>
          <w:szCs w:val="24"/>
        </w:rPr>
      </w:pPr>
      <w:r w:rsidRPr="002916ED">
        <w:rPr>
          <w:rFonts w:eastAsia="Calibri"/>
          <w:sz w:val="24"/>
          <w:szCs w:val="24"/>
        </w:rPr>
        <w:t>Carmen Silvia Lima de Arruda estabelece diferenciação entre transparência e publicidade, afastando o entendimento de tratar-se de sinônimos e a possibilidade de utiliza</w:t>
      </w:r>
      <w:r w:rsidR="002B2E27">
        <w:rPr>
          <w:rFonts w:eastAsia="Calibri"/>
          <w:sz w:val="24"/>
          <w:szCs w:val="24"/>
        </w:rPr>
        <w:t xml:space="preserve">r-se </w:t>
      </w:r>
      <w:r w:rsidRPr="002916ED">
        <w:rPr>
          <w:rFonts w:eastAsia="Calibri"/>
          <w:sz w:val="24"/>
          <w:szCs w:val="24"/>
        </w:rPr>
        <w:t xml:space="preserve">o termo transparência de forma cambiável em relação a publicidade. Compreende que a publicidade é o primeiro estágio da transparência, visto que há outros elementos essenciais nesta, tais como participação nos procedimentos e da obrigação de motivação dos atos públicos. Entende que a publicidade é o requisito para que uma decisão ou lei se torne oponível aos administrados. </w:t>
      </w:r>
      <w:r w:rsidRPr="002916ED">
        <w:rPr>
          <w:bCs/>
          <w:sz w:val="24"/>
          <w:szCs w:val="24"/>
        </w:rPr>
        <w:t>A transparência, por sua vez, não se satisfaz com a publicidade, não podendo a ela ser reduzida ou confundida</w:t>
      </w:r>
      <w:r w:rsidR="002E3EC9">
        <w:rPr>
          <w:bCs/>
          <w:sz w:val="24"/>
          <w:szCs w:val="24"/>
        </w:rPr>
        <w:t>;</w:t>
      </w:r>
      <w:r w:rsidRPr="002916ED">
        <w:rPr>
          <w:bCs/>
          <w:sz w:val="24"/>
          <w:szCs w:val="24"/>
        </w:rPr>
        <w:t xml:space="preserve"> vai muito além de exposições ou informações. A publicidade, nes</w:t>
      </w:r>
      <w:r w:rsidR="002E3EC9">
        <w:rPr>
          <w:bCs/>
          <w:sz w:val="24"/>
          <w:szCs w:val="24"/>
        </w:rPr>
        <w:t>s</w:t>
      </w:r>
      <w:r w:rsidRPr="002916ED">
        <w:rPr>
          <w:bCs/>
          <w:sz w:val="24"/>
          <w:szCs w:val="24"/>
        </w:rPr>
        <w:t xml:space="preserve">e caso, é um estágio prévio da transparência, sendo que a realização da publicidade não garante a realização da transparência. A transparência garante a possibilidade de interferência na administração, permitindo que </w:t>
      </w:r>
      <w:r w:rsidR="002E3EC9">
        <w:rPr>
          <w:bCs/>
          <w:sz w:val="24"/>
          <w:szCs w:val="24"/>
        </w:rPr>
        <w:t xml:space="preserve">se </w:t>
      </w:r>
      <w:r w:rsidRPr="002916ED">
        <w:rPr>
          <w:bCs/>
          <w:sz w:val="24"/>
          <w:szCs w:val="24"/>
        </w:rPr>
        <w:t>fale e seja ouvido</w:t>
      </w:r>
      <w:r w:rsidR="00661ECA">
        <w:rPr>
          <w:bCs/>
          <w:sz w:val="24"/>
          <w:szCs w:val="24"/>
        </w:rPr>
        <w:t xml:space="preserve"> e</w:t>
      </w:r>
      <w:r w:rsidRPr="002916ED">
        <w:rPr>
          <w:bCs/>
          <w:sz w:val="24"/>
          <w:szCs w:val="24"/>
        </w:rPr>
        <w:t xml:space="preserve"> contribuindo para a democracia participativa.</w:t>
      </w:r>
      <w:r w:rsidRPr="002916ED">
        <w:rPr>
          <w:rStyle w:val="Refdenotaderodap"/>
          <w:bCs/>
          <w:sz w:val="24"/>
          <w:szCs w:val="24"/>
        </w:rPr>
        <w:footnoteReference w:id="18"/>
      </w:r>
    </w:p>
    <w:p w14:paraId="72233BEB" w14:textId="26950BF4" w:rsidR="00785A76" w:rsidRPr="002916ED" w:rsidRDefault="00785A76" w:rsidP="00785A76">
      <w:pPr>
        <w:spacing w:line="360" w:lineRule="auto"/>
        <w:ind w:firstLine="851"/>
        <w:jc w:val="both"/>
        <w:rPr>
          <w:bCs/>
          <w:sz w:val="24"/>
          <w:szCs w:val="24"/>
        </w:rPr>
      </w:pPr>
      <w:r w:rsidRPr="002916ED">
        <w:rPr>
          <w:rFonts w:eastAsia="Calibri"/>
          <w:sz w:val="24"/>
          <w:szCs w:val="24"/>
        </w:rPr>
        <w:lastRenderedPageBreak/>
        <w:t>Maren Guimarães Taborda</w:t>
      </w:r>
      <w:r w:rsidRPr="002916ED">
        <w:rPr>
          <w:rFonts w:eastAsia="Calibri"/>
          <w:color w:val="FF0000"/>
          <w:sz w:val="24"/>
          <w:szCs w:val="24"/>
        </w:rPr>
        <w:t xml:space="preserve"> </w:t>
      </w:r>
      <w:r w:rsidRPr="002916ED">
        <w:rPr>
          <w:rFonts w:eastAsia="Calibri"/>
          <w:sz w:val="24"/>
          <w:szCs w:val="24"/>
        </w:rPr>
        <w:t xml:space="preserve">entende de forma diversa. Explica que o princípio da publicidade, de uma forma geral, tem o significado de amplo acesso à atividade administrativa. Não opera somente como acesso, mas como direito de conhecer a atuação da </w:t>
      </w:r>
      <w:r w:rsidR="00661ECA">
        <w:rPr>
          <w:rFonts w:eastAsia="Calibri"/>
          <w:sz w:val="24"/>
          <w:szCs w:val="24"/>
        </w:rPr>
        <w:t>a</w:t>
      </w:r>
      <w:r w:rsidRPr="002916ED">
        <w:rPr>
          <w:rFonts w:eastAsia="Calibri"/>
          <w:sz w:val="24"/>
          <w:szCs w:val="24"/>
        </w:rPr>
        <w:t xml:space="preserve">dministração, concretizado </w:t>
      </w:r>
      <w:r w:rsidR="001733F7" w:rsidRPr="00661ECA">
        <w:rPr>
          <w:rFonts w:eastAsia="Calibri"/>
          <w:sz w:val="24"/>
          <w:szCs w:val="24"/>
        </w:rPr>
        <w:t xml:space="preserve">por meio </w:t>
      </w:r>
      <w:r w:rsidRPr="002916ED">
        <w:rPr>
          <w:rFonts w:eastAsia="Calibri"/>
          <w:sz w:val="24"/>
          <w:szCs w:val="24"/>
        </w:rPr>
        <w:t xml:space="preserve">do direito </w:t>
      </w:r>
      <w:r w:rsidR="00661ECA">
        <w:rPr>
          <w:rFonts w:eastAsia="Calibri"/>
          <w:sz w:val="24"/>
          <w:szCs w:val="24"/>
        </w:rPr>
        <w:t>à</w:t>
      </w:r>
      <w:r w:rsidRPr="002916ED">
        <w:rPr>
          <w:rFonts w:eastAsia="Calibri"/>
          <w:sz w:val="24"/>
          <w:szCs w:val="24"/>
        </w:rPr>
        <w:t xml:space="preserve"> motivação das decisões administrativas e do direito de acesso. É </w:t>
      </w:r>
      <w:r w:rsidR="00B2468E">
        <w:rPr>
          <w:rFonts w:eastAsia="Calibri"/>
          <w:sz w:val="24"/>
          <w:szCs w:val="24"/>
        </w:rPr>
        <w:t>pela</w:t>
      </w:r>
      <w:r w:rsidRPr="002916ED">
        <w:rPr>
          <w:rFonts w:eastAsia="Calibri"/>
          <w:sz w:val="24"/>
          <w:szCs w:val="24"/>
        </w:rPr>
        <w:t xml:space="preserve"> publicidade, com a apresentação de dados consistentes e compreensíveis, oportunos e atualizados, mediante atendimento dos limites previstos nas metas e objetivos e/ou justifica</w:t>
      </w:r>
      <w:r w:rsidR="00B2468E">
        <w:rPr>
          <w:rFonts w:eastAsia="Calibri"/>
          <w:sz w:val="24"/>
          <w:szCs w:val="24"/>
        </w:rPr>
        <w:t>tiva de</w:t>
      </w:r>
      <w:r w:rsidRPr="002916ED">
        <w:rPr>
          <w:rFonts w:eastAsia="Calibri"/>
          <w:sz w:val="24"/>
          <w:szCs w:val="24"/>
        </w:rPr>
        <w:t xml:space="preserve"> desvios e permi</w:t>
      </w:r>
      <w:r w:rsidR="00B2468E">
        <w:rPr>
          <w:rFonts w:eastAsia="Calibri"/>
          <w:sz w:val="24"/>
          <w:szCs w:val="24"/>
        </w:rPr>
        <w:t>ssão de</w:t>
      </w:r>
      <w:r w:rsidRPr="002916ED">
        <w:rPr>
          <w:rFonts w:eastAsia="Calibri"/>
          <w:sz w:val="24"/>
          <w:szCs w:val="24"/>
        </w:rPr>
        <w:t xml:space="preserve"> acesso público </w:t>
      </w:r>
      <w:r w:rsidR="00B2468E">
        <w:rPr>
          <w:rFonts w:eastAsia="Calibri"/>
          <w:sz w:val="24"/>
          <w:szCs w:val="24"/>
        </w:rPr>
        <w:t>à</w:t>
      </w:r>
      <w:r w:rsidRPr="002916ED">
        <w:rPr>
          <w:rFonts w:eastAsia="Calibri"/>
          <w:sz w:val="24"/>
          <w:szCs w:val="24"/>
        </w:rPr>
        <w:t xml:space="preserve">s informações que os objetivos da lei são alcançados. Em outro sentido, a efetividade da lei somente é possível mediante mecanismos de compensação e correção dos desvios, e com transparência, com a finalidade de punir a má gestão mediante a disciplina do processo político. Tratando-se dos direitos dos usuários de serviços públicos, também há previsão de amplo acesso às informações administrativas e atos do governo, observadas as restrições legais, devendo ser fornecida </w:t>
      </w:r>
      <w:r w:rsidR="003B3C8E">
        <w:rPr>
          <w:rFonts w:eastAsia="Calibri"/>
          <w:sz w:val="24"/>
          <w:szCs w:val="24"/>
        </w:rPr>
        <w:t>a</w:t>
      </w:r>
      <w:r w:rsidRPr="002916ED">
        <w:rPr>
          <w:rFonts w:eastAsia="Calibri"/>
          <w:sz w:val="24"/>
          <w:szCs w:val="24"/>
        </w:rPr>
        <w:t xml:space="preserve"> informação adequada sobre as condições de prestação dos serviços, suas tarifas e preços e o prévio conhecimento das condições de suspensão do serviço.</w:t>
      </w:r>
      <w:r w:rsidRPr="002916ED">
        <w:rPr>
          <w:rStyle w:val="Refdenotaderodap"/>
          <w:rFonts w:eastAsia="Calibri"/>
          <w:sz w:val="24"/>
          <w:szCs w:val="24"/>
        </w:rPr>
        <w:footnoteReference w:id="19"/>
      </w:r>
    </w:p>
    <w:p w14:paraId="4CBE8ED2" w14:textId="0989602C"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Fernando Augusto Canhadas entende que o estudo mais acurado de ambos os princípios (publicidade e transparência) demonstra que são distintos</w:t>
      </w:r>
      <w:r w:rsidR="00727BF5">
        <w:rPr>
          <w:rFonts w:eastAsia="Calibri"/>
          <w:sz w:val="24"/>
          <w:szCs w:val="24"/>
        </w:rPr>
        <w:t xml:space="preserve"> – </w:t>
      </w:r>
      <w:r w:rsidRPr="002916ED">
        <w:rPr>
          <w:rFonts w:eastAsia="Calibri"/>
          <w:sz w:val="24"/>
          <w:szCs w:val="24"/>
        </w:rPr>
        <w:t xml:space="preserve">com algumas intersecções, mas ainda inconfundíveis. A publicidade é um dos princípios norteadores da atividade da </w:t>
      </w:r>
      <w:r w:rsidR="00727BF5">
        <w:rPr>
          <w:rFonts w:eastAsia="Calibri"/>
          <w:sz w:val="24"/>
          <w:szCs w:val="24"/>
        </w:rPr>
        <w:t>A</w:t>
      </w:r>
      <w:r w:rsidRPr="002916ED">
        <w:rPr>
          <w:rFonts w:eastAsia="Calibri"/>
          <w:sz w:val="24"/>
          <w:szCs w:val="24"/>
        </w:rPr>
        <w:t xml:space="preserve">dministração </w:t>
      </w:r>
      <w:r w:rsidR="00727BF5">
        <w:rPr>
          <w:rFonts w:eastAsia="Calibri"/>
          <w:sz w:val="24"/>
          <w:szCs w:val="24"/>
        </w:rPr>
        <w:t>P</w:t>
      </w:r>
      <w:r w:rsidRPr="002916ED">
        <w:rPr>
          <w:rFonts w:eastAsia="Calibri"/>
          <w:sz w:val="24"/>
          <w:szCs w:val="24"/>
        </w:rPr>
        <w:t>ública. Determina, ainda, o dever da Administração Pública</w:t>
      </w:r>
      <w:r w:rsidR="00727BF5">
        <w:rPr>
          <w:rFonts w:eastAsia="Calibri"/>
          <w:sz w:val="24"/>
          <w:szCs w:val="24"/>
        </w:rPr>
        <w:t>,</w:t>
      </w:r>
      <w:r w:rsidRPr="002916ED">
        <w:rPr>
          <w:rFonts w:eastAsia="Calibri"/>
          <w:sz w:val="24"/>
          <w:szCs w:val="24"/>
        </w:rPr>
        <w:t xml:space="preserve"> de dar publicidade aos atos praticados e informações por ela custodiada</w:t>
      </w:r>
      <w:r w:rsidR="00727BF5">
        <w:rPr>
          <w:rFonts w:eastAsia="Calibri"/>
          <w:sz w:val="24"/>
          <w:szCs w:val="24"/>
        </w:rPr>
        <w:t>s</w:t>
      </w:r>
      <w:r w:rsidRPr="002916ED">
        <w:rPr>
          <w:rFonts w:eastAsia="Calibri"/>
          <w:sz w:val="24"/>
          <w:szCs w:val="24"/>
        </w:rPr>
        <w:t>, divulgando seu conteúdo a quem de direito</w:t>
      </w:r>
      <w:r w:rsidRPr="002916ED">
        <w:rPr>
          <w:rStyle w:val="Refdenotaderodap"/>
          <w:rFonts w:eastAsia="Calibri"/>
          <w:sz w:val="24"/>
          <w:szCs w:val="24"/>
        </w:rPr>
        <w:footnoteReference w:id="20"/>
      </w:r>
      <w:r w:rsidRPr="002916ED">
        <w:rPr>
          <w:rFonts w:eastAsia="Calibri"/>
          <w:sz w:val="24"/>
          <w:szCs w:val="24"/>
        </w:rPr>
        <w:t xml:space="preserve">. Agir mediante publicidade quer dizer divulgar determinada informação, praticar ação comissiva, conduta positiva, </w:t>
      </w:r>
      <w:r w:rsidR="004725DB">
        <w:rPr>
          <w:rFonts w:eastAsia="Calibri"/>
          <w:sz w:val="24"/>
          <w:szCs w:val="24"/>
        </w:rPr>
        <w:t>cujo</w:t>
      </w:r>
      <w:r w:rsidRPr="002916ED">
        <w:rPr>
          <w:rFonts w:eastAsia="Calibri"/>
          <w:sz w:val="24"/>
          <w:szCs w:val="24"/>
        </w:rPr>
        <w:t xml:space="preserve"> objeto </w:t>
      </w:r>
      <w:r w:rsidR="004725DB">
        <w:rPr>
          <w:rFonts w:eastAsia="Calibri"/>
          <w:sz w:val="24"/>
          <w:szCs w:val="24"/>
        </w:rPr>
        <w:t xml:space="preserve">é </w:t>
      </w:r>
      <w:r w:rsidRPr="002916ED">
        <w:rPr>
          <w:rFonts w:eastAsia="Calibri"/>
          <w:sz w:val="24"/>
          <w:szCs w:val="24"/>
        </w:rPr>
        <w:t>dar ciência a um indivíduo ou grupo de pessoas quanto ao conteúdo da informação</w:t>
      </w:r>
      <w:r w:rsidR="004725DB">
        <w:rPr>
          <w:rFonts w:eastAsia="Calibri"/>
          <w:sz w:val="24"/>
          <w:szCs w:val="24"/>
        </w:rPr>
        <w:t>. O</w:t>
      </w:r>
      <w:r w:rsidRPr="002916ED">
        <w:rPr>
          <w:rFonts w:eastAsia="Calibri"/>
          <w:sz w:val="24"/>
          <w:szCs w:val="24"/>
        </w:rPr>
        <w:t xml:space="preserve"> conteúdo jurídico do princípio da publicidade diz respeito </w:t>
      </w:r>
      <w:r w:rsidR="004725DB">
        <w:rPr>
          <w:rFonts w:eastAsia="Calibri"/>
          <w:sz w:val="24"/>
          <w:szCs w:val="24"/>
        </w:rPr>
        <w:t>à</w:t>
      </w:r>
      <w:r w:rsidRPr="002916ED">
        <w:rPr>
          <w:rFonts w:eastAsia="Calibri"/>
          <w:sz w:val="24"/>
          <w:szCs w:val="24"/>
        </w:rPr>
        <w:t xml:space="preserve"> obrigação da Administração Pública de proceder com a divulgação de determinadas informações – de ofício – sob pena de invalidade dos atos praticados e aplicabilidade de sanções previstas em lei.</w:t>
      </w:r>
      <w:r w:rsidRPr="002916ED">
        <w:rPr>
          <w:rStyle w:val="Refdenotaderodap"/>
          <w:rFonts w:eastAsia="Calibri"/>
          <w:sz w:val="24"/>
          <w:szCs w:val="24"/>
        </w:rPr>
        <w:footnoteReference w:id="21"/>
      </w:r>
    </w:p>
    <w:p w14:paraId="4579F038" w14:textId="44059021"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 xml:space="preserve">Para o autor, a transparência </w:t>
      </w:r>
      <w:r w:rsidR="003468AA">
        <w:rPr>
          <w:rFonts w:eastAsia="Calibri"/>
          <w:sz w:val="24"/>
          <w:szCs w:val="24"/>
        </w:rPr>
        <w:t xml:space="preserve">é </w:t>
      </w:r>
      <w:r w:rsidRPr="002916ED">
        <w:rPr>
          <w:rFonts w:eastAsia="Calibri"/>
          <w:sz w:val="24"/>
          <w:szCs w:val="24"/>
        </w:rPr>
        <w:t>compreend</w:t>
      </w:r>
      <w:r w:rsidR="003468AA">
        <w:rPr>
          <w:rFonts w:eastAsia="Calibri"/>
          <w:sz w:val="24"/>
          <w:szCs w:val="24"/>
        </w:rPr>
        <w:t xml:space="preserve">ida </w:t>
      </w:r>
      <w:r w:rsidRPr="002916ED">
        <w:rPr>
          <w:rFonts w:eastAsia="Calibri"/>
          <w:sz w:val="24"/>
          <w:szCs w:val="24"/>
        </w:rPr>
        <w:t>de outra forma</w:t>
      </w:r>
      <w:r w:rsidR="003468AA">
        <w:rPr>
          <w:rFonts w:eastAsia="Calibri"/>
          <w:sz w:val="24"/>
          <w:szCs w:val="24"/>
        </w:rPr>
        <w:t>:</w:t>
      </w:r>
      <w:r w:rsidRPr="002916ED">
        <w:rPr>
          <w:rFonts w:eastAsia="Calibri"/>
          <w:sz w:val="24"/>
          <w:szCs w:val="24"/>
        </w:rPr>
        <w:t xml:space="preserve"> é o dever da informação </w:t>
      </w:r>
      <w:r w:rsidR="003468AA">
        <w:rPr>
          <w:rFonts w:eastAsia="Calibri"/>
          <w:sz w:val="24"/>
          <w:szCs w:val="24"/>
        </w:rPr>
        <w:lastRenderedPageBreak/>
        <w:t xml:space="preserve">de </w:t>
      </w:r>
      <w:r w:rsidRPr="002916ED">
        <w:rPr>
          <w:rFonts w:eastAsia="Calibri"/>
          <w:sz w:val="24"/>
          <w:szCs w:val="24"/>
        </w:rPr>
        <w:t>ser acessível ao público, ou seja, t</w:t>
      </w:r>
      <w:r w:rsidR="003468AA">
        <w:rPr>
          <w:rFonts w:eastAsia="Calibri"/>
          <w:sz w:val="24"/>
          <w:szCs w:val="24"/>
        </w:rPr>
        <w:t>e</w:t>
      </w:r>
      <w:r w:rsidRPr="002916ED">
        <w:rPr>
          <w:rFonts w:eastAsia="Calibri"/>
          <w:sz w:val="24"/>
          <w:szCs w:val="24"/>
        </w:rPr>
        <w:t>m como característica ser clara, límpida e compreensível. Reconhece o autor que a publicidade é utilizada como instrumento de garantia da transparência em seu aspecto formal. Sob es</w:t>
      </w:r>
      <w:r w:rsidR="0009103F">
        <w:rPr>
          <w:rFonts w:eastAsia="Calibri"/>
          <w:sz w:val="24"/>
          <w:szCs w:val="24"/>
        </w:rPr>
        <w:t>s</w:t>
      </w:r>
      <w:r w:rsidRPr="002916ED">
        <w:rPr>
          <w:rFonts w:eastAsia="Calibri"/>
          <w:sz w:val="24"/>
          <w:szCs w:val="24"/>
        </w:rPr>
        <w:t>a ótica afirma que</w:t>
      </w:r>
      <w:r w:rsidR="0009103F">
        <w:rPr>
          <w:rFonts w:eastAsia="Calibri"/>
          <w:sz w:val="24"/>
          <w:szCs w:val="24"/>
        </w:rPr>
        <w:t>,</w:t>
      </w:r>
      <w:r w:rsidRPr="002916ED">
        <w:rPr>
          <w:rFonts w:eastAsia="Calibri"/>
          <w:sz w:val="24"/>
          <w:szCs w:val="24"/>
        </w:rPr>
        <w:t xml:space="preserve"> quanto mais publicidade se dá a determinada informação, mais transparente essa informação se torna. No entanto, a transparência não é apenas formal, é também material, exigindo clareza, objetividade e organização das informações, enquanto a publicidade exige a informação como ela é, sem que haja a necessidade de </w:t>
      </w:r>
      <w:r w:rsidR="00750C47">
        <w:rPr>
          <w:rFonts w:eastAsia="Calibri"/>
          <w:sz w:val="24"/>
          <w:szCs w:val="24"/>
        </w:rPr>
        <w:t xml:space="preserve">tal </w:t>
      </w:r>
      <w:r w:rsidRPr="002916ED">
        <w:rPr>
          <w:rFonts w:eastAsia="Calibri"/>
          <w:sz w:val="24"/>
          <w:szCs w:val="24"/>
        </w:rPr>
        <w:t xml:space="preserve">clareza, objetividade ou organização das informações. Assim, a relação entre publicidade e transparência diz respeito somente </w:t>
      </w:r>
      <w:r w:rsidR="00750C47">
        <w:rPr>
          <w:rFonts w:eastAsia="Calibri"/>
          <w:sz w:val="24"/>
          <w:szCs w:val="24"/>
        </w:rPr>
        <w:t>à</w:t>
      </w:r>
      <w:r w:rsidRPr="002916ED">
        <w:rPr>
          <w:rFonts w:eastAsia="Calibri"/>
          <w:sz w:val="24"/>
          <w:szCs w:val="24"/>
        </w:rPr>
        <w:t xml:space="preserve"> transparência em seu aspecto formal – e na modalidade ativa –</w:t>
      </w:r>
      <w:r w:rsidR="00750C47">
        <w:rPr>
          <w:rFonts w:eastAsia="Calibri"/>
          <w:sz w:val="24"/>
          <w:szCs w:val="24"/>
        </w:rPr>
        <w:t>,</w:t>
      </w:r>
      <w:r w:rsidRPr="002916ED">
        <w:rPr>
          <w:rFonts w:eastAsia="Calibri"/>
          <w:sz w:val="24"/>
          <w:szCs w:val="24"/>
        </w:rPr>
        <w:t xml:space="preserve"> e não </w:t>
      </w:r>
      <w:r w:rsidR="00750C47">
        <w:rPr>
          <w:rFonts w:eastAsia="Calibri"/>
          <w:sz w:val="24"/>
          <w:szCs w:val="24"/>
        </w:rPr>
        <w:t>a</w:t>
      </w:r>
      <w:r w:rsidRPr="002916ED">
        <w:rPr>
          <w:rFonts w:eastAsia="Calibri"/>
          <w:sz w:val="24"/>
          <w:szCs w:val="24"/>
        </w:rPr>
        <w:t>o aspecto material, justamente por não garantir a clareza da informação e sua organização quanto ao conteúdo</w:t>
      </w:r>
      <w:r w:rsidR="00114CE7">
        <w:rPr>
          <w:rFonts w:eastAsia="Calibri"/>
          <w:sz w:val="24"/>
          <w:szCs w:val="24"/>
        </w:rPr>
        <w:t>.</w:t>
      </w:r>
      <w:r w:rsidRPr="002916ED">
        <w:rPr>
          <w:rStyle w:val="Refdenotaderodap"/>
          <w:rFonts w:eastAsia="Calibri"/>
          <w:sz w:val="24"/>
          <w:szCs w:val="24"/>
        </w:rPr>
        <w:footnoteReference w:id="22"/>
      </w:r>
    </w:p>
    <w:p w14:paraId="72017DB1" w14:textId="439119A1"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Regina Linden Ruaro e Têmis Limberger explicam que a doutrina é ten</w:t>
      </w:r>
      <w:r w:rsidRPr="00976A8F">
        <w:rPr>
          <w:rFonts w:eastAsia="Calibri"/>
          <w:sz w:val="24"/>
          <w:szCs w:val="24"/>
        </w:rPr>
        <w:t>ta</w:t>
      </w:r>
      <w:r w:rsidR="001733F7" w:rsidRPr="00976A8F">
        <w:rPr>
          <w:rFonts w:eastAsia="Calibri"/>
          <w:sz w:val="24"/>
          <w:szCs w:val="24"/>
        </w:rPr>
        <w:t>da</w:t>
      </w:r>
      <w:r w:rsidRPr="002916ED">
        <w:rPr>
          <w:rFonts w:eastAsia="Calibri"/>
          <w:sz w:val="24"/>
          <w:szCs w:val="24"/>
        </w:rPr>
        <w:t xml:space="preserve"> a informar que a transparência </w:t>
      </w:r>
      <w:r w:rsidR="00976A8F">
        <w:rPr>
          <w:rFonts w:eastAsia="Calibri"/>
          <w:sz w:val="24"/>
          <w:szCs w:val="24"/>
        </w:rPr>
        <w:t>é</w:t>
      </w:r>
      <w:r w:rsidRPr="002916ED">
        <w:rPr>
          <w:rFonts w:eastAsia="Calibri"/>
          <w:sz w:val="24"/>
          <w:szCs w:val="24"/>
        </w:rPr>
        <w:t xml:space="preserve"> um novo princípio. Adianta-se</w:t>
      </w:r>
      <w:r w:rsidR="00F5186F">
        <w:rPr>
          <w:rFonts w:eastAsia="Calibri"/>
          <w:sz w:val="24"/>
          <w:szCs w:val="24"/>
        </w:rPr>
        <w:t>, porém,</w:t>
      </w:r>
      <w:r w:rsidRPr="002916ED">
        <w:rPr>
          <w:rFonts w:eastAsia="Calibri"/>
          <w:sz w:val="24"/>
          <w:szCs w:val="24"/>
        </w:rPr>
        <w:t xml:space="preserve"> que as autoras assim não compreendem. Fundamentam que o artigo 37 da Constituição Federal não realizou economia ao descrever os princípios que norteiam a administração pública, oportunidade em que a transparência é extraída des</w:t>
      </w:r>
      <w:r w:rsidR="00F5186F">
        <w:rPr>
          <w:rFonts w:eastAsia="Calibri"/>
          <w:sz w:val="24"/>
          <w:szCs w:val="24"/>
        </w:rPr>
        <w:t>s</w:t>
      </w:r>
      <w:r w:rsidRPr="002916ED">
        <w:rPr>
          <w:rFonts w:eastAsia="Calibri"/>
          <w:sz w:val="24"/>
          <w:szCs w:val="24"/>
        </w:rPr>
        <w:t xml:space="preserve">es princípios. </w:t>
      </w:r>
      <w:r w:rsidR="00F5186F">
        <w:rPr>
          <w:rFonts w:eastAsia="Calibri"/>
          <w:sz w:val="24"/>
          <w:szCs w:val="24"/>
        </w:rPr>
        <w:t>Desse modo</w:t>
      </w:r>
      <w:r w:rsidRPr="002916ED">
        <w:rPr>
          <w:rFonts w:eastAsia="Calibri"/>
          <w:sz w:val="24"/>
          <w:szCs w:val="24"/>
        </w:rPr>
        <w:t>, a transparência é uma integração do princípio da publicidade com o princípio do direito à informação e o princípio democrático.</w:t>
      </w:r>
      <w:r w:rsidRPr="002916ED">
        <w:rPr>
          <w:rStyle w:val="Refdenotaderodap"/>
          <w:rFonts w:eastAsia="Calibri"/>
          <w:sz w:val="24"/>
          <w:szCs w:val="24"/>
        </w:rPr>
        <w:footnoteReference w:id="23"/>
      </w:r>
    </w:p>
    <w:p w14:paraId="3E3FD7FA" w14:textId="762EB305"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Joel de Menezes Niebuhr compreende que a obrigação de transparência pode ser deduzida da obrigação de publicidade</w:t>
      </w:r>
      <w:r w:rsidR="00D90CAF">
        <w:rPr>
          <w:rFonts w:eastAsia="Calibri"/>
          <w:sz w:val="24"/>
          <w:szCs w:val="24"/>
        </w:rPr>
        <w:t>. E</w:t>
      </w:r>
      <w:r w:rsidRPr="002916ED">
        <w:rPr>
          <w:rFonts w:eastAsia="Calibri"/>
          <w:sz w:val="24"/>
          <w:szCs w:val="24"/>
        </w:rPr>
        <w:t>xplica que</w:t>
      </w:r>
      <w:r w:rsidR="00D90CAF">
        <w:rPr>
          <w:rFonts w:eastAsia="Calibri"/>
          <w:sz w:val="24"/>
          <w:szCs w:val="24"/>
        </w:rPr>
        <w:t>,</w:t>
      </w:r>
      <w:r w:rsidRPr="002916ED">
        <w:rPr>
          <w:rFonts w:eastAsia="Calibri"/>
          <w:sz w:val="24"/>
          <w:szCs w:val="24"/>
        </w:rPr>
        <w:t xml:space="preserve"> como o legislador fala em ambos os princípios – ao tratar do artigo 5°</w:t>
      </w:r>
      <w:r w:rsidR="008541FD">
        <w:rPr>
          <w:rFonts w:eastAsia="Calibri"/>
          <w:sz w:val="24"/>
          <w:szCs w:val="24"/>
        </w:rPr>
        <w:t>.</w:t>
      </w:r>
      <w:r w:rsidRPr="002916ED">
        <w:rPr>
          <w:rFonts w:eastAsia="Calibri"/>
          <w:sz w:val="24"/>
          <w:szCs w:val="24"/>
        </w:rPr>
        <w:t xml:space="preserve"> da Lei </w:t>
      </w:r>
      <w:r w:rsidR="008541FD">
        <w:rPr>
          <w:rFonts w:eastAsia="Calibri"/>
          <w:sz w:val="24"/>
          <w:szCs w:val="24"/>
        </w:rPr>
        <w:t xml:space="preserve">n. </w:t>
      </w:r>
      <w:r w:rsidRPr="002916ED">
        <w:rPr>
          <w:rFonts w:eastAsia="Calibri"/>
          <w:sz w:val="24"/>
          <w:szCs w:val="24"/>
        </w:rPr>
        <w:t xml:space="preserve">14.133/2021 – </w:t>
      </w:r>
      <w:r w:rsidR="008541FD">
        <w:rPr>
          <w:rFonts w:eastAsia="Calibri"/>
          <w:sz w:val="24"/>
          <w:szCs w:val="24"/>
        </w:rPr>
        <w:t xml:space="preserve">, </w:t>
      </w:r>
      <w:r w:rsidRPr="002916ED">
        <w:rPr>
          <w:rFonts w:eastAsia="Calibri"/>
          <w:sz w:val="24"/>
          <w:szCs w:val="24"/>
        </w:rPr>
        <w:t>acaba a doutrina por esforçar-se no sentido de verificar a distinção entre os conceitos</w:t>
      </w:r>
      <w:r w:rsidRPr="002916ED">
        <w:rPr>
          <w:rStyle w:val="Refdenotaderodap"/>
          <w:rFonts w:eastAsia="Calibri"/>
          <w:sz w:val="24"/>
          <w:szCs w:val="24"/>
        </w:rPr>
        <w:footnoteReference w:id="24"/>
      </w:r>
      <w:r w:rsidRPr="002916ED">
        <w:rPr>
          <w:rFonts w:eastAsia="Calibri"/>
          <w:sz w:val="24"/>
          <w:szCs w:val="24"/>
        </w:rPr>
        <w:t xml:space="preserve">. Para o autor, o princípio da publicidade vincula-se ao princípio republicano, em que os atos praticados em nome do Estado devem </w:t>
      </w:r>
      <w:r w:rsidR="009925DD">
        <w:rPr>
          <w:rFonts w:eastAsia="Calibri"/>
          <w:sz w:val="24"/>
          <w:szCs w:val="24"/>
        </w:rPr>
        <w:t>ter</w:t>
      </w:r>
      <w:r w:rsidRPr="002916ED">
        <w:rPr>
          <w:rFonts w:eastAsia="Calibri"/>
          <w:sz w:val="24"/>
          <w:szCs w:val="24"/>
        </w:rPr>
        <w:t xml:space="preserve"> ampla divulgação. O escopo do princípio é aplicar legitimidade à atividade administrativa, possibilitando que a sociedade tenha conhecimento dos atos e dados que sejam de seu interesse</w:t>
      </w:r>
      <w:r w:rsidR="009925DD">
        <w:rPr>
          <w:rFonts w:eastAsia="Calibri"/>
          <w:sz w:val="24"/>
          <w:szCs w:val="24"/>
        </w:rPr>
        <w:t>.</w:t>
      </w:r>
      <w:r w:rsidRPr="002916ED">
        <w:rPr>
          <w:rStyle w:val="Refdenotaderodap"/>
          <w:rFonts w:eastAsia="Calibri"/>
          <w:sz w:val="24"/>
          <w:szCs w:val="24"/>
        </w:rPr>
        <w:footnoteReference w:id="25"/>
      </w:r>
    </w:p>
    <w:p w14:paraId="324D6238" w14:textId="53E58DCC"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Cláudio Madureira, ao tratar da relação do princípio da publicidade em licitações, afirma que</w:t>
      </w:r>
      <w:r w:rsidR="009925DD">
        <w:rPr>
          <w:rFonts w:eastAsia="Calibri"/>
          <w:sz w:val="24"/>
          <w:szCs w:val="24"/>
        </w:rPr>
        <w:t>,</w:t>
      </w:r>
      <w:r w:rsidRPr="002916ED">
        <w:rPr>
          <w:rFonts w:eastAsia="Calibri"/>
          <w:sz w:val="24"/>
          <w:szCs w:val="24"/>
        </w:rPr>
        <w:t xml:space="preserve"> por força do princípio da publicidade</w:t>
      </w:r>
      <w:r w:rsidR="009925DD">
        <w:rPr>
          <w:rFonts w:eastAsia="Calibri"/>
          <w:sz w:val="24"/>
          <w:szCs w:val="24"/>
        </w:rPr>
        <w:t>,</w:t>
      </w:r>
      <w:r w:rsidRPr="002916ED">
        <w:rPr>
          <w:rFonts w:eastAsia="Calibri"/>
          <w:sz w:val="24"/>
          <w:szCs w:val="24"/>
        </w:rPr>
        <w:t xml:space="preserve"> é necessário que seja aplicada a maior divulgação possível aos atos administrativos, assim possibilitando o amplo acesso dos </w:t>
      </w:r>
      <w:r w:rsidRPr="002916ED">
        <w:rPr>
          <w:rFonts w:eastAsia="Calibri"/>
          <w:sz w:val="24"/>
          <w:szCs w:val="24"/>
        </w:rPr>
        <w:lastRenderedPageBreak/>
        <w:t>interessados e a possibilidade de verificação de regularidade dos atos praticados. Explica o autor que essa “universalidade” acaba por associar o princípio da publicidade ao da transparência e que a conjugação dos princípios implica que a publicidade ou a transparência dos atos praticados é regra geral</w:t>
      </w:r>
      <w:r w:rsidR="007F7CFB">
        <w:rPr>
          <w:rFonts w:eastAsia="Calibri"/>
          <w:sz w:val="24"/>
          <w:szCs w:val="24"/>
        </w:rPr>
        <w:t>,</w:t>
      </w:r>
      <w:r w:rsidRPr="002916ED">
        <w:rPr>
          <w:rFonts w:eastAsia="Calibri"/>
          <w:sz w:val="24"/>
          <w:szCs w:val="24"/>
        </w:rPr>
        <w:t xml:space="preserve"> ao se tratar da Administração Pública</w:t>
      </w:r>
      <w:r w:rsidRPr="002916ED">
        <w:rPr>
          <w:rStyle w:val="Refdenotaderodap"/>
          <w:rFonts w:eastAsia="Calibri"/>
          <w:sz w:val="24"/>
          <w:szCs w:val="24"/>
        </w:rPr>
        <w:footnoteReference w:id="26"/>
      </w:r>
      <w:r w:rsidRPr="002916ED">
        <w:rPr>
          <w:rFonts w:eastAsia="Calibri"/>
          <w:sz w:val="24"/>
          <w:szCs w:val="24"/>
        </w:rPr>
        <w:t>. O autor compreende que a transparência é um princípio que decorre do princípio da publicidade</w:t>
      </w:r>
      <w:r w:rsidR="00195B4B">
        <w:rPr>
          <w:rFonts w:eastAsia="Calibri"/>
          <w:sz w:val="24"/>
          <w:szCs w:val="24"/>
        </w:rPr>
        <w:t>;</w:t>
      </w:r>
      <w:r w:rsidRPr="002916ED">
        <w:rPr>
          <w:rFonts w:eastAsia="Calibri"/>
          <w:sz w:val="24"/>
          <w:szCs w:val="24"/>
        </w:rPr>
        <w:t xml:space="preserve"> é a máxima publicidade dos atos administrativos que implica o dever de transparência, ou seja, pode-se dizer que compreende a transparência como subprincípio da publicidade.</w:t>
      </w:r>
    </w:p>
    <w:p w14:paraId="5DBDD45C" w14:textId="5044902B"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 xml:space="preserve">Maria Sylvia Zanella Di Pietro esclarece que o princípio da transparência não está previsto com essa denominação na Constituição de 1988, sendo implícito pela presença de subprincípios como os da publicidade e direito à informação e motivação e </w:t>
      </w:r>
      <w:r w:rsidR="009A3316">
        <w:rPr>
          <w:rFonts w:eastAsia="Calibri"/>
          <w:sz w:val="24"/>
          <w:szCs w:val="24"/>
        </w:rPr>
        <w:t xml:space="preserve">da </w:t>
      </w:r>
      <w:r w:rsidRPr="002916ED">
        <w:rPr>
          <w:rFonts w:eastAsia="Calibri"/>
          <w:sz w:val="24"/>
          <w:szCs w:val="24"/>
        </w:rPr>
        <w:t>participação popular</w:t>
      </w:r>
      <w:r w:rsidR="009A3316">
        <w:rPr>
          <w:rFonts w:eastAsia="Calibri"/>
          <w:sz w:val="24"/>
          <w:szCs w:val="24"/>
        </w:rPr>
        <w:t>,</w:t>
      </w:r>
      <w:r w:rsidRPr="002916ED">
        <w:rPr>
          <w:rFonts w:eastAsia="Calibri"/>
          <w:sz w:val="24"/>
          <w:szCs w:val="24"/>
        </w:rPr>
        <w:t xml:space="preserve"> que também são implícitos na Constituição. Por força da transparência</w:t>
      </w:r>
      <w:r w:rsidR="009A3316">
        <w:rPr>
          <w:rFonts w:eastAsia="Calibri"/>
          <w:sz w:val="24"/>
          <w:szCs w:val="24"/>
        </w:rPr>
        <w:t>,</w:t>
      </w:r>
      <w:r w:rsidRPr="002916ED">
        <w:rPr>
          <w:rFonts w:eastAsia="Calibri"/>
          <w:sz w:val="24"/>
          <w:szCs w:val="24"/>
        </w:rPr>
        <w:t xml:space="preserve"> surge a exigência de que a Administração Pública atue de forma amplamente divulgada e aberta, com as exceções constitucionais à transparência.</w:t>
      </w:r>
      <w:r w:rsidRPr="002916ED">
        <w:rPr>
          <w:rStyle w:val="Refdenotaderodap"/>
          <w:rFonts w:eastAsia="Calibri"/>
          <w:sz w:val="24"/>
          <w:szCs w:val="24"/>
        </w:rPr>
        <w:footnoteReference w:id="27"/>
      </w:r>
    </w:p>
    <w:p w14:paraId="5688BB57" w14:textId="46818001" w:rsidR="00785A76" w:rsidRPr="002916ED" w:rsidRDefault="00785A76" w:rsidP="00785A76">
      <w:pPr>
        <w:spacing w:line="360" w:lineRule="auto"/>
        <w:ind w:firstLine="851"/>
        <w:jc w:val="both"/>
        <w:rPr>
          <w:rFonts w:eastAsia="Calibri"/>
          <w:sz w:val="24"/>
          <w:szCs w:val="24"/>
        </w:rPr>
      </w:pPr>
      <w:r w:rsidRPr="002916ED">
        <w:rPr>
          <w:rFonts w:eastAsia="Calibri"/>
          <w:sz w:val="24"/>
          <w:szCs w:val="24"/>
        </w:rPr>
        <w:t>A jurisprudência do Supremo Tribunal Federal também não é unânime quanto</w:t>
      </w:r>
      <w:r w:rsidR="009A3316">
        <w:rPr>
          <w:rFonts w:eastAsia="Calibri"/>
          <w:sz w:val="24"/>
          <w:szCs w:val="24"/>
        </w:rPr>
        <w:t xml:space="preserve"> à</w:t>
      </w:r>
      <w:r w:rsidRPr="002916ED">
        <w:rPr>
          <w:rFonts w:eastAsia="Calibri"/>
          <w:sz w:val="24"/>
          <w:szCs w:val="24"/>
        </w:rPr>
        <w:t xml:space="preserve"> relação entre transparência e publicidade, compreendendo a transparência como princípio relacionado </w:t>
      </w:r>
      <w:r w:rsidR="007C3BF1">
        <w:rPr>
          <w:rFonts w:eastAsia="Calibri"/>
          <w:sz w:val="24"/>
          <w:szCs w:val="24"/>
        </w:rPr>
        <w:t>a</w:t>
      </w:r>
      <w:r w:rsidRPr="002916ED">
        <w:rPr>
          <w:rFonts w:eastAsia="Calibri"/>
          <w:sz w:val="24"/>
          <w:szCs w:val="24"/>
        </w:rPr>
        <w:t xml:space="preserve">o princípio democrático, como subprincípio da publicidade e como princípio que existe em relação de igualdade </w:t>
      </w:r>
      <w:r w:rsidR="00C44DA3">
        <w:rPr>
          <w:rFonts w:eastAsia="Calibri"/>
          <w:sz w:val="24"/>
          <w:szCs w:val="24"/>
        </w:rPr>
        <w:t xml:space="preserve">com </w:t>
      </w:r>
      <w:r w:rsidRPr="002916ED">
        <w:rPr>
          <w:rFonts w:eastAsia="Calibri"/>
          <w:sz w:val="24"/>
          <w:szCs w:val="24"/>
        </w:rPr>
        <w:t>o princípio da publicidade</w:t>
      </w:r>
      <w:r w:rsidRPr="002916ED">
        <w:rPr>
          <w:rStyle w:val="Refdenotaderodap"/>
          <w:rFonts w:eastAsia="Calibri"/>
          <w:sz w:val="24"/>
          <w:szCs w:val="24"/>
        </w:rPr>
        <w:footnoteReference w:id="28"/>
      </w:r>
      <w:r w:rsidRPr="002916ED">
        <w:rPr>
          <w:rFonts w:eastAsia="Calibri"/>
          <w:sz w:val="24"/>
          <w:szCs w:val="24"/>
        </w:rPr>
        <w:t>. Ana Flávia Messa, em uma acepção restrita da transparência, conceitua</w:t>
      </w:r>
      <w:r w:rsidR="00C44DA3">
        <w:rPr>
          <w:rFonts w:eastAsia="Calibri"/>
          <w:sz w:val="24"/>
          <w:szCs w:val="24"/>
        </w:rPr>
        <w:t>-a</w:t>
      </w:r>
      <w:r w:rsidRPr="002916ED">
        <w:rPr>
          <w:rFonts w:eastAsia="Calibri"/>
          <w:sz w:val="24"/>
          <w:szCs w:val="24"/>
        </w:rPr>
        <w:t xml:space="preserve"> em relação a três enfoques:</w:t>
      </w:r>
    </w:p>
    <w:p w14:paraId="5687E45A" w14:textId="77777777" w:rsidR="00785A76" w:rsidRDefault="00785A76" w:rsidP="00785A76">
      <w:pPr>
        <w:spacing w:line="360" w:lineRule="auto"/>
        <w:ind w:firstLine="851"/>
        <w:jc w:val="both"/>
        <w:rPr>
          <w:rFonts w:eastAsia="Calibri"/>
        </w:rPr>
      </w:pPr>
    </w:p>
    <w:p w14:paraId="3650322E" w14:textId="77777777" w:rsidR="00785A76" w:rsidRPr="00634248" w:rsidRDefault="00785A76" w:rsidP="00785A76">
      <w:pPr>
        <w:adjustRightInd w:val="0"/>
        <w:ind w:left="2268"/>
        <w:jc w:val="both"/>
        <w:rPr>
          <w:rFonts w:eastAsia="Calibri"/>
          <w:sz w:val="20"/>
          <w:szCs w:val="20"/>
          <w:lang w:eastAsia="ja-JP"/>
        </w:rPr>
      </w:pPr>
      <w:r w:rsidRPr="00634248">
        <w:rPr>
          <w:rFonts w:eastAsia="Calibri"/>
          <w:sz w:val="20"/>
          <w:szCs w:val="20"/>
          <w:lang w:eastAsia="ja-JP"/>
        </w:rPr>
        <w:t xml:space="preserve">Numa </w:t>
      </w:r>
      <w:r w:rsidRPr="00634248">
        <w:rPr>
          <w:rFonts w:eastAsia="Calibri"/>
          <w:i/>
          <w:iCs/>
          <w:sz w:val="20"/>
          <w:szCs w:val="20"/>
          <w:lang w:eastAsia="ja-JP"/>
        </w:rPr>
        <w:t>acepção restrita</w:t>
      </w:r>
      <w:r w:rsidRPr="00634248">
        <w:rPr>
          <w:rFonts w:eastAsia="Calibri"/>
          <w:sz w:val="20"/>
          <w:szCs w:val="20"/>
          <w:lang w:eastAsia="ja-JP"/>
        </w:rPr>
        <w:t>, a transparência possui três enfoques:</w:t>
      </w:r>
    </w:p>
    <w:p w14:paraId="3DA1CE40" w14:textId="77777777" w:rsidR="00785A76" w:rsidRPr="00634248" w:rsidRDefault="00785A76" w:rsidP="00785A76">
      <w:pPr>
        <w:adjustRightInd w:val="0"/>
        <w:ind w:left="2268"/>
        <w:jc w:val="both"/>
        <w:rPr>
          <w:rFonts w:eastAsia="Calibri"/>
          <w:i/>
          <w:iCs/>
          <w:sz w:val="20"/>
          <w:szCs w:val="20"/>
          <w:lang w:eastAsia="ja-JP"/>
        </w:rPr>
      </w:pPr>
      <w:r w:rsidRPr="00634248">
        <w:rPr>
          <w:rFonts w:eastAsia="Calibri"/>
          <w:i/>
          <w:iCs/>
          <w:sz w:val="20"/>
          <w:szCs w:val="20"/>
          <w:lang w:eastAsia="ja-JP"/>
        </w:rPr>
        <w:t>Enfoque político</w:t>
      </w:r>
      <w:r w:rsidRPr="00634248">
        <w:rPr>
          <w:rFonts w:eastAsia="Calibri"/>
          <w:sz w:val="20"/>
          <w:szCs w:val="20"/>
          <w:lang w:eastAsia="ja-JP"/>
        </w:rPr>
        <w:t xml:space="preserve">: a transparência é: 1) </w:t>
      </w:r>
      <w:r w:rsidRPr="00634248">
        <w:rPr>
          <w:rFonts w:eastAsia="Calibri"/>
          <w:i/>
          <w:iCs/>
          <w:sz w:val="20"/>
          <w:szCs w:val="20"/>
          <w:lang w:eastAsia="ja-JP"/>
        </w:rPr>
        <w:t>requisito de funcionamento da democracia:</w:t>
      </w:r>
      <w:r w:rsidRPr="00634248">
        <w:rPr>
          <w:rFonts w:eastAsia="Calibri"/>
          <w:sz w:val="20"/>
          <w:szCs w:val="20"/>
          <w:lang w:eastAsia="ja-JP"/>
        </w:rPr>
        <w:t xml:space="preserve"> a visibilidade na atuação do poder e condição para que haja</w:t>
      </w:r>
      <w:r w:rsidRPr="00634248">
        <w:rPr>
          <w:rFonts w:eastAsia="Calibri"/>
          <w:i/>
          <w:iCs/>
          <w:sz w:val="20"/>
          <w:szCs w:val="20"/>
          <w:lang w:eastAsia="ja-JP"/>
        </w:rPr>
        <w:t xml:space="preserve"> </w:t>
      </w:r>
      <w:r w:rsidRPr="00634248">
        <w:rPr>
          <w:rFonts w:eastAsia="Calibri"/>
          <w:sz w:val="20"/>
          <w:szCs w:val="20"/>
          <w:lang w:eastAsia="ja-JP"/>
        </w:rPr>
        <w:t>participação da cidadania. Historicamente a visibilidade do poder na</w:t>
      </w:r>
      <w:r w:rsidRPr="00634248">
        <w:rPr>
          <w:rFonts w:eastAsia="Calibri"/>
          <w:i/>
          <w:iCs/>
          <w:sz w:val="20"/>
          <w:szCs w:val="20"/>
          <w:lang w:eastAsia="ja-JP"/>
        </w:rPr>
        <w:t xml:space="preserve"> </w:t>
      </w:r>
      <w:r w:rsidRPr="00634248">
        <w:rPr>
          <w:rFonts w:eastAsia="Calibri"/>
          <w:sz w:val="20"/>
          <w:szCs w:val="20"/>
          <w:lang w:eastAsia="ja-JP"/>
        </w:rPr>
        <w:t xml:space="preserve">sociedade civil nem sempre foi democrática; 2) </w:t>
      </w:r>
      <w:r w:rsidRPr="00634248">
        <w:rPr>
          <w:rFonts w:eastAsia="Calibri"/>
          <w:i/>
          <w:iCs/>
          <w:sz w:val="20"/>
          <w:szCs w:val="20"/>
          <w:lang w:eastAsia="ja-JP"/>
        </w:rPr>
        <w:t xml:space="preserve">verdadeiro indicador da qualidade democrática: </w:t>
      </w:r>
      <w:r w:rsidRPr="00634248">
        <w:rPr>
          <w:rFonts w:eastAsia="Calibri"/>
          <w:sz w:val="20"/>
          <w:szCs w:val="20"/>
          <w:lang w:eastAsia="ja-JP"/>
        </w:rPr>
        <w:t>a transparência na atuação administrativa induz à</w:t>
      </w:r>
      <w:r w:rsidRPr="00634248">
        <w:rPr>
          <w:rFonts w:eastAsia="Calibri"/>
          <w:i/>
          <w:iCs/>
          <w:sz w:val="20"/>
          <w:szCs w:val="20"/>
          <w:lang w:eastAsia="ja-JP"/>
        </w:rPr>
        <w:t xml:space="preserve"> </w:t>
      </w:r>
      <w:r w:rsidRPr="00634248">
        <w:rPr>
          <w:rFonts w:eastAsia="Calibri"/>
          <w:sz w:val="20"/>
          <w:szCs w:val="20"/>
          <w:lang w:eastAsia="ja-JP"/>
        </w:rPr>
        <w:t>configuração de um regime em que aos cidadãos são concedidos direitos</w:t>
      </w:r>
      <w:r w:rsidRPr="00634248">
        <w:rPr>
          <w:rFonts w:eastAsia="Calibri"/>
          <w:i/>
          <w:iCs/>
          <w:sz w:val="20"/>
          <w:szCs w:val="20"/>
          <w:lang w:eastAsia="ja-JP"/>
        </w:rPr>
        <w:t xml:space="preserve"> </w:t>
      </w:r>
      <w:r w:rsidRPr="00634248">
        <w:rPr>
          <w:rFonts w:eastAsia="Calibri"/>
          <w:sz w:val="20"/>
          <w:szCs w:val="20"/>
          <w:lang w:eastAsia="ja-JP"/>
        </w:rPr>
        <w:t>de liberdade, igualdade política e controle das políticas públicas, e os</w:t>
      </w:r>
      <w:r w:rsidRPr="00634248">
        <w:rPr>
          <w:rFonts w:eastAsia="Calibri"/>
          <w:i/>
          <w:iCs/>
          <w:sz w:val="20"/>
          <w:szCs w:val="20"/>
          <w:lang w:eastAsia="ja-JP"/>
        </w:rPr>
        <w:t xml:space="preserve"> </w:t>
      </w:r>
      <w:r w:rsidRPr="00634248">
        <w:rPr>
          <w:rFonts w:eastAsia="Calibri"/>
          <w:sz w:val="20"/>
          <w:szCs w:val="20"/>
          <w:lang w:eastAsia="ja-JP"/>
        </w:rPr>
        <w:t>políticos.</w:t>
      </w:r>
    </w:p>
    <w:p w14:paraId="0372484B" w14:textId="77777777" w:rsidR="00785A76" w:rsidRPr="00634248" w:rsidRDefault="00785A76" w:rsidP="00785A76">
      <w:pPr>
        <w:adjustRightInd w:val="0"/>
        <w:ind w:left="2268"/>
        <w:jc w:val="both"/>
        <w:rPr>
          <w:rFonts w:eastAsia="Calibri"/>
          <w:sz w:val="20"/>
          <w:szCs w:val="20"/>
          <w:lang w:eastAsia="ja-JP"/>
        </w:rPr>
      </w:pPr>
      <w:r w:rsidRPr="00634248">
        <w:rPr>
          <w:rFonts w:eastAsia="Calibri"/>
          <w:i/>
          <w:iCs/>
          <w:sz w:val="20"/>
          <w:szCs w:val="20"/>
          <w:lang w:eastAsia="ja-JP"/>
        </w:rPr>
        <w:t xml:space="preserve">Enfoque jurídico: </w:t>
      </w:r>
      <w:r w:rsidRPr="00634248">
        <w:rPr>
          <w:rFonts w:eastAsia="Calibri"/>
          <w:sz w:val="20"/>
          <w:szCs w:val="20"/>
          <w:lang w:eastAsia="ja-JP"/>
        </w:rPr>
        <w:t>surgem duas formas de conceituar transparência administrativa:1) associando a transparência a um determinado tema; nesse caso, o mais difundido é o acesso às informações e documentos públicos; 2) como uma característica da Administração Pública de ser visível nos seus planos, regras, processos e ações.</w:t>
      </w:r>
    </w:p>
    <w:p w14:paraId="524C0CF5" w14:textId="77777777" w:rsidR="00785A76" w:rsidRPr="00634248" w:rsidRDefault="00785A76" w:rsidP="00785A76">
      <w:pPr>
        <w:adjustRightInd w:val="0"/>
        <w:ind w:left="2268"/>
        <w:jc w:val="both"/>
        <w:rPr>
          <w:rFonts w:eastAsia="Calibri"/>
          <w:sz w:val="20"/>
          <w:szCs w:val="20"/>
          <w:lang w:eastAsia="ja-JP"/>
        </w:rPr>
      </w:pPr>
      <w:r w:rsidRPr="00634248">
        <w:rPr>
          <w:rFonts w:eastAsia="Calibri"/>
          <w:sz w:val="20"/>
          <w:szCs w:val="20"/>
          <w:lang w:eastAsia="ja-JP"/>
        </w:rPr>
        <w:t xml:space="preserve">A segunda maneira de conceituar a transparência, como qualidade do agir administrativo, reporta-se a uma norma-princípio fundada na Constituição da República Federativa de 1988, que impõe uma gestão dos assuntos públicos para o público, por meio da visibilidade de todas as ações e motivações de interesse público </w:t>
      </w:r>
      <w:r w:rsidRPr="00634248">
        <w:rPr>
          <w:rFonts w:eastAsia="Calibri"/>
          <w:sz w:val="20"/>
          <w:szCs w:val="20"/>
          <w:lang w:eastAsia="ja-JP"/>
        </w:rPr>
        <w:lastRenderedPageBreak/>
        <w:t>da Administração Pública.</w:t>
      </w:r>
    </w:p>
    <w:p w14:paraId="4A99F72F" w14:textId="77777777" w:rsidR="00785A76" w:rsidRPr="00634248" w:rsidRDefault="00785A76" w:rsidP="00785A76">
      <w:pPr>
        <w:ind w:left="2268"/>
        <w:jc w:val="both"/>
        <w:rPr>
          <w:rFonts w:eastAsia="Calibri"/>
          <w:sz w:val="20"/>
          <w:szCs w:val="20"/>
        </w:rPr>
      </w:pPr>
      <w:r w:rsidRPr="00634248">
        <w:rPr>
          <w:rFonts w:eastAsia="Calibri"/>
          <w:sz w:val="20"/>
          <w:szCs w:val="20"/>
          <w:lang w:eastAsia="ja-JP"/>
        </w:rPr>
        <w:t>É a atualização expansiva do princípio da publicidade e, por consequência, uma acepção que vai além dos limites estreitos de uma obrigação formal de divulgação pública dos atos da Administração Pública. A transparência é enfatizada em um determinado aspecto que possa transmitir visibilidade administrativa, ou seja, interação e proximidade entre Administração Pública e o cidadão, com mecanismos de esclarecimento e compartilhamento da gestão pública.</w:t>
      </w:r>
      <w:r>
        <w:rPr>
          <w:rStyle w:val="Refdenotaderodap"/>
          <w:rFonts w:eastAsia="Calibri"/>
          <w:lang w:eastAsia="ja-JP"/>
        </w:rPr>
        <w:footnoteReference w:id="29"/>
      </w:r>
    </w:p>
    <w:p w14:paraId="0FAC9A4C" w14:textId="77777777" w:rsidR="00785A76" w:rsidRPr="00953115" w:rsidRDefault="00785A76" w:rsidP="00785A76">
      <w:pPr>
        <w:spacing w:line="360" w:lineRule="auto"/>
        <w:ind w:firstLine="851"/>
        <w:jc w:val="both"/>
        <w:rPr>
          <w:rFonts w:eastAsia="Calibri"/>
          <w:color w:val="FF0000"/>
        </w:rPr>
      </w:pPr>
    </w:p>
    <w:p w14:paraId="6BA80F60" w14:textId="54EE9435"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Diversos são os prismas pelos quais a transparência é apresentada</w:t>
      </w:r>
      <w:r w:rsidRPr="000B2A9E">
        <w:rPr>
          <w:rStyle w:val="Refdenotaderodap"/>
          <w:rFonts w:eastAsia="Calibri"/>
          <w:sz w:val="24"/>
          <w:szCs w:val="24"/>
        </w:rPr>
        <w:footnoteReference w:id="30"/>
      </w:r>
      <w:r w:rsidRPr="000B2A9E">
        <w:rPr>
          <w:rFonts w:eastAsia="Calibri"/>
          <w:sz w:val="24"/>
          <w:szCs w:val="24"/>
        </w:rPr>
        <w:t>. Alguns autores entendem sua concepção proveniente do princípio democrático e com ele interligado, outros entendem como um subprincípio da publicidade</w:t>
      </w:r>
      <w:r w:rsidR="00E52163">
        <w:rPr>
          <w:rFonts w:eastAsia="Calibri"/>
          <w:sz w:val="24"/>
          <w:szCs w:val="24"/>
        </w:rPr>
        <w:t>,</w:t>
      </w:r>
      <w:r w:rsidRPr="000B2A9E">
        <w:rPr>
          <w:rFonts w:eastAsia="Calibri"/>
          <w:sz w:val="24"/>
          <w:szCs w:val="24"/>
        </w:rPr>
        <w:t xml:space="preserve"> e há ainda quem entenda como um princípio </w:t>
      </w:r>
      <w:r w:rsidR="00E52163">
        <w:rPr>
          <w:rFonts w:eastAsia="Calibri"/>
          <w:sz w:val="24"/>
          <w:szCs w:val="24"/>
        </w:rPr>
        <w:t>d</w:t>
      </w:r>
      <w:r w:rsidRPr="000B2A9E">
        <w:rPr>
          <w:rFonts w:eastAsia="Calibri"/>
          <w:sz w:val="24"/>
          <w:szCs w:val="24"/>
        </w:rPr>
        <w:t>o qual decorre a publicidade, conforme exposto, o que torna deveras complex</w:t>
      </w:r>
      <w:r w:rsidR="00E52163">
        <w:rPr>
          <w:rFonts w:eastAsia="Calibri"/>
          <w:sz w:val="24"/>
          <w:szCs w:val="24"/>
        </w:rPr>
        <w:t>a</w:t>
      </w:r>
      <w:r w:rsidRPr="000B2A9E">
        <w:rPr>
          <w:rFonts w:eastAsia="Calibri"/>
          <w:sz w:val="24"/>
          <w:szCs w:val="24"/>
        </w:rPr>
        <w:t xml:space="preserve"> a definição de um conceito do princípio</w:t>
      </w:r>
      <w:r w:rsidR="00E52163">
        <w:rPr>
          <w:rFonts w:eastAsia="Calibri"/>
          <w:sz w:val="24"/>
          <w:szCs w:val="24"/>
        </w:rPr>
        <w:t>.</w:t>
      </w:r>
      <w:r w:rsidRPr="000B2A9E">
        <w:rPr>
          <w:rStyle w:val="Refdenotaderodap"/>
          <w:rFonts w:eastAsia="Calibri"/>
          <w:sz w:val="24"/>
          <w:szCs w:val="24"/>
        </w:rPr>
        <w:footnoteReference w:id="31"/>
      </w:r>
    </w:p>
    <w:p w14:paraId="2962D7CD" w14:textId="48ECDDF9"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Contudo, para os fins propostos nesta pesquisa, deve</w:t>
      </w:r>
      <w:r w:rsidR="00F16033">
        <w:rPr>
          <w:rFonts w:eastAsia="Calibri"/>
          <w:sz w:val="24"/>
          <w:szCs w:val="24"/>
        </w:rPr>
        <w:t>-se</w:t>
      </w:r>
      <w:r w:rsidRPr="000B2A9E">
        <w:rPr>
          <w:rFonts w:eastAsia="Calibri"/>
          <w:sz w:val="24"/>
          <w:szCs w:val="24"/>
        </w:rPr>
        <w:t xml:space="preserve"> incorporar a transparência enquanto princípio constitucional implícito, integrante do princípio democrático, garantindo a participação popular, e como princípio do qual decorre o princípio da publicidade, como uma obrigação-dever por parte da Administração Pública. Assim</w:t>
      </w:r>
      <w:r w:rsidR="0077185A">
        <w:rPr>
          <w:rFonts w:eastAsia="Calibri"/>
          <w:sz w:val="24"/>
          <w:szCs w:val="24"/>
        </w:rPr>
        <w:t>, sugere-se</w:t>
      </w:r>
      <w:r w:rsidR="00F16033">
        <w:rPr>
          <w:rFonts w:eastAsia="Calibri"/>
          <w:sz w:val="24"/>
          <w:szCs w:val="24"/>
        </w:rPr>
        <w:t>,</w:t>
      </w:r>
      <w:r w:rsidRPr="000B2A9E">
        <w:rPr>
          <w:rFonts w:eastAsia="Calibri"/>
          <w:sz w:val="24"/>
          <w:szCs w:val="24"/>
        </w:rPr>
        <w:t xml:space="preserve"> em decorrência da diferenciação apontada, que um ato administrativo pode ser público, no entanto, não necessariamente transparente. A diferença central entre publicidade e transparência reside no aspecto material desta última. A transparência exige, de forma simplista, que a informação apresentada </w:t>
      </w:r>
      <w:r w:rsidR="0077185A">
        <w:rPr>
          <w:rFonts w:eastAsia="Calibri"/>
          <w:sz w:val="24"/>
          <w:szCs w:val="24"/>
        </w:rPr>
        <w:t>à</w:t>
      </w:r>
      <w:r w:rsidRPr="000B2A9E">
        <w:rPr>
          <w:rFonts w:eastAsia="Calibri"/>
          <w:sz w:val="24"/>
          <w:szCs w:val="24"/>
        </w:rPr>
        <w:t xml:space="preserve"> população seja compreensível</w:t>
      </w:r>
      <w:r w:rsidR="004D1B2C">
        <w:rPr>
          <w:rFonts w:eastAsia="Calibri"/>
          <w:sz w:val="24"/>
          <w:szCs w:val="24"/>
        </w:rPr>
        <w:t xml:space="preserve">; </w:t>
      </w:r>
      <w:r w:rsidRPr="000B2A9E">
        <w:rPr>
          <w:rFonts w:eastAsia="Calibri"/>
          <w:sz w:val="24"/>
          <w:szCs w:val="24"/>
        </w:rPr>
        <w:t>é necessári</w:t>
      </w:r>
      <w:r w:rsidR="004D1B2C">
        <w:rPr>
          <w:rFonts w:eastAsia="Calibri"/>
          <w:sz w:val="24"/>
          <w:szCs w:val="24"/>
        </w:rPr>
        <w:t>a</w:t>
      </w:r>
      <w:r w:rsidRPr="000B2A9E">
        <w:rPr>
          <w:rFonts w:eastAsia="Calibri"/>
          <w:sz w:val="24"/>
          <w:szCs w:val="24"/>
        </w:rPr>
        <w:t xml:space="preserve"> a intengibilidade da informação. Nes</w:t>
      </w:r>
      <w:r w:rsidR="004D1B2C">
        <w:rPr>
          <w:rFonts w:eastAsia="Calibri"/>
          <w:sz w:val="24"/>
          <w:szCs w:val="24"/>
        </w:rPr>
        <w:t>s</w:t>
      </w:r>
      <w:r w:rsidRPr="000B2A9E">
        <w:rPr>
          <w:rFonts w:eastAsia="Calibri"/>
          <w:sz w:val="24"/>
          <w:szCs w:val="24"/>
        </w:rPr>
        <w:t xml:space="preserve">e contexto, a simples divulgação de atos, despachos e outros documentos atende </w:t>
      </w:r>
      <w:r w:rsidR="004D1B2C">
        <w:rPr>
          <w:rFonts w:eastAsia="Calibri"/>
          <w:sz w:val="24"/>
          <w:szCs w:val="24"/>
        </w:rPr>
        <w:t>à</w:t>
      </w:r>
      <w:r w:rsidRPr="000B2A9E">
        <w:rPr>
          <w:rFonts w:eastAsia="Calibri"/>
          <w:sz w:val="24"/>
          <w:szCs w:val="24"/>
        </w:rPr>
        <w:t xml:space="preserve"> publicidade, mas não </w:t>
      </w:r>
      <w:r w:rsidR="004D1B2C">
        <w:rPr>
          <w:rFonts w:eastAsia="Calibri"/>
          <w:sz w:val="24"/>
          <w:szCs w:val="24"/>
        </w:rPr>
        <w:t>à</w:t>
      </w:r>
      <w:r w:rsidRPr="000B2A9E">
        <w:rPr>
          <w:rFonts w:eastAsia="Calibri"/>
          <w:sz w:val="24"/>
          <w:szCs w:val="24"/>
        </w:rPr>
        <w:t xml:space="preserve"> transparência</w:t>
      </w:r>
      <w:r w:rsidR="00AD090C">
        <w:rPr>
          <w:rFonts w:eastAsia="Calibri"/>
          <w:sz w:val="24"/>
          <w:szCs w:val="24"/>
        </w:rPr>
        <w:t xml:space="preserve"> – t</w:t>
      </w:r>
      <w:r w:rsidRPr="000B2A9E">
        <w:rPr>
          <w:rFonts w:eastAsia="Calibri"/>
          <w:sz w:val="24"/>
          <w:szCs w:val="24"/>
        </w:rPr>
        <w:t xml:space="preserve">ambém em virtude de ser princípio nuclear do princípio </w:t>
      </w:r>
      <w:r w:rsidRPr="000B2A9E">
        <w:rPr>
          <w:rFonts w:eastAsia="Calibri"/>
          <w:sz w:val="24"/>
          <w:szCs w:val="24"/>
        </w:rPr>
        <w:lastRenderedPageBreak/>
        <w:t>republicano, sem o qual o Estado Democrático de Direito resta maculado em sua essência, devendo prestar-se a garantir a participação popular na construção das atividades administrativas do poder público.</w:t>
      </w:r>
    </w:p>
    <w:p w14:paraId="4FFDAC1D" w14:textId="4A0B968E"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Enquanto princípio</w:t>
      </w:r>
      <w:r w:rsidR="007A00B1">
        <w:rPr>
          <w:rFonts w:eastAsia="Calibri"/>
          <w:sz w:val="24"/>
          <w:szCs w:val="24"/>
        </w:rPr>
        <w:t>,</w:t>
      </w:r>
      <w:r w:rsidRPr="000B2A9E">
        <w:rPr>
          <w:rFonts w:eastAsia="Calibri"/>
          <w:sz w:val="24"/>
          <w:szCs w:val="24"/>
        </w:rPr>
        <w:t xml:space="preserve"> a transparência sofre restrições em seu raio de aplicação – </w:t>
      </w:r>
      <w:r w:rsidR="00BA159C">
        <w:rPr>
          <w:rFonts w:eastAsia="Calibri"/>
          <w:sz w:val="24"/>
          <w:szCs w:val="24"/>
        </w:rPr>
        <w:t xml:space="preserve">segundo </w:t>
      </w:r>
      <w:r w:rsidRPr="000B2A9E">
        <w:rPr>
          <w:rFonts w:eastAsia="Calibri"/>
          <w:sz w:val="24"/>
          <w:szCs w:val="24"/>
        </w:rPr>
        <w:t xml:space="preserve">as teorias de Dworkin e </w:t>
      </w:r>
      <w:r w:rsidR="00BA159C">
        <w:rPr>
          <w:rFonts w:eastAsia="Calibri"/>
          <w:sz w:val="24"/>
          <w:szCs w:val="24"/>
        </w:rPr>
        <w:t xml:space="preserve">de </w:t>
      </w:r>
      <w:r w:rsidRPr="000B2A9E">
        <w:rPr>
          <w:rFonts w:eastAsia="Calibri"/>
          <w:sz w:val="24"/>
          <w:szCs w:val="24"/>
        </w:rPr>
        <w:t>Alexy – limitada quanto a questões que envolvam direitos relativos à intimidade do indivíduo e que provocam instabilidade</w:t>
      </w:r>
      <w:r w:rsidR="001078E1">
        <w:rPr>
          <w:rFonts w:eastAsia="Calibri"/>
          <w:sz w:val="24"/>
          <w:szCs w:val="24"/>
        </w:rPr>
        <w:t xml:space="preserve"> na</w:t>
      </w:r>
      <w:r w:rsidRPr="000B2A9E">
        <w:rPr>
          <w:rFonts w:eastAsia="Calibri"/>
          <w:sz w:val="24"/>
          <w:szCs w:val="24"/>
        </w:rPr>
        <w:t xml:space="preserve"> segurança do Estado. No entanto, a transparência é aplicável no âmbito do direito privado, na elaboração de contratos, relacionamentos obrigacionais etc. A consideração da transparência como subprincípio da publicidade parece destoar da necessidade de proteção de sigilo proveniente das relações contratuais privadas e necessári</w:t>
      </w:r>
      <w:r w:rsidR="001078E1">
        <w:rPr>
          <w:rFonts w:eastAsia="Calibri"/>
          <w:sz w:val="24"/>
          <w:szCs w:val="24"/>
        </w:rPr>
        <w:t>as</w:t>
      </w:r>
      <w:r w:rsidRPr="000B2A9E">
        <w:rPr>
          <w:rFonts w:eastAsia="Calibri"/>
          <w:sz w:val="24"/>
          <w:szCs w:val="24"/>
        </w:rPr>
        <w:t xml:space="preserve"> </w:t>
      </w:r>
      <w:r w:rsidR="005E5235">
        <w:rPr>
          <w:rFonts w:eastAsia="Calibri"/>
          <w:sz w:val="24"/>
          <w:szCs w:val="24"/>
        </w:rPr>
        <w:t>ao</w:t>
      </w:r>
      <w:r w:rsidRPr="000B2A9E">
        <w:rPr>
          <w:rFonts w:eastAsia="Calibri"/>
          <w:sz w:val="24"/>
          <w:szCs w:val="24"/>
        </w:rPr>
        <w:t xml:space="preserve"> desenvolvimento des</w:t>
      </w:r>
      <w:r w:rsidR="005E5235">
        <w:rPr>
          <w:rFonts w:eastAsia="Calibri"/>
          <w:sz w:val="24"/>
          <w:szCs w:val="24"/>
        </w:rPr>
        <w:t>sas</w:t>
      </w:r>
      <w:r w:rsidRPr="000B2A9E">
        <w:rPr>
          <w:rFonts w:eastAsia="Calibri"/>
          <w:sz w:val="24"/>
          <w:szCs w:val="24"/>
        </w:rPr>
        <w:t xml:space="preserve"> negociações, </w:t>
      </w:r>
      <w:r w:rsidR="00812983">
        <w:rPr>
          <w:rFonts w:eastAsia="Calibri"/>
          <w:sz w:val="24"/>
          <w:szCs w:val="24"/>
        </w:rPr>
        <w:t>provocando</w:t>
      </w:r>
      <w:r w:rsidRPr="000B2A9E">
        <w:rPr>
          <w:rFonts w:eastAsia="Calibri"/>
          <w:sz w:val="24"/>
          <w:szCs w:val="24"/>
        </w:rPr>
        <w:t xml:space="preserve"> o sentido de ser um princípio submetido ao outro. Os contratos privados, em </w:t>
      </w:r>
      <w:r w:rsidR="00812983">
        <w:rPr>
          <w:rFonts w:eastAsia="Calibri"/>
          <w:sz w:val="24"/>
          <w:szCs w:val="24"/>
        </w:rPr>
        <w:t>tese</w:t>
      </w:r>
      <w:r w:rsidRPr="000B2A9E">
        <w:rPr>
          <w:rFonts w:eastAsia="Calibri"/>
          <w:sz w:val="24"/>
          <w:szCs w:val="24"/>
        </w:rPr>
        <w:t xml:space="preserve">, não devem ter ampla e irrestrita divulgação, pertencendo </w:t>
      </w:r>
      <w:r w:rsidR="00812983">
        <w:rPr>
          <w:rFonts w:eastAsia="Calibri"/>
          <w:sz w:val="24"/>
          <w:szCs w:val="24"/>
        </w:rPr>
        <w:t>à</w:t>
      </w:r>
      <w:r w:rsidRPr="000B2A9E">
        <w:rPr>
          <w:rFonts w:eastAsia="Calibri"/>
          <w:sz w:val="24"/>
          <w:szCs w:val="24"/>
        </w:rPr>
        <w:t xml:space="preserve"> esfera de interesses e de direitos das partes contratantes, ou seja, não são documentos públicos. A publicidade deve ser compreendida como os meios para que se apresente a transparência. Estabelecida a distinção, convém estudar a implicação da interpretação dos aspectos da transparência no ordenamento.</w:t>
      </w:r>
    </w:p>
    <w:p w14:paraId="51C0A9CE" w14:textId="77777777" w:rsidR="00785A76" w:rsidRPr="000B2A9E" w:rsidRDefault="00785A76" w:rsidP="00785A76">
      <w:pPr>
        <w:spacing w:line="360" w:lineRule="auto"/>
        <w:ind w:firstLine="851"/>
        <w:jc w:val="both"/>
        <w:rPr>
          <w:rFonts w:eastAsia="Calibri"/>
          <w:color w:val="7030A0"/>
          <w:sz w:val="24"/>
          <w:szCs w:val="24"/>
        </w:rPr>
      </w:pPr>
    </w:p>
    <w:p w14:paraId="673F126F" w14:textId="7BC7437B" w:rsidR="00785A76" w:rsidRPr="00695842" w:rsidRDefault="00785A76" w:rsidP="00785A76">
      <w:pPr>
        <w:pStyle w:val="Ttulo2"/>
        <w:spacing w:before="0" w:line="360" w:lineRule="auto"/>
        <w:jc w:val="both"/>
        <w:rPr>
          <w:rFonts w:ascii="Times New Roman" w:hAnsi="Times New Roman" w:cs="Times New Roman"/>
          <w:color w:val="auto"/>
          <w:sz w:val="24"/>
          <w:szCs w:val="24"/>
        </w:rPr>
      </w:pPr>
      <w:bookmarkStart w:id="7" w:name="_Toc116576330"/>
      <w:bookmarkStart w:id="8" w:name="_Toc117368314"/>
      <w:r w:rsidRPr="00695842">
        <w:rPr>
          <w:rFonts w:ascii="Times New Roman" w:hAnsi="Times New Roman" w:cs="Times New Roman"/>
          <w:color w:val="auto"/>
          <w:sz w:val="24"/>
          <w:szCs w:val="24"/>
        </w:rPr>
        <w:t>2</w:t>
      </w:r>
      <w:r w:rsidR="00814385" w:rsidRPr="00695842">
        <w:rPr>
          <w:rFonts w:ascii="Times New Roman" w:hAnsi="Times New Roman" w:cs="Times New Roman"/>
          <w:color w:val="auto"/>
          <w:sz w:val="24"/>
          <w:szCs w:val="24"/>
        </w:rPr>
        <w:t>.2 O PRINCÍPIO D</w:t>
      </w:r>
      <w:r w:rsidRPr="00695842">
        <w:rPr>
          <w:rFonts w:ascii="Times New Roman" w:hAnsi="Times New Roman" w:cs="Times New Roman"/>
          <w:color w:val="auto"/>
          <w:sz w:val="24"/>
          <w:szCs w:val="24"/>
        </w:rPr>
        <w:t xml:space="preserve">A </w:t>
      </w:r>
      <w:r w:rsidR="00814385" w:rsidRPr="00695842">
        <w:rPr>
          <w:rFonts w:ascii="Times New Roman" w:hAnsi="Times New Roman" w:cs="Times New Roman"/>
          <w:color w:val="auto"/>
          <w:sz w:val="24"/>
          <w:szCs w:val="24"/>
        </w:rPr>
        <w:t>TRANSPARÊNCIA E A REALIZAÇÃO DE GESTÃO DEMOCRÁTICA NA ADMINISTRAÇÃO PÚBLICA</w:t>
      </w:r>
      <w:bookmarkEnd w:id="7"/>
      <w:bookmarkEnd w:id="8"/>
    </w:p>
    <w:p w14:paraId="79B31AEA" w14:textId="77777777" w:rsidR="00785A76" w:rsidRPr="000B2A9E" w:rsidRDefault="00785A76" w:rsidP="00785A76">
      <w:pPr>
        <w:spacing w:line="360" w:lineRule="auto"/>
        <w:jc w:val="both"/>
        <w:rPr>
          <w:sz w:val="24"/>
          <w:szCs w:val="24"/>
        </w:rPr>
      </w:pPr>
    </w:p>
    <w:p w14:paraId="671C871B" w14:textId="54F87727"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 xml:space="preserve">Concebida a relação de publicidade </w:t>
      </w:r>
      <w:r w:rsidR="00695842">
        <w:rPr>
          <w:rFonts w:eastAsia="Calibri"/>
          <w:sz w:val="24"/>
          <w:szCs w:val="24"/>
        </w:rPr>
        <w:t>com</w:t>
      </w:r>
      <w:r w:rsidRPr="000B2A9E">
        <w:rPr>
          <w:rFonts w:eastAsia="Calibri"/>
          <w:sz w:val="24"/>
          <w:szCs w:val="24"/>
        </w:rPr>
        <w:t>o subprincípio da transparência, deve-se concebê-la enquanto elemento estruturante do sistema jurídico (e do Estado)</w:t>
      </w:r>
      <w:r w:rsidR="00814385" w:rsidRPr="000B2A9E">
        <w:rPr>
          <w:rFonts w:eastAsia="Calibri"/>
          <w:sz w:val="24"/>
          <w:szCs w:val="24"/>
        </w:rPr>
        <w:t xml:space="preserve">. </w:t>
      </w:r>
      <w:r w:rsidR="00814385" w:rsidRPr="00695842">
        <w:rPr>
          <w:rFonts w:eastAsia="Calibri"/>
          <w:sz w:val="24"/>
          <w:szCs w:val="24"/>
        </w:rPr>
        <w:t>A</w:t>
      </w:r>
      <w:r w:rsidRPr="000B2A9E">
        <w:rPr>
          <w:rFonts w:eastAsia="Calibri"/>
          <w:sz w:val="24"/>
          <w:szCs w:val="24"/>
        </w:rPr>
        <w:t xml:space="preserve"> transparência encontra-se no núcleo do Estado Democrático de Direito, como elemento determinante e fundamental para que o Estado seja considerado um Estado de Direito. Ao proceder </w:t>
      </w:r>
      <w:r w:rsidR="00695842">
        <w:rPr>
          <w:rFonts w:eastAsia="Calibri"/>
          <w:sz w:val="24"/>
          <w:szCs w:val="24"/>
        </w:rPr>
        <w:t>à</w:t>
      </w:r>
      <w:r w:rsidRPr="000B2A9E">
        <w:rPr>
          <w:rFonts w:eastAsia="Calibri"/>
          <w:sz w:val="24"/>
          <w:szCs w:val="24"/>
        </w:rPr>
        <w:t xml:space="preserve"> outorga do poder a representantes, necessita o outorgante que lhe sejam prestadas contas, bem como que os atos praticados com os poderes concedidos sejam auditáveis e compreensíveis</w:t>
      </w:r>
      <w:r w:rsidR="00F4737D">
        <w:rPr>
          <w:rFonts w:eastAsia="Calibri"/>
          <w:sz w:val="24"/>
          <w:szCs w:val="24"/>
        </w:rPr>
        <w:t>.</w:t>
      </w:r>
      <w:r w:rsidRPr="000B2A9E">
        <w:rPr>
          <w:rStyle w:val="Refdenotaderodap"/>
          <w:rFonts w:eastAsia="Calibri"/>
          <w:sz w:val="24"/>
          <w:szCs w:val="24"/>
        </w:rPr>
        <w:footnoteReference w:id="32"/>
      </w:r>
    </w:p>
    <w:p w14:paraId="4C77F9A3" w14:textId="180512AB"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 xml:space="preserve">No entanto, convém apresentar ressalva realizada por Luis Rodrigo de Castro. O autor </w:t>
      </w:r>
      <w:r w:rsidRPr="000B2A9E">
        <w:rPr>
          <w:rFonts w:eastAsia="Calibri"/>
          <w:sz w:val="24"/>
          <w:szCs w:val="24"/>
        </w:rPr>
        <w:lastRenderedPageBreak/>
        <w:t xml:space="preserve">destaca – ao se referir </w:t>
      </w:r>
      <w:r w:rsidR="00642C28">
        <w:rPr>
          <w:rFonts w:eastAsia="Calibri"/>
          <w:sz w:val="24"/>
          <w:szCs w:val="24"/>
        </w:rPr>
        <w:t>à</w:t>
      </w:r>
      <w:r w:rsidRPr="000B2A9E">
        <w:rPr>
          <w:rFonts w:eastAsia="Calibri"/>
          <w:sz w:val="24"/>
          <w:szCs w:val="24"/>
        </w:rPr>
        <w:t xml:space="preserve"> conceituação de transparência no âmbito do Direito Espanhol </w:t>
      </w:r>
      <w:r w:rsidR="00642C28">
        <w:rPr>
          <w:rFonts w:eastAsia="Calibri"/>
          <w:sz w:val="24"/>
          <w:szCs w:val="24"/>
        </w:rPr>
        <w:t>–</w:t>
      </w:r>
      <w:r w:rsidRPr="000B2A9E">
        <w:rPr>
          <w:rFonts w:eastAsia="Calibri"/>
          <w:sz w:val="24"/>
          <w:szCs w:val="24"/>
        </w:rPr>
        <w:t xml:space="preserve"> que o ideal de transparência fora expandido de maneira </w:t>
      </w:r>
      <w:r w:rsidR="00814385" w:rsidRPr="00642C28">
        <w:rPr>
          <w:rFonts w:eastAsia="Calibri"/>
          <w:sz w:val="24"/>
          <w:szCs w:val="24"/>
        </w:rPr>
        <w:t>a</w:t>
      </w:r>
      <w:r w:rsidR="00814385" w:rsidRPr="000B2A9E">
        <w:rPr>
          <w:rFonts w:eastAsia="Calibri"/>
          <w:color w:val="7030A0"/>
          <w:sz w:val="24"/>
          <w:szCs w:val="24"/>
        </w:rPr>
        <w:t xml:space="preserve"> </w:t>
      </w:r>
      <w:r w:rsidRPr="000B2A9E">
        <w:rPr>
          <w:rFonts w:eastAsia="Calibri"/>
          <w:sz w:val="24"/>
          <w:szCs w:val="24"/>
        </w:rPr>
        <w:t>ser entendido como sinônimo de abertura, prestação de contas ou de publicidade. Ressalta que</w:t>
      </w:r>
      <w:r w:rsidR="00D54DA9">
        <w:rPr>
          <w:rFonts w:eastAsia="Calibri"/>
          <w:sz w:val="24"/>
          <w:szCs w:val="24"/>
        </w:rPr>
        <w:t>,</w:t>
      </w:r>
      <w:r w:rsidRPr="000B2A9E">
        <w:rPr>
          <w:rFonts w:eastAsia="Calibri"/>
          <w:sz w:val="24"/>
          <w:szCs w:val="24"/>
        </w:rPr>
        <w:t xml:space="preserve"> apesar da proximidade entre os conceitos, a compreensão da abertura governamental acaba por ser um passo adiante da transparência. É que</w:t>
      </w:r>
      <w:r w:rsidR="00D54DA9">
        <w:rPr>
          <w:rFonts w:eastAsia="Calibri"/>
          <w:sz w:val="24"/>
          <w:szCs w:val="24"/>
        </w:rPr>
        <w:t>,</w:t>
      </w:r>
      <w:r w:rsidRPr="000B2A9E">
        <w:rPr>
          <w:rFonts w:eastAsia="Calibri"/>
          <w:sz w:val="24"/>
          <w:szCs w:val="24"/>
        </w:rPr>
        <w:t xml:space="preserve"> ao haver a abertura dos dados</w:t>
      </w:r>
      <w:r w:rsidR="00D54DA9">
        <w:rPr>
          <w:rFonts w:eastAsia="Calibri"/>
          <w:sz w:val="24"/>
          <w:szCs w:val="24"/>
        </w:rPr>
        <w:t>,</w:t>
      </w:r>
      <w:r w:rsidRPr="000B2A9E">
        <w:rPr>
          <w:rFonts w:eastAsia="Calibri"/>
          <w:sz w:val="24"/>
          <w:szCs w:val="24"/>
        </w:rPr>
        <w:t xml:space="preserve"> acaba-se por extinguir a película invisível que intermedia o que é mostrado e o sujeito que contempla, podendo este último não somente ver o conteúdo, mas tomar posse</w:t>
      </w:r>
      <w:r w:rsidR="00AA2590">
        <w:rPr>
          <w:rFonts w:eastAsia="Calibri"/>
          <w:sz w:val="24"/>
          <w:szCs w:val="24"/>
        </w:rPr>
        <w:t xml:space="preserve"> dele</w:t>
      </w:r>
      <w:r w:rsidRPr="000B2A9E">
        <w:rPr>
          <w:rFonts w:eastAsia="Calibri"/>
          <w:sz w:val="24"/>
          <w:szCs w:val="24"/>
        </w:rPr>
        <w:t>, reutiliz</w:t>
      </w:r>
      <w:r w:rsidR="00AA2590">
        <w:rPr>
          <w:rFonts w:eastAsia="Calibri"/>
          <w:sz w:val="24"/>
          <w:szCs w:val="24"/>
        </w:rPr>
        <w:t>á-lo</w:t>
      </w:r>
      <w:r w:rsidRPr="000B2A9E">
        <w:rPr>
          <w:rFonts w:eastAsia="Calibri"/>
          <w:sz w:val="24"/>
          <w:szCs w:val="24"/>
        </w:rPr>
        <w:t xml:space="preserve"> e remodel</w:t>
      </w:r>
      <w:r w:rsidR="00AA2590">
        <w:rPr>
          <w:rFonts w:eastAsia="Calibri"/>
          <w:sz w:val="24"/>
          <w:szCs w:val="24"/>
        </w:rPr>
        <w:t>á-lo</w:t>
      </w:r>
      <w:r w:rsidRPr="000B2A9E">
        <w:rPr>
          <w:rFonts w:eastAsia="Calibri"/>
          <w:sz w:val="24"/>
          <w:szCs w:val="24"/>
        </w:rPr>
        <w:t>, gerando novas informações e valores agregados.</w:t>
      </w:r>
      <w:r w:rsidRPr="000B2A9E">
        <w:rPr>
          <w:rStyle w:val="Refdenotaderodap"/>
          <w:rFonts w:eastAsia="Calibri"/>
          <w:sz w:val="24"/>
          <w:szCs w:val="24"/>
        </w:rPr>
        <w:footnoteReference w:id="33"/>
      </w:r>
    </w:p>
    <w:p w14:paraId="31B0D275" w14:textId="5DC1A14A" w:rsidR="00785A76" w:rsidRPr="000B2A9E" w:rsidRDefault="004C7A41" w:rsidP="00785A76">
      <w:pPr>
        <w:spacing w:line="360" w:lineRule="auto"/>
        <w:ind w:firstLine="851"/>
        <w:jc w:val="both"/>
        <w:rPr>
          <w:rFonts w:eastAsia="Calibri"/>
          <w:sz w:val="24"/>
          <w:szCs w:val="24"/>
        </w:rPr>
      </w:pPr>
      <w:r>
        <w:rPr>
          <w:rFonts w:eastAsia="Calibri"/>
          <w:sz w:val="24"/>
          <w:szCs w:val="24"/>
        </w:rPr>
        <w:t>Assim, e</w:t>
      </w:r>
      <w:r w:rsidR="00785A76" w:rsidRPr="000B2A9E">
        <w:rPr>
          <w:rFonts w:eastAsia="Calibri"/>
          <w:sz w:val="24"/>
          <w:szCs w:val="24"/>
        </w:rPr>
        <w:t>xclu</w:t>
      </w:r>
      <w:r w:rsidR="008D21C1">
        <w:rPr>
          <w:rFonts w:eastAsia="Calibri"/>
          <w:sz w:val="24"/>
          <w:szCs w:val="24"/>
        </w:rPr>
        <w:t xml:space="preserve">ir-se </w:t>
      </w:r>
      <w:r w:rsidR="00785A76" w:rsidRPr="000B2A9E">
        <w:rPr>
          <w:rFonts w:eastAsia="Calibri"/>
          <w:sz w:val="24"/>
          <w:szCs w:val="24"/>
        </w:rPr>
        <w:t>a intermediação da informação</w:t>
      </w:r>
      <w:r>
        <w:rPr>
          <w:rFonts w:eastAsia="Calibri"/>
          <w:sz w:val="24"/>
          <w:szCs w:val="24"/>
        </w:rPr>
        <w:t xml:space="preserve"> </w:t>
      </w:r>
      <w:r w:rsidR="00785A76" w:rsidRPr="000B2A9E">
        <w:rPr>
          <w:rFonts w:eastAsia="Calibri"/>
          <w:sz w:val="24"/>
          <w:szCs w:val="24"/>
        </w:rPr>
        <w:t>torna-se importante para que se possa exercer direito fiscalizatório em relação aos atos dos representantes, ou seja, é necessário que seja garantido o acesso às informações controladas por es</w:t>
      </w:r>
      <w:r>
        <w:rPr>
          <w:rFonts w:eastAsia="Calibri"/>
          <w:sz w:val="24"/>
          <w:szCs w:val="24"/>
        </w:rPr>
        <w:t>se</w:t>
      </w:r>
      <w:r w:rsidR="00785A76" w:rsidRPr="000B2A9E">
        <w:rPr>
          <w:rFonts w:eastAsia="Calibri"/>
          <w:sz w:val="24"/>
          <w:szCs w:val="24"/>
        </w:rPr>
        <w:t>s representantes enquanto Administração Pública. E não somente os atos administrativos</w:t>
      </w:r>
      <w:r w:rsidR="00785A76" w:rsidRPr="000B2A9E">
        <w:rPr>
          <w:rStyle w:val="Refdenotaderodap"/>
          <w:rFonts w:eastAsia="Calibri"/>
          <w:sz w:val="24"/>
          <w:szCs w:val="24"/>
        </w:rPr>
        <w:footnoteReference w:id="34"/>
      </w:r>
      <w:r>
        <w:rPr>
          <w:rFonts w:eastAsia="Calibri"/>
          <w:sz w:val="24"/>
          <w:szCs w:val="24"/>
        </w:rPr>
        <w:t>: é</w:t>
      </w:r>
      <w:r w:rsidR="00785A76" w:rsidRPr="000B2A9E">
        <w:rPr>
          <w:rFonts w:eastAsia="Calibri"/>
          <w:sz w:val="24"/>
          <w:szCs w:val="24"/>
        </w:rPr>
        <w:t xml:space="preserve"> necessário que o acesso seja garantido em relação ao procedimento administrativo que acaba por gerar o ato, ao andamento de cada etapa daquele processo público. O tomar conhecimento de algo deve também ser compreendido como participar do processo de criação daquele algo</w:t>
      </w:r>
      <w:r w:rsidR="00835F35">
        <w:rPr>
          <w:rFonts w:eastAsia="Calibri"/>
          <w:sz w:val="24"/>
          <w:szCs w:val="24"/>
        </w:rPr>
        <w:t>,</w:t>
      </w:r>
      <w:r w:rsidR="00785A76" w:rsidRPr="000B2A9E">
        <w:rPr>
          <w:rFonts w:eastAsia="Calibri"/>
          <w:sz w:val="24"/>
          <w:szCs w:val="24"/>
        </w:rPr>
        <w:t xml:space="preserve"> possibilitando o exercício do direito de fiscalizar</w:t>
      </w:r>
      <w:r w:rsidR="00835F35">
        <w:rPr>
          <w:rFonts w:eastAsia="Calibri"/>
          <w:sz w:val="24"/>
          <w:szCs w:val="24"/>
        </w:rPr>
        <w:t>.</w:t>
      </w:r>
      <w:r w:rsidR="00785A76" w:rsidRPr="000B2A9E">
        <w:rPr>
          <w:rStyle w:val="Refdenotaderodap"/>
          <w:rFonts w:eastAsia="Calibri"/>
          <w:sz w:val="24"/>
          <w:szCs w:val="24"/>
        </w:rPr>
        <w:footnoteReference w:id="35"/>
      </w:r>
      <w:r w:rsidR="00785A76" w:rsidRPr="000B2A9E">
        <w:rPr>
          <w:rFonts w:eastAsia="Calibri"/>
          <w:sz w:val="24"/>
          <w:szCs w:val="24"/>
        </w:rPr>
        <w:t xml:space="preserve"> </w:t>
      </w:r>
    </w:p>
    <w:p w14:paraId="6786B016" w14:textId="53554445" w:rsidR="00785A76" w:rsidRPr="000B2A9E" w:rsidRDefault="00785A76" w:rsidP="00785A76">
      <w:pPr>
        <w:spacing w:line="360" w:lineRule="auto"/>
        <w:ind w:firstLine="851"/>
        <w:jc w:val="both"/>
        <w:rPr>
          <w:rFonts w:eastAsia="Calibri"/>
          <w:sz w:val="24"/>
          <w:szCs w:val="24"/>
        </w:rPr>
      </w:pPr>
      <w:r w:rsidRPr="000B2A9E">
        <w:rPr>
          <w:rFonts w:eastAsia="Calibri"/>
          <w:sz w:val="24"/>
          <w:szCs w:val="24"/>
        </w:rPr>
        <w:t>A garantia do direito de acesso à informação pública acaba por</w:t>
      </w:r>
      <w:r w:rsidR="00835F35">
        <w:rPr>
          <w:rFonts w:eastAsia="Calibri"/>
          <w:sz w:val="24"/>
          <w:szCs w:val="24"/>
        </w:rPr>
        <w:t>:</w:t>
      </w:r>
      <w:r w:rsidRPr="000B2A9E">
        <w:rPr>
          <w:rFonts w:eastAsia="Calibri"/>
          <w:sz w:val="24"/>
          <w:szCs w:val="24"/>
        </w:rPr>
        <w:t xml:space="preserve"> a) promover o princípio da segurança jurídica e da legitimidade democrática de um Estado de Direito; b) exercer o escrutínio em relação a atividades desempenhadas pelos funcionários públicos e </w:t>
      </w:r>
      <w:r w:rsidRPr="000B2A9E">
        <w:rPr>
          <w:rFonts w:eastAsia="Calibri"/>
          <w:sz w:val="24"/>
          <w:szCs w:val="24"/>
        </w:rPr>
        <w:lastRenderedPageBreak/>
        <w:t>empresas privadas; c) promover subsídios para melhoria da tomada de decisões. d) reduzir boatos e apresentar notícias; e) promo</w:t>
      </w:r>
      <w:r w:rsidR="00FA3307">
        <w:rPr>
          <w:rFonts w:eastAsia="Calibri"/>
          <w:sz w:val="24"/>
          <w:szCs w:val="24"/>
        </w:rPr>
        <w:t>vder a</w:t>
      </w:r>
      <w:r w:rsidRPr="000B2A9E">
        <w:rPr>
          <w:rFonts w:eastAsia="Calibri"/>
          <w:sz w:val="24"/>
          <w:szCs w:val="24"/>
        </w:rPr>
        <w:t xml:space="preserve"> igualdade de participação nas atividades da sociedade; e f) democratizar a administração pública, que acaba por experimentar maior interatividade</w:t>
      </w:r>
      <w:r w:rsidRPr="000B2A9E">
        <w:rPr>
          <w:rStyle w:val="Refdenotaderodap"/>
          <w:rFonts w:eastAsia="Calibri"/>
          <w:sz w:val="24"/>
          <w:szCs w:val="24"/>
        </w:rPr>
        <w:footnoteReference w:id="36"/>
      </w:r>
      <w:r w:rsidR="00FA3307">
        <w:rPr>
          <w:rFonts w:eastAsia="Calibri"/>
          <w:sz w:val="24"/>
          <w:szCs w:val="24"/>
        </w:rPr>
        <w:t>.</w:t>
      </w:r>
      <w:r w:rsidRPr="000B2A9E">
        <w:rPr>
          <w:rFonts w:eastAsia="Calibri"/>
          <w:sz w:val="24"/>
          <w:szCs w:val="24"/>
        </w:rPr>
        <w:t xml:space="preserve"> Contudo, Ingo Wolfgang Sarlet e Carlos Alberto Molinaro advertem que o direito a tudo saber deve sofrer restrições em decorrência da colisão com outros direitos, tais como o direito a honra, vida privada, intimidade, imagem</w:t>
      </w:r>
      <w:r w:rsidR="00FA3307">
        <w:rPr>
          <w:rFonts w:eastAsia="Calibri"/>
          <w:sz w:val="24"/>
          <w:szCs w:val="24"/>
        </w:rPr>
        <w:t>:</w:t>
      </w:r>
      <w:r w:rsidRPr="000B2A9E">
        <w:rPr>
          <w:rFonts w:eastAsia="Calibri"/>
          <w:sz w:val="24"/>
          <w:szCs w:val="24"/>
        </w:rPr>
        <w:t xml:space="preserve"> </w:t>
      </w:r>
    </w:p>
    <w:p w14:paraId="351E372D" w14:textId="77777777" w:rsidR="00785A76" w:rsidRPr="000B2A9E" w:rsidRDefault="00785A76" w:rsidP="00785A76">
      <w:pPr>
        <w:spacing w:line="360" w:lineRule="auto"/>
        <w:ind w:firstLine="851"/>
        <w:jc w:val="both"/>
        <w:rPr>
          <w:rFonts w:eastAsia="Calibri"/>
          <w:sz w:val="24"/>
          <w:szCs w:val="24"/>
        </w:rPr>
      </w:pPr>
    </w:p>
    <w:p w14:paraId="63378480" w14:textId="77777777" w:rsidR="00785A76" w:rsidRPr="005951A0" w:rsidRDefault="00785A76" w:rsidP="00785A76">
      <w:pPr>
        <w:adjustRightInd w:val="0"/>
        <w:ind w:left="2268"/>
        <w:jc w:val="both"/>
        <w:rPr>
          <w:rFonts w:eastAsia="Calibri"/>
          <w:sz w:val="20"/>
          <w:szCs w:val="20"/>
        </w:rPr>
      </w:pPr>
      <w:r w:rsidRPr="005951A0">
        <w:rPr>
          <w:rFonts w:eastAsia="Calibri"/>
          <w:sz w:val="20"/>
          <w:szCs w:val="20"/>
        </w:rPr>
        <w:t>De todo o exposto até o momento, cremos clara a concepção de que o fenômeno “informação”, objeto da regulação pelo Direito, se tenciona nas ações de informar, informar-se e de ser informado. Em primeira linha, portanto, ele assume uma dimensão individual (sem prejuízo de sua natureza coletiva), na condição de direito subjetivo de acessar informação perante qualquer sujeito de direito, independentemente do direito da coletividade (do sujeito plural de direito) de buscar, acessar, receber e divulgar informações em poder do Estado, seus agentes, instituições e, mesmo entes privados com interesses vinculados à Administração.</w:t>
      </w:r>
    </w:p>
    <w:p w14:paraId="63E30375" w14:textId="77777777" w:rsidR="00785A76" w:rsidRPr="00815EFC" w:rsidRDefault="00785A76" w:rsidP="00785A76">
      <w:pPr>
        <w:ind w:left="2268"/>
        <w:jc w:val="both"/>
        <w:rPr>
          <w:bCs/>
          <w:sz w:val="20"/>
          <w:szCs w:val="20"/>
        </w:rPr>
      </w:pPr>
      <w:r w:rsidRPr="005951A0">
        <w:rPr>
          <w:rFonts w:eastAsia="Calibri"/>
          <w:sz w:val="20"/>
          <w:szCs w:val="20"/>
        </w:rPr>
        <w:t>De outro modo, seja na sua dimensão singular ou coletiva, o direito de acesso à informação imanta necessariamente proteção dos direitos da personalidade (entre esses, honra, vida privada, intimidade, imagem...), gerando dessa forma um limite ao acesso e difusão da informação, fundado na paridade de armas entre cidadãos e cidadãos e entre cidadão e o Estado, objetivando a concreção do direito à autodeterminação informativa.</w:t>
      </w:r>
      <w:r>
        <w:rPr>
          <w:rStyle w:val="Refdenotaderodap"/>
          <w:rFonts w:eastAsia="Calibri"/>
        </w:rPr>
        <w:footnoteReference w:id="37"/>
      </w:r>
    </w:p>
    <w:p w14:paraId="17087AFF" w14:textId="77777777" w:rsidR="00785A76" w:rsidRDefault="00785A76" w:rsidP="00785A76">
      <w:pPr>
        <w:spacing w:line="360" w:lineRule="auto"/>
        <w:ind w:firstLine="851"/>
        <w:jc w:val="both"/>
        <w:rPr>
          <w:rFonts w:eastAsia="Calibri"/>
        </w:rPr>
      </w:pPr>
    </w:p>
    <w:p w14:paraId="3B6333CC" w14:textId="060FD6BA" w:rsidR="00785A76" w:rsidRPr="007438F0" w:rsidRDefault="00785A76" w:rsidP="00785A76">
      <w:pPr>
        <w:spacing w:line="360" w:lineRule="auto"/>
        <w:ind w:firstLine="851"/>
        <w:jc w:val="both"/>
        <w:rPr>
          <w:sz w:val="24"/>
          <w:szCs w:val="24"/>
        </w:rPr>
      </w:pPr>
      <w:r w:rsidRPr="007438F0">
        <w:rPr>
          <w:rFonts w:eastAsia="Calibri"/>
          <w:sz w:val="24"/>
          <w:szCs w:val="24"/>
        </w:rPr>
        <w:t>Diante da evolução de novas tecnologias</w:t>
      </w:r>
      <w:r w:rsidR="00135591">
        <w:rPr>
          <w:rFonts w:eastAsia="Calibri"/>
          <w:sz w:val="24"/>
          <w:szCs w:val="24"/>
        </w:rPr>
        <w:t>,</w:t>
      </w:r>
      <w:r w:rsidRPr="007438F0">
        <w:rPr>
          <w:rFonts w:eastAsia="Calibri"/>
          <w:sz w:val="24"/>
          <w:szCs w:val="24"/>
        </w:rPr>
        <w:t xml:space="preserve"> e com a propagação da internet, há ampla divulgação d</w:t>
      </w:r>
      <w:r w:rsidR="00095AEB">
        <w:rPr>
          <w:rFonts w:eastAsia="Calibri"/>
          <w:sz w:val="24"/>
          <w:szCs w:val="24"/>
        </w:rPr>
        <w:t>e</w:t>
      </w:r>
      <w:r w:rsidRPr="007438F0">
        <w:rPr>
          <w:rFonts w:eastAsia="Calibri"/>
          <w:sz w:val="24"/>
          <w:szCs w:val="24"/>
        </w:rPr>
        <w:t xml:space="preserve"> atos praticados e</w:t>
      </w:r>
      <w:r w:rsidR="00095AEB">
        <w:rPr>
          <w:rFonts w:eastAsia="Calibri"/>
          <w:sz w:val="24"/>
          <w:szCs w:val="24"/>
        </w:rPr>
        <w:t xml:space="preserve"> de</w:t>
      </w:r>
      <w:r w:rsidRPr="007438F0">
        <w:rPr>
          <w:rFonts w:eastAsia="Calibri"/>
          <w:sz w:val="24"/>
          <w:szCs w:val="24"/>
        </w:rPr>
        <w:t xml:space="preserve"> fatos ocorridos no âmbito da </w:t>
      </w:r>
      <w:r w:rsidR="00095AEB">
        <w:rPr>
          <w:rFonts w:eastAsia="Calibri"/>
          <w:sz w:val="24"/>
          <w:szCs w:val="24"/>
        </w:rPr>
        <w:t>A</w:t>
      </w:r>
      <w:r w:rsidRPr="007438F0">
        <w:rPr>
          <w:rFonts w:eastAsia="Calibri"/>
          <w:sz w:val="24"/>
          <w:szCs w:val="24"/>
        </w:rPr>
        <w:t xml:space="preserve">dministração </w:t>
      </w:r>
      <w:r w:rsidR="00095AEB">
        <w:rPr>
          <w:rFonts w:eastAsia="Calibri"/>
          <w:sz w:val="24"/>
          <w:szCs w:val="24"/>
        </w:rPr>
        <w:t>P</w:t>
      </w:r>
      <w:r w:rsidRPr="007438F0">
        <w:rPr>
          <w:rFonts w:eastAsia="Calibri"/>
          <w:sz w:val="24"/>
          <w:szCs w:val="24"/>
        </w:rPr>
        <w:t xml:space="preserve">ública e da sociedade. A modificação da forma de relacionar-se da sociedade acaba por implicar a modificação da forma </w:t>
      </w:r>
      <w:r w:rsidR="00095AEB">
        <w:rPr>
          <w:rFonts w:eastAsia="Calibri"/>
          <w:sz w:val="24"/>
          <w:szCs w:val="24"/>
        </w:rPr>
        <w:t>como</w:t>
      </w:r>
      <w:r w:rsidRPr="007438F0">
        <w:rPr>
          <w:rFonts w:eastAsia="Calibri"/>
          <w:sz w:val="24"/>
          <w:szCs w:val="24"/>
        </w:rPr>
        <w:t xml:space="preserve"> a </w:t>
      </w:r>
      <w:r w:rsidR="00095AEB">
        <w:rPr>
          <w:rFonts w:eastAsia="Calibri"/>
          <w:sz w:val="24"/>
          <w:szCs w:val="24"/>
        </w:rPr>
        <w:t>A</w:t>
      </w:r>
      <w:r w:rsidRPr="007438F0">
        <w:rPr>
          <w:rFonts w:eastAsia="Calibri"/>
          <w:sz w:val="24"/>
          <w:szCs w:val="24"/>
        </w:rPr>
        <w:t xml:space="preserve">dministração </w:t>
      </w:r>
      <w:r w:rsidR="00095AEB">
        <w:rPr>
          <w:rFonts w:eastAsia="Calibri"/>
          <w:sz w:val="24"/>
          <w:szCs w:val="24"/>
        </w:rPr>
        <w:t>P</w:t>
      </w:r>
      <w:r w:rsidRPr="007438F0">
        <w:rPr>
          <w:rFonts w:eastAsia="Calibri"/>
          <w:sz w:val="24"/>
          <w:szCs w:val="24"/>
        </w:rPr>
        <w:t>ública relaciona</w:t>
      </w:r>
      <w:r w:rsidR="00095AEB">
        <w:rPr>
          <w:rFonts w:eastAsia="Calibri"/>
          <w:sz w:val="24"/>
          <w:szCs w:val="24"/>
        </w:rPr>
        <w:t>-se</w:t>
      </w:r>
      <w:r w:rsidRPr="007438F0">
        <w:rPr>
          <w:rFonts w:eastAsia="Calibri"/>
          <w:sz w:val="24"/>
          <w:szCs w:val="24"/>
        </w:rPr>
        <w:t xml:space="preserve"> com seus administrados. Antonio-Enrique Pérez Luño cunhou o termo “teledemocracia” para conceituar o conjunto de teorias e fenômenos relacionados à incidência de novas tecnologias na política. </w:t>
      </w:r>
      <w:r w:rsidRPr="007438F0">
        <w:rPr>
          <w:rFonts w:eastAsia="Calibri"/>
          <w:sz w:val="24"/>
          <w:szCs w:val="24"/>
          <w:lang w:val="es-ES"/>
        </w:rPr>
        <w:t>Explica</w:t>
      </w:r>
      <w:r w:rsidR="00513CA2">
        <w:rPr>
          <w:rFonts w:eastAsia="Calibri"/>
          <w:sz w:val="24"/>
          <w:szCs w:val="24"/>
          <w:lang w:val="es-ES"/>
        </w:rPr>
        <w:t>,</w:t>
      </w:r>
      <w:r w:rsidRPr="007438F0">
        <w:rPr>
          <w:rFonts w:eastAsia="Calibri"/>
          <w:sz w:val="24"/>
          <w:szCs w:val="24"/>
          <w:lang w:val="es-ES"/>
        </w:rPr>
        <w:t xml:space="preserve"> que de forma ampla</w:t>
      </w:r>
      <w:r w:rsidR="00513CA2">
        <w:rPr>
          <w:rFonts w:eastAsia="Calibri"/>
          <w:sz w:val="24"/>
          <w:szCs w:val="24"/>
          <w:lang w:val="es-ES"/>
        </w:rPr>
        <w:t>,</w:t>
      </w:r>
      <w:r w:rsidRPr="007438F0">
        <w:rPr>
          <w:rFonts w:eastAsia="Calibri"/>
          <w:sz w:val="24"/>
          <w:szCs w:val="24"/>
          <w:lang w:val="es-ES"/>
        </w:rPr>
        <w:t xml:space="preserve"> </w:t>
      </w:r>
      <w:r w:rsidRPr="007438F0">
        <w:rPr>
          <w:rFonts w:eastAsia="Calibri"/>
          <w:i/>
          <w:iCs/>
          <w:sz w:val="24"/>
          <w:szCs w:val="24"/>
          <w:lang w:val="es-ES"/>
        </w:rPr>
        <w:t>“</w:t>
      </w:r>
      <w:r w:rsidRPr="007438F0">
        <w:rPr>
          <w:i/>
          <w:iCs/>
          <w:sz w:val="24"/>
          <w:szCs w:val="24"/>
          <w:lang w:val="es-ES"/>
        </w:rPr>
        <w:t xml:space="preserve">la </w:t>
      </w:r>
      <w:proofErr w:type="spellStart"/>
      <w:r w:rsidRPr="007438F0">
        <w:rPr>
          <w:i/>
          <w:iCs/>
          <w:sz w:val="24"/>
          <w:szCs w:val="24"/>
          <w:lang w:val="es-ES"/>
        </w:rPr>
        <w:t>teledemocracia</w:t>
      </w:r>
      <w:proofErr w:type="spellEnd"/>
      <w:r w:rsidRPr="007438F0">
        <w:rPr>
          <w:i/>
          <w:iCs/>
          <w:sz w:val="24"/>
          <w:szCs w:val="24"/>
          <w:lang w:val="es-ES"/>
        </w:rPr>
        <w:t xml:space="preserve"> puede definir-se </w:t>
      </w:r>
      <w:proofErr w:type="spellStart"/>
      <w:r w:rsidRPr="007438F0">
        <w:rPr>
          <w:i/>
          <w:iCs/>
          <w:sz w:val="24"/>
          <w:szCs w:val="24"/>
          <w:lang w:val="es-ES"/>
        </w:rPr>
        <w:t>como</w:t>
      </w:r>
      <w:proofErr w:type="spellEnd"/>
      <w:r w:rsidRPr="007438F0">
        <w:rPr>
          <w:i/>
          <w:iCs/>
          <w:sz w:val="24"/>
          <w:szCs w:val="24"/>
          <w:lang w:val="es-ES"/>
        </w:rPr>
        <w:t xml:space="preserve"> la proyección de las NT a los </w:t>
      </w:r>
      <w:proofErr w:type="spellStart"/>
      <w:r w:rsidRPr="007438F0">
        <w:rPr>
          <w:i/>
          <w:iCs/>
          <w:sz w:val="24"/>
          <w:szCs w:val="24"/>
          <w:lang w:val="es-ES"/>
        </w:rPr>
        <w:t>processos</w:t>
      </w:r>
      <w:proofErr w:type="spellEnd"/>
      <w:r w:rsidRPr="007438F0">
        <w:rPr>
          <w:i/>
          <w:iCs/>
          <w:sz w:val="24"/>
          <w:szCs w:val="24"/>
          <w:lang w:val="es-ES"/>
        </w:rPr>
        <w:t xml:space="preserve"> de participación política de las sociedades democráticas”.</w:t>
      </w:r>
      <w:r w:rsidRPr="007438F0">
        <w:rPr>
          <w:rStyle w:val="Refdenotaderodap"/>
          <w:sz w:val="24"/>
          <w:szCs w:val="24"/>
        </w:rPr>
        <w:footnoteReference w:id="38"/>
      </w:r>
      <w:r w:rsidRPr="007438F0">
        <w:rPr>
          <w:sz w:val="24"/>
          <w:szCs w:val="24"/>
          <w:lang w:val="es-ES"/>
        </w:rPr>
        <w:t xml:space="preserve"> </w:t>
      </w:r>
      <w:r w:rsidRPr="007438F0">
        <w:rPr>
          <w:sz w:val="24"/>
          <w:szCs w:val="24"/>
        </w:rPr>
        <w:t>Para o referido autor, os elementos que constituem essa noção estabelecem-se a</w:t>
      </w:r>
      <w:r w:rsidR="00513CA2">
        <w:rPr>
          <w:sz w:val="24"/>
          <w:szCs w:val="24"/>
        </w:rPr>
        <w:t xml:space="preserve"> partir</w:t>
      </w:r>
      <w:r w:rsidRPr="007438F0">
        <w:rPr>
          <w:sz w:val="24"/>
          <w:szCs w:val="24"/>
        </w:rPr>
        <w:t xml:space="preserve"> de três requisitos: i) sob o aspecto metodológico, trata-se de novas tecnologias no sentido amplo, abarcando a utilização de televisão, vídeo, informática etc</w:t>
      </w:r>
      <w:r w:rsidR="00513CA2">
        <w:rPr>
          <w:sz w:val="24"/>
          <w:szCs w:val="24"/>
        </w:rPr>
        <w:t>.;</w:t>
      </w:r>
      <w:r w:rsidRPr="007438F0">
        <w:rPr>
          <w:sz w:val="24"/>
          <w:szCs w:val="24"/>
        </w:rPr>
        <w:t xml:space="preserve"> ii) sob o aspecto do objeto, relaciona</w:t>
      </w:r>
      <w:r w:rsidR="00960CC6">
        <w:rPr>
          <w:sz w:val="24"/>
          <w:szCs w:val="24"/>
        </w:rPr>
        <w:t xml:space="preserve">m-se </w:t>
      </w:r>
      <w:r w:rsidRPr="007438F0">
        <w:rPr>
          <w:sz w:val="24"/>
          <w:szCs w:val="24"/>
        </w:rPr>
        <w:t xml:space="preserve">aos processos de participação política dos cidadãos; e iii) no que diz respeito ao contexto de aplicação, </w:t>
      </w:r>
      <w:r w:rsidRPr="007438F0">
        <w:rPr>
          <w:sz w:val="24"/>
          <w:szCs w:val="24"/>
        </w:rPr>
        <w:lastRenderedPageBreak/>
        <w:t>estabelec</w:t>
      </w:r>
      <w:r w:rsidR="00960CC6">
        <w:rPr>
          <w:sz w:val="24"/>
          <w:szCs w:val="24"/>
        </w:rPr>
        <w:t>em-se</w:t>
      </w:r>
      <w:r w:rsidRPr="007438F0">
        <w:rPr>
          <w:sz w:val="24"/>
          <w:szCs w:val="24"/>
        </w:rPr>
        <w:t xml:space="preserve"> por Estados de Direito.</w:t>
      </w:r>
      <w:r w:rsidRPr="007438F0">
        <w:rPr>
          <w:rStyle w:val="Refdenotaderodap"/>
          <w:sz w:val="24"/>
          <w:szCs w:val="24"/>
        </w:rPr>
        <w:footnoteReference w:id="39"/>
      </w:r>
    </w:p>
    <w:p w14:paraId="67C6E48F" w14:textId="4DD91B44" w:rsidR="00785A76" w:rsidRPr="007438F0" w:rsidRDefault="001B7B26" w:rsidP="00785A76">
      <w:pPr>
        <w:spacing w:line="360" w:lineRule="auto"/>
        <w:ind w:firstLine="851"/>
        <w:jc w:val="both"/>
        <w:rPr>
          <w:sz w:val="24"/>
          <w:szCs w:val="24"/>
        </w:rPr>
      </w:pPr>
      <w:r>
        <w:rPr>
          <w:sz w:val="24"/>
          <w:szCs w:val="24"/>
        </w:rPr>
        <w:t>Nesse contexto, p</w:t>
      </w:r>
      <w:r w:rsidR="00785A76" w:rsidRPr="007438F0">
        <w:rPr>
          <w:sz w:val="24"/>
          <w:szCs w:val="24"/>
        </w:rPr>
        <w:t xml:space="preserve">ara que se configure a teledemocracia – ou cibercidadania – </w:t>
      </w:r>
      <w:r w:rsidR="007024BA">
        <w:rPr>
          <w:sz w:val="24"/>
          <w:szCs w:val="24"/>
        </w:rPr>
        <w:t xml:space="preserve"> é</w:t>
      </w:r>
      <w:r w:rsidR="000D2A57">
        <w:rPr>
          <w:sz w:val="24"/>
          <w:szCs w:val="24"/>
        </w:rPr>
        <w:t xml:space="preserve"> </w:t>
      </w:r>
      <w:r w:rsidR="00785A76" w:rsidRPr="007438F0">
        <w:rPr>
          <w:sz w:val="24"/>
          <w:szCs w:val="24"/>
        </w:rPr>
        <w:t xml:space="preserve">Pirre Lévy </w:t>
      </w:r>
      <w:r w:rsidR="007024BA">
        <w:rPr>
          <w:sz w:val="24"/>
          <w:szCs w:val="24"/>
        </w:rPr>
        <w:t xml:space="preserve">quem </w:t>
      </w:r>
      <w:r w:rsidR="00785A76" w:rsidRPr="007438F0">
        <w:rPr>
          <w:sz w:val="24"/>
          <w:szCs w:val="24"/>
        </w:rPr>
        <w:t xml:space="preserve">adverte que </w:t>
      </w:r>
      <w:r w:rsidR="00785A76" w:rsidRPr="007438F0">
        <w:rPr>
          <w:rFonts w:eastAsia="Calibri"/>
          <w:sz w:val="24"/>
          <w:szCs w:val="24"/>
        </w:rPr>
        <w:t>a</w:t>
      </w:r>
      <w:r w:rsidR="00785A76" w:rsidRPr="007438F0">
        <w:rPr>
          <w:sz w:val="24"/>
          <w:szCs w:val="24"/>
        </w:rPr>
        <w:t xml:space="preserve"> verdadeira democracia eletrônica consiste em encorajar, tanto quanto possível</w:t>
      </w:r>
      <w:r w:rsidR="007024BA">
        <w:rPr>
          <w:sz w:val="24"/>
          <w:szCs w:val="24"/>
        </w:rPr>
        <w:t>,</w:t>
      </w:r>
      <w:r w:rsidR="00785A76" w:rsidRPr="007438F0">
        <w:rPr>
          <w:sz w:val="24"/>
          <w:szCs w:val="24"/>
        </w:rPr>
        <w:t xml:space="preserve"> a efetiva participação popular, estabelecendo a participação nas deliberações por parte dos grupos diretamente afetados pelas decisões, a transparência das políticas públicas e sua avaliação pelos cidadãos</w:t>
      </w:r>
      <w:r w:rsidR="00785A76" w:rsidRPr="007438F0">
        <w:rPr>
          <w:rStyle w:val="Refdenotaderodap"/>
          <w:sz w:val="24"/>
          <w:szCs w:val="24"/>
        </w:rPr>
        <w:footnoteReference w:id="40"/>
      </w:r>
      <w:r w:rsidR="007024BA">
        <w:rPr>
          <w:sz w:val="24"/>
          <w:szCs w:val="24"/>
        </w:rPr>
        <w:t>.</w:t>
      </w:r>
      <w:r w:rsidR="00785A76" w:rsidRPr="007438F0">
        <w:rPr>
          <w:sz w:val="24"/>
          <w:szCs w:val="24"/>
        </w:rPr>
        <w:t xml:space="preserve"> No entanto, para efetividade des</w:t>
      </w:r>
      <w:r w:rsidR="007024BA">
        <w:rPr>
          <w:sz w:val="24"/>
          <w:szCs w:val="24"/>
        </w:rPr>
        <w:t>s</w:t>
      </w:r>
      <w:r w:rsidR="00785A76" w:rsidRPr="007438F0">
        <w:rPr>
          <w:sz w:val="24"/>
          <w:szCs w:val="24"/>
        </w:rPr>
        <w:t xml:space="preserve">e direito de acesso virtual – e da cibercidadania – </w:t>
      </w:r>
      <w:r w:rsidR="007024BA">
        <w:rPr>
          <w:sz w:val="24"/>
          <w:szCs w:val="24"/>
        </w:rPr>
        <w:t xml:space="preserve">, </w:t>
      </w:r>
      <w:r w:rsidR="00785A76" w:rsidRPr="007438F0">
        <w:rPr>
          <w:sz w:val="24"/>
          <w:szCs w:val="24"/>
        </w:rPr>
        <w:t xml:space="preserve">é necessário que a informação esteja disponível e </w:t>
      </w:r>
      <w:r w:rsidR="007024BA">
        <w:rPr>
          <w:sz w:val="24"/>
          <w:szCs w:val="24"/>
        </w:rPr>
        <w:t>tenha</w:t>
      </w:r>
      <w:r w:rsidR="00785A76" w:rsidRPr="007438F0">
        <w:rPr>
          <w:sz w:val="24"/>
          <w:szCs w:val="24"/>
        </w:rPr>
        <w:t xml:space="preserve"> acesso facilitado. Têmis Limberger</w:t>
      </w:r>
      <w:r w:rsidR="00C30B41">
        <w:rPr>
          <w:sz w:val="24"/>
          <w:szCs w:val="24"/>
        </w:rPr>
        <w:t>, por sua vez,</w:t>
      </w:r>
      <w:r w:rsidR="00785A76" w:rsidRPr="007438F0">
        <w:rPr>
          <w:sz w:val="24"/>
          <w:szCs w:val="24"/>
        </w:rPr>
        <w:t xml:space="preserve"> adverte que</w:t>
      </w:r>
      <w:r w:rsidR="00C30B41">
        <w:rPr>
          <w:sz w:val="24"/>
          <w:szCs w:val="24"/>
        </w:rPr>
        <w:t>,</w:t>
      </w:r>
      <w:r w:rsidR="00785A76" w:rsidRPr="007438F0">
        <w:rPr>
          <w:sz w:val="24"/>
          <w:szCs w:val="24"/>
        </w:rPr>
        <w:t xml:space="preserve"> em se tratando da realização da transparência na rede, a informação, por si, é insuficiente</w:t>
      </w:r>
      <w:r w:rsidR="00C30B41">
        <w:rPr>
          <w:sz w:val="24"/>
          <w:szCs w:val="24"/>
        </w:rPr>
        <w:t>; segundo a autora,</w:t>
      </w:r>
      <w:r w:rsidR="00785A76" w:rsidRPr="007438F0">
        <w:rPr>
          <w:sz w:val="24"/>
          <w:szCs w:val="24"/>
        </w:rPr>
        <w:t xml:space="preserve"> é necessário que seja compreensível, disponibilizada em tempo real e reflita a realidade</w:t>
      </w:r>
      <w:r w:rsidR="00785A76" w:rsidRPr="007438F0">
        <w:rPr>
          <w:rStyle w:val="Refdenotaderodap"/>
          <w:sz w:val="24"/>
          <w:szCs w:val="24"/>
        </w:rPr>
        <w:footnoteReference w:id="41"/>
      </w:r>
      <w:r w:rsidR="00A76503">
        <w:rPr>
          <w:sz w:val="24"/>
          <w:szCs w:val="24"/>
        </w:rPr>
        <w:t>.</w:t>
      </w:r>
      <w:r w:rsidR="00785A76" w:rsidRPr="007438F0">
        <w:rPr>
          <w:sz w:val="24"/>
          <w:szCs w:val="24"/>
        </w:rPr>
        <w:t xml:space="preserve"> Ademais, há tendência de repetição das desigualdades sociais no âmbito virtual, oportunidade em que a sociedade democrática reivindica o pluralismo informativo, o livre acesso e a livre circulação de informação.</w:t>
      </w:r>
      <w:r w:rsidR="00785A76" w:rsidRPr="007438F0">
        <w:rPr>
          <w:rStyle w:val="Refdenotaderodap"/>
          <w:rFonts w:eastAsia="Calibri"/>
          <w:sz w:val="24"/>
          <w:szCs w:val="24"/>
        </w:rPr>
        <w:footnoteReference w:id="42"/>
      </w:r>
    </w:p>
    <w:p w14:paraId="543B3EC7" w14:textId="34C8235D" w:rsidR="00785A76" w:rsidRPr="007438F0" w:rsidRDefault="00785A76" w:rsidP="00785A76">
      <w:pPr>
        <w:pStyle w:val="Corpodetexto"/>
        <w:spacing w:line="360" w:lineRule="auto"/>
        <w:ind w:firstLine="851"/>
        <w:jc w:val="both"/>
      </w:pPr>
      <w:r w:rsidRPr="007438F0">
        <w:t xml:space="preserve">No entanto, apesar das dificuldades de acesso por parte da população, em decorrência de desconhecimento do uso da tecnologia ou da baixa instrução, deve-se ter por concepção a importância de apresentar-se a </w:t>
      </w:r>
      <w:r w:rsidR="000B4794">
        <w:t>A</w:t>
      </w:r>
      <w:r w:rsidRPr="007438F0">
        <w:t xml:space="preserve">dministração </w:t>
      </w:r>
      <w:r w:rsidR="000B4794">
        <w:t>P</w:t>
      </w:r>
      <w:r w:rsidRPr="007438F0">
        <w:t>ública no mundo digital. A fiscalização de suas atividades não é executada somente por parte do povo, mas também por órgãos de controle externo</w:t>
      </w:r>
      <w:r w:rsidR="00480C5E">
        <w:t>,</w:t>
      </w:r>
      <w:r w:rsidRPr="007438F0">
        <w:t xml:space="preserve"> fiscalizatório</w:t>
      </w:r>
      <w:r w:rsidR="00480C5E">
        <w:t>s</w:t>
      </w:r>
      <w:r w:rsidRPr="007438F0">
        <w:t xml:space="preserve">, sendo importante a divulgação e </w:t>
      </w:r>
      <w:r w:rsidR="00480C5E">
        <w:t xml:space="preserve">a </w:t>
      </w:r>
      <w:r w:rsidRPr="007438F0">
        <w:t>facilitação de acesso para es</w:t>
      </w:r>
      <w:r w:rsidR="00480C5E">
        <w:t>s</w:t>
      </w:r>
      <w:r w:rsidRPr="007438F0">
        <w:t>es mecanismos de controle. A manutenção de uma administração pública analógica não condiz com a realidade do mundo atualmente, em especial, com os avanços tecnológicos de nossa sociedade. Outrossim, também se percebe que o fornecimento de dados e documentos no âmbito digital, sem a necessidade de requerimentos ou deslocamento do interessado, implica maior agilidade no acesso à informação e efetiva garantia do direito de acesso.</w:t>
      </w:r>
    </w:p>
    <w:p w14:paraId="7FE449A8" w14:textId="57BDE6B2" w:rsidR="00785A76" w:rsidRPr="00022A37" w:rsidRDefault="00785A76" w:rsidP="00785A76">
      <w:pPr>
        <w:pStyle w:val="Corpodetexto"/>
        <w:spacing w:line="360" w:lineRule="auto"/>
        <w:ind w:firstLine="851"/>
        <w:jc w:val="both"/>
      </w:pPr>
      <w:r w:rsidRPr="007438F0">
        <w:t>Rafael dos Santos de Oliveira e Francieli Puntel Raminelli apresentam diagnóstico interessante quanto</w:t>
      </w:r>
      <w:r w:rsidR="00035B48">
        <w:t xml:space="preserve"> à</w:t>
      </w:r>
      <w:r w:rsidRPr="007438F0">
        <w:t xml:space="preserve"> utilização da internet para fins de acesso à informação, demonstrando o alcance possível com a utilização de redes sociais por parte do Conselho Nacional de Justiça </w:t>
      </w:r>
      <w:r w:rsidRPr="007438F0">
        <w:lastRenderedPageBreak/>
        <w:t>(CNJ)</w:t>
      </w:r>
      <w:r w:rsidRPr="007438F0">
        <w:rPr>
          <w:rStyle w:val="Refdenotaderodap"/>
        </w:rPr>
        <w:footnoteReference w:id="43"/>
      </w:r>
      <w:r w:rsidRPr="007438F0">
        <w:t xml:space="preserve">. Os autores analisaram a página do Conselho Nacional de Justiça no </w:t>
      </w:r>
      <w:r w:rsidRPr="007438F0">
        <w:rPr>
          <w:i/>
          <w:iCs/>
        </w:rPr>
        <w:t>Facebook</w:t>
      </w:r>
      <w:r w:rsidRPr="007438F0">
        <w:t xml:space="preserve">, de forma direta, organizada e não participativa, pelo período de 09 de maio e 10 de junho de 2013, </w:t>
      </w:r>
      <w:r w:rsidR="00EC45CD">
        <w:t>enfocando a</w:t>
      </w:r>
      <w:r w:rsidRPr="007438F0">
        <w:t>s imagens postadas na página. Constat</w:t>
      </w:r>
      <w:r w:rsidR="00EC45CD">
        <w:t>aram</w:t>
      </w:r>
      <w:r w:rsidRPr="007438F0">
        <w:t xml:space="preserve"> que</w:t>
      </w:r>
      <w:r w:rsidR="00EC45CD">
        <w:t>,</w:t>
      </w:r>
      <w:r w:rsidRPr="007438F0">
        <w:t xml:space="preserve"> no período</w:t>
      </w:r>
      <w:r w:rsidR="00EC45CD">
        <w:t>,</w:t>
      </w:r>
      <w:r w:rsidRPr="007438F0">
        <w:t xml:space="preserve"> houve a postagem de 133 imagens, observando a frequência e conteúdo, sendo que</w:t>
      </w:r>
      <w:r w:rsidR="00EC45CD">
        <w:t>,</w:t>
      </w:r>
      <w:r w:rsidRPr="007438F0">
        <w:t xml:space="preserve"> em 15 de maio de 2013</w:t>
      </w:r>
      <w:r w:rsidR="00EC45CD">
        <w:t>,</w:t>
      </w:r>
      <w:r w:rsidRPr="007438F0">
        <w:t xml:space="preserve"> a</w:t>
      </w:r>
      <w:r>
        <w:t xml:space="preserve"> página contava com 198.794 seguidores e</w:t>
      </w:r>
      <w:r w:rsidR="00EC45CD">
        <w:t>,</w:t>
      </w:r>
      <w:r>
        <w:t xml:space="preserve"> em 17 de maio de 2013</w:t>
      </w:r>
      <w:r w:rsidR="00EC45CD">
        <w:t>,</w:t>
      </w:r>
      <w:r>
        <w:t xml:space="preserve"> com 200.000</w:t>
      </w:r>
      <w:r w:rsidR="00EC45CD">
        <w:t>. O</w:t>
      </w:r>
      <w:r>
        <w:t>u seja, houve aumento de mais de mil seguidores em dois dias. A coleta de dados findou-se em 08 de junho d</w:t>
      </w:r>
      <w:r w:rsidR="00EC45CD">
        <w:t>aquele ano,</w:t>
      </w:r>
      <w:r>
        <w:t xml:space="preserve"> quando a página ultrapassava 213 mil seguidores</w:t>
      </w:r>
      <w:r>
        <w:rPr>
          <w:rStyle w:val="Refdenotaderodap"/>
        </w:rPr>
        <w:footnoteReference w:id="44"/>
      </w:r>
      <w:r>
        <w:t xml:space="preserve">. É possível auferir que há crescimento </w:t>
      </w:r>
      <w:r w:rsidR="00E15D56">
        <w:t xml:space="preserve">da </w:t>
      </w:r>
      <w:r>
        <w:t>busca de informação por parte da sociedade no âmbito digital, tornando-se importante a transparência digital do poder público.</w:t>
      </w:r>
    </w:p>
    <w:p w14:paraId="73EAAB6A" w14:textId="3830902C"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transparência também é compreendida como princípio intrínsec</w:t>
      </w:r>
      <w:r w:rsidR="009B04ED">
        <w:rPr>
          <w:rFonts w:eastAsia="Calibri"/>
          <w:sz w:val="24"/>
          <w:szCs w:val="24"/>
        </w:rPr>
        <w:t>o</w:t>
      </w:r>
      <w:r w:rsidRPr="007438F0">
        <w:rPr>
          <w:rFonts w:eastAsia="Calibri"/>
          <w:sz w:val="24"/>
          <w:szCs w:val="24"/>
        </w:rPr>
        <w:t xml:space="preserve"> </w:t>
      </w:r>
      <w:r w:rsidR="009B04ED">
        <w:rPr>
          <w:rFonts w:eastAsia="Calibri"/>
          <w:sz w:val="24"/>
          <w:szCs w:val="24"/>
        </w:rPr>
        <w:t>a</w:t>
      </w:r>
      <w:r w:rsidRPr="007438F0">
        <w:rPr>
          <w:rFonts w:eastAsia="Calibri"/>
          <w:sz w:val="24"/>
          <w:szCs w:val="24"/>
        </w:rPr>
        <w:t xml:space="preserve">o princípio democrático. A democracia tem por exegese a possibilidade de participação popular, </w:t>
      </w:r>
      <w:r w:rsidR="009B04ED">
        <w:rPr>
          <w:rFonts w:eastAsia="Calibri"/>
          <w:sz w:val="24"/>
          <w:szCs w:val="24"/>
        </w:rPr>
        <w:t>d</w:t>
      </w:r>
      <w:r w:rsidRPr="007438F0">
        <w:rPr>
          <w:rFonts w:eastAsia="Calibri"/>
          <w:sz w:val="24"/>
          <w:szCs w:val="24"/>
        </w:rPr>
        <w:t>o conhecimento e do clareamento em relação a todos os atos, sendo contraditório um governo que se apresenta como democrático proceder com atos contrários a es</w:t>
      </w:r>
      <w:r w:rsidR="009B04ED">
        <w:rPr>
          <w:rFonts w:eastAsia="Calibri"/>
          <w:sz w:val="24"/>
          <w:szCs w:val="24"/>
        </w:rPr>
        <w:t>s</w:t>
      </w:r>
      <w:r w:rsidRPr="007438F0">
        <w:rPr>
          <w:rFonts w:eastAsia="Calibri"/>
          <w:sz w:val="24"/>
          <w:szCs w:val="24"/>
        </w:rPr>
        <w:t xml:space="preserve">a transluscência de seu agir. Stefano Rodotá </w:t>
      </w:r>
      <w:r w:rsidR="009B04ED">
        <w:rPr>
          <w:rFonts w:eastAsia="Calibri"/>
          <w:sz w:val="24"/>
          <w:szCs w:val="24"/>
        </w:rPr>
        <w:t>propõe</w:t>
      </w:r>
      <w:r w:rsidRPr="007438F0">
        <w:rPr>
          <w:rFonts w:eastAsia="Calibri"/>
          <w:sz w:val="24"/>
          <w:szCs w:val="24"/>
        </w:rPr>
        <w:t xml:space="preserve"> que a democracia caracteriza</w:t>
      </w:r>
      <w:r w:rsidR="009B04ED">
        <w:rPr>
          <w:rFonts w:eastAsia="Calibri"/>
          <w:sz w:val="24"/>
          <w:szCs w:val="24"/>
        </w:rPr>
        <w:t>-se</w:t>
      </w:r>
      <w:r w:rsidRPr="007438F0">
        <w:rPr>
          <w:rFonts w:eastAsia="Calibri"/>
          <w:sz w:val="24"/>
          <w:szCs w:val="24"/>
        </w:rPr>
        <w:t xml:space="preserve"> </w:t>
      </w:r>
      <w:r w:rsidR="009B04ED">
        <w:rPr>
          <w:rFonts w:eastAsia="Calibri"/>
          <w:sz w:val="24"/>
          <w:szCs w:val="24"/>
        </w:rPr>
        <w:t>como</w:t>
      </w:r>
      <w:r w:rsidRPr="007438F0">
        <w:rPr>
          <w:rFonts w:eastAsia="Calibri"/>
          <w:sz w:val="24"/>
          <w:szCs w:val="24"/>
        </w:rPr>
        <w:t xml:space="preserve"> um governo não somente do povo, mas um governo em público, devendo estar pautad</w:t>
      </w:r>
      <w:r w:rsidR="00A6215B">
        <w:rPr>
          <w:rFonts w:eastAsia="Calibri"/>
          <w:sz w:val="24"/>
          <w:szCs w:val="24"/>
        </w:rPr>
        <w:t>o</w:t>
      </w:r>
      <w:r w:rsidRPr="007438F0">
        <w:rPr>
          <w:rFonts w:eastAsia="Calibri"/>
          <w:sz w:val="24"/>
          <w:szCs w:val="24"/>
        </w:rPr>
        <w:t xml:space="preserve"> pela verdade e pela possibilidade de conhecimento dos fatos por parte de todos:</w:t>
      </w:r>
    </w:p>
    <w:p w14:paraId="0CBEE53E" w14:textId="77777777" w:rsidR="00785A76" w:rsidRDefault="00785A76" w:rsidP="00785A76">
      <w:pPr>
        <w:spacing w:line="360" w:lineRule="auto"/>
        <w:ind w:firstLine="851"/>
        <w:jc w:val="both"/>
        <w:rPr>
          <w:rFonts w:eastAsia="Calibri"/>
        </w:rPr>
      </w:pPr>
    </w:p>
    <w:p w14:paraId="126D2603" w14:textId="77777777" w:rsidR="00785A76" w:rsidRPr="00E32E35" w:rsidRDefault="00785A76" w:rsidP="00785A76">
      <w:pPr>
        <w:pStyle w:val="NormalWeb"/>
        <w:spacing w:before="0" w:beforeAutospacing="0" w:after="0" w:afterAutospacing="0"/>
        <w:ind w:left="2268"/>
        <w:jc w:val="both"/>
        <w:rPr>
          <w:sz w:val="20"/>
          <w:szCs w:val="20"/>
          <w:lang w:val="es-ES"/>
        </w:rPr>
      </w:pPr>
      <w:r w:rsidRPr="00E32E35">
        <w:rPr>
          <w:sz w:val="20"/>
          <w:szCs w:val="20"/>
          <w:lang w:val="es-ES"/>
        </w:rPr>
        <w:t xml:space="preserve">Honestos disimulos, </w:t>
      </w:r>
      <w:proofErr w:type="spellStart"/>
      <w:r w:rsidRPr="00E32E35">
        <w:rPr>
          <w:sz w:val="20"/>
          <w:szCs w:val="20"/>
          <w:lang w:val="es-ES"/>
        </w:rPr>
        <w:t>hipocresía</w:t>
      </w:r>
      <w:proofErr w:type="spellEnd"/>
      <w:r w:rsidRPr="00E32E35">
        <w:rPr>
          <w:sz w:val="20"/>
          <w:szCs w:val="20"/>
          <w:lang w:val="es-ES"/>
        </w:rPr>
        <w:t xml:space="preserve">, mentiras, falsificaciones, son cosas que </w:t>
      </w:r>
      <w:proofErr w:type="spellStart"/>
      <w:r w:rsidRPr="00E32E35">
        <w:rPr>
          <w:sz w:val="20"/>
          <w:szCs w:val="20"/>
          <w:lang w:val="es-ES"/>
        </w:rPr>
        <w:t>acompañan</w:t>
      </w:r>
      <w:proofErr w:type="spellEnd"/>
      <w:r w:rsidRPr="00E32E35">
        <w:rPr>
          <w:sz w:val="20"/>
          <w:szCs w:val="20"/>
          <w:lang w:val="es-ES"/>
        </w:rPr>
        <w:t xml:space="preserve"> nuestras vidas. Pero estos son </w:t>
      </w:r>
      <w:proofErr w:type="spellStart"/>
      <w:r w:rsidRPr="00E32E35">
        <w:rPr>
          <w:sz w:val="20"/>
          <w:szCs w:val="20"/>
          <w:lang w:val="es-ES"/>
        </w:rPr>
        <w:t>también</w:t>
      </w:r>
      <w:proofErr w:type="spellEnd"/>
      <w:r w:rsidRPr="00E32E35">
        <w:rPr>
          <w:sz w:val="20"/>
          <w:szCs w:val="20"/>
          <w:lang w:val="es-ES"/>
        </w:rPr>
        <w:t xml:space="preserve"> </w:t>
      </w:r>
      <w:proofErr w:type="spellStart"/>
      <w:r w:rsidRPr="00E32E35">
        <w:rPr>
          <w:sz w:val="20"/>
          <w:szCs w:val="20"/>
          <w:lang w:val="es-ES"/>
        </w:rPr>
        <w:t>paños</w:t>
      </w:r>
      <w:proofErr w:type="spellEnd"/>
      <w:r w:rsidRPr="00E32E35">
        <w:rPr>
          <w:sz w:val="20"/>
          <w:szCs w:val="20"/>
          <w:lang w:val="es-ES"/>
        </w:rPr>
        <w:t xml:space="preserve"> con los que la </w:t>
      </w:r>
      <w:proofErr w:type="spellStart"/>
      <w:r w:rsidRPr="00E32E35">
        <w:rPr>
          <w:sz w:val="20"/>
          <w:szCs w:val="20"/>
          <w:lang w:val="es-ES"/>
        </w:rPr>
        <w:t>política</w:t>
      </w:r>
      <w:proofErr w:type="spellEnd"/>
      <w:r w:rsidRPr="00E32E35">
        <w:rPr>
          <w:sz w:val="20"/>
          <w:szCs w:val="20"/>
          <w:lang w:val="es-ES"/>
        </w:rPr>
        <w:t xml:space="preserve"> se ha vestido desde siempre, y los realistas de toda la vida dicen que no puede ser de otra manera. ¿Puede admitirse que la regla </w:t>
      </w:r>
      <w:proofErr w:type="spellStart"/>
      <w:r w:rsidRPr="00E32E35">
        <w:rPr>
          <w:sz w:val="20"/>
          <w:szCs w:val="20"/>
          <w:lang w:val="es-ES"/>
        </w:rPr>
        <w:t>democrática</w:t>
      </w:r>
      <w:proofErr w:type="spellEnd"/>
      <w:r w:rsidRPr="00E32E35">
        <w:rPr>
          <w:sz w:val="20"/>
          <w:szCs w:val="20"/>
          <w:lang w:val="es-ES"/>
        </w:rPr>
        <w:t xml:space="preserve"> no contemple la </w:t>
      </w:r>
      <w:proofErr w:type="spellStart"/>
      <w:r w:rsidRPr="00E32E35">
        <w:rPr>
          <w:sz w:val="20"/>
          <w:szCs w:val="20"/>
          <w:lang w:val="es-ES"/>
        </w:rPr>
        <w:t>obligación</w:t>
      </w:r>
      <w:proofErr w:type="spellEnd"/>
      <w:r w:rsidRPr="00E32E35">
        <w:rPr>
          <w:sz w:val="20"/>
          <w:szCs w:val="20"/>
          <w:lang w:val="es-ES"/>
        </w:rPr>
        <w:t xml:space="preserve"> de decir la verdad? </w:t>
      </w:r>
    </w:p>
    <w:p w14:paraId="0057F432" w14:textId="77777777" w:rsidR="00785A76" w:rsidRPr="00E32E35" w:rsidRDefault="00785A76" w:rsidP="00785A76">
      <w:pPr>
        <w:ind w:left="2268"/>
        <w:jc w:val="both"/>
        <w:rPr>
          <w:rFonts w:eastAsia="Calibri"/>
          <w:sz w:val="20"/>
          <w:szCs w:val="20"/>
          <w:lang w:val="es-ES"/>
        </w:rPr>
      </w:pPr>
      <w:r w:rsidRPr="00E32E35">
        <w:rPr>
          <w:sz w:val="20"/>
          <w:szCs w:val="20"/>
          <w:lang w:val="es-ES"/>
        </w:rPr>
        <w:t xml:space="preserve">La democracia no es solo gobierno «del pueblo», sino </w:t>
      </w:r>
      <w:proofErr w:type="spellStart"/>
      <w:r w:rsidRPr="00E32E35">
        <w:rPr>
          <w:sz w:val="20"/>
          <w:szCs w:val="20"/>
          <w:lang w:val="es-ES"/>
        </w:rPr>
        <w:t>también</w:t>
      </w:r>
      <w:proofErr w:type="spellEnd"/>
      <w:r w:rsidRPr="00E32E35">
        <w:rPr>
          <w:sz w:val="20"/>
          <w:szCs w:val="20"/>
          <w:lang w:val="es-ES"/>
        </w:rPr>
        <w:t xml:space="preserve"> gobierno «en </w:t>
      </w:r>
      <w:proofErr w:type="spellStart"/>
      <w:r w:rsidRPr="00E32E35">
        <w:rPr>
          <w:sz w:val="20"/>
          <w:szCs w:val="20"/>
          <w:lang w:val="es-ES"/>
        </w:rPr>
        <w:t>público</w:t>
      </w:r>
      <w:proofErr w:type="spellEnd"/>
      <w:r w:rsidRPr="00E32E35">
        <w:rPr>
          <w:sz w:val="20"/>
          <w:szCs w:val="20"/>
          <w:lang w:val="es-ES"/>
        </w:rPr>
        <w:t xml:space="preserve">». Por eso la democracia debe ser el </w:t>
      </w:r>
      <w:proofErr w:type="spellStart"/>
      <w:r w:rsidRPr="00E32E35">
        <w:rPr>
          <w:sz w:val="20"/>
          <w:szCs w:val="20"/>
          <w:lang w:val="es-ES"/>
        </w:rPr>
        <w:t>régimen</w:t>
      </w:r>
      <w:proofErr w:type="spellEnd"/>
      <w:r w:rsidRPr="00E32E35">
        <w:rPr>
          <w:sz w:val="20"/>
          <w:szCs w:val="20"/>
          <w:lang w:val="es-ES"/>
        </w:rPr>
        <w:t xml:space="preserve"> de la verdad en el sentido de la plena posibilidad del conocimiento de los hechos por parte de todos. Solo </w:t>
      </w:r>
      <w:proofErr w:type="spellStart"/>
      <w:r w:rsidRPr="00E32E35">
        <w:rPr>
          <w:sz w:val="20"/>
          <w:szCs w:val="20"/>
          <w:lang w:val="es-ES"/>
        </w:rPr>
        <w:t>asi</w:t>
      </w:r>
      <w:proofErr w:type="spellEnd"/>
      <w:r w:rsidRPr="00E32E35">
        <w:rPr>
          <w:sz w:val="20"/>
          <w:szCs w:val="20"/>
          <w:lang w:val="es-ES"/>
        </w:rPr>
        <w:t xml:space="preserve">́ </w:t>
      </w:r>
      <w:proofErr w:type="spellStart"/>
      <w:r w:rsidRPr="00E32E35">
        <w:rPr>
          <w:sz w:val="20"/>
          <w:szCs w:val="20"/>
          <w:lang w:val="es-ES"/>
        </w:rPr>
        <w:t>están</w:t>
      </w:r>
      <w:proofErr w:type="spellEnd"/>
      <w:r w:rsidRPr="00E32E35">
        <w:rPr>
          <w:sz w:val="20"/>
          <w:szCs w:val="20"/>
          <w:lang w:val="es-ES"/>
        </w:rPr>
        <w:t xml:space="preserve"> los ciudadanos en </w:t>
      </w:r>
      <w:proofErr w:type="spellStart"/>
      <w:r w:rsidRPr="00E32E35">
        <w:rPr>
          <w:sz w:val="20"/>
          <w:szCs w:val="20"/>
          <w:lang w:val="es-ES"/>
        </w:rPr>
        <w:t>condición</w:t>
      </w:r>
      <w:proofErr w:type="spellEnd"/>
      <w:r w:rsidRPr="00E32E35">
        <w:rPr>
          <w:sz w:val="20"/>
          <w:szCs w:val="20"/>
          <w:lang w:val="es-ES"/>
        </w:rPr>
        <w:t xml:space="preserve"> de controlar y juzgar a sus representantes y de participar en el gobierno de la cosa </w:t>
      </w:r>
      <w:proofErr w:type="spellStart"/>
      <w:r w:rsidRPr="00E32E35">
        <w:rPr>
          <w:sz w:val="20"/>
          <w:szCs w:val="20"/>
          <w:lang w:val="es-ES"/>
        </w:rPr>
        <w:t>pública</w:t>
      </w:r>
      <w:proofErr w:type="spellEnd"/>
      <w:r w:rsidRPr="00E32E35">
        <w:rPr>
          <w:sz w:val="20"/>
          <w:szCs w:val="20"/>
          <w:lang w:val="es-ES"/>
        </w:rPr>
        <w:t xml:space="preserve">. Pues esta es una de las sustanciales diferencias entre la democracia y los </w:t>
      </w:r>
      <w:proofErr w:type="spellStart"/>
      <w:r w:rsidRPr="00E32E35">
        <w:rPr>
          <w:sz w:val="20"/>
          <w:szCs w:val="20"/>
          <w:lang w:val="es-ES"/>
        </w:rPr>
        <w:t>demás</w:t>
      </w:r>
      <w:proofErr w:type="spellEnd"/>
      <w:r w:rsidRPr="00E32E35">
        <w:rPr>
          <w:sz w:val="20"/>
          <w:szCs w:val="20"/>
          <w:lang w:val="es-ES"/>
        </w:rPr>
        <w:t xml:space="preserve"> </w:t>
      </w:r>
      <w:proofErr w:type="spellStart"/>
      <w:r w:rsidRPr="00E32E35">
        <w:rPr>
          <w:sz w:val="20"/>
          <w:szCs w:val="20"/>
          <w:lang w:val="es-ES"/>
        </w:rPr>
        <w:t>regímenes</w:t>
      </w:r>
      <w:proofErr w:type="spellEnd"/>
      <w:r w:rsidRPr="00E32E35">
        <w:rPr>
          <w:sz w:val="20"/>
          <w:szCs w:val="20"/>
          <w:lang w:val="es-ES"/>
        </w:rPr>
        <w:t xml:space="preserve"> </w:t>
      </w:r>
      <w:proofErr w:type="spellStart"/>
      <w:r w:rsidRPr="00E32E35">
        <w:rPr>
          <w:sz w:val="20"/>
          <w:szCs w:val="20"/>
          <w:lang w:val="es-ES"/>
        </w:rPr>
        <w:t>políticos</w:t>
      </w:r>
      <w:proofErr w:type="spellEnd"/>
      <w:r w:rsidRPr="00E32E35">
        <w:rPr>
          <w:sz w:val="20"/>
          <w:szCs w:val="20"/>
          <w:lang w:val="es-ES"/>
        </w:rPr>
        <w:t xml:space="preserve">, los totalitarios </w:t>
      </w:r>
      <w:proofErr w:type="spellStart"/>
      <w:r w:rsidRPr="00E32E35">
        <w:rPr>
          <w:sz w:val="20"/>
          <w:szCs w:val="20"/>
          <w:lang w:val="es-ES"/>
        </w:rPr>
        <w:t>más</w:t>
      </w:r>
      <w:proofErr w:type="spellEnd"/>
      <w:r w:rsidRPr="00E32E35">
        <w:rPr>
          <w:sz w:val="20"/>
          <w:szCs w:val="20"/>
          <w:lang w:val="es-ES"/>
        </w:rPr>
        <w:t xml:space="preserve"> concretamente, donde la oscuridad envuelve la vida </w:t>
      </w:r>
      <w:proofErr w:type="spellStart"/>
      <w:r w:rsidRPr="00E32E35">
        <w:rPr>
          <w:sz w:val="20"/>
          <w:szCs w:val="20"/>
          <w:lang w:val="es-ES"/>
        </w:rPr>
        <w:t>política</w:t>
      </w:r>
      <w:proofErr w:type="spellEnd"/>
      <w:r w:rsidRPr="00E32E35">
        <w:rPr>
          <w:sz w:val="20"/>
          <w:szCs w:val="20"/>
          <w:lang w:val="es-ES"/>
        </w:rPr>
        <w:t xml:space="preserve"> y son los gobiernos quienes definen </w:t>
      </w:r>
      <w:proofErr w:type="spellStart"/>
      <w:r w:rsidRPr="00E32E35">
        <w:rPr>
          <w:sz w:val="20"/>
          <w:szCs w:val="20"/>
          <w:lang w:val="es-ES"/>
        </w:rPr>
        <w:t>cuál</w:t>
      </w:r>
      <w:proofErr w:type="spellEnd"/>
      <w:r w:rsidRPr="00E32E35">
        <w:rPr>
          <w:sz w:val="20"/>
          <w:szCs w:val="20"/>
          <w:lang w:val="es-ES"/>
        </w:rPr>
        <w:t xml:space="preserve"> es la verdad. Esconden de este modo las verdades «oficiales» que son los instrumentos para distorsionar u ocultar las representaciones reales de lo que sucede. Por eso no les gustan las ciencias sociales a los </w:t>
      </w:r>
      <w:proofErr w:type="spellStart"/>
      <w:r w:rsidRPr="00E32E35">
        <w:rPr>
          <w:sz w:val="20"/>
          <w:szCs w:val="20"/>
          <w:lang w:val="es-ES"/>
        </w:rPr>
        <w:t>regímenes</w:t>
      </w:r>
      <w:proofErr w:type="spellEnd"/>
      <w:r w:rsidRPr="00E32E35">
        <w:rPr>
          <w:sz w:val="20"/>
          <w:szCs w:val="20"/>
          <w:lang w:val="es-ES"/>
        </w:rPr>
        <w:t xml:space="preserve"> totalitarios: no quieren prensa libre, consideran peligroso hasta el </w:t>
      </w:r>
      <w:proofErr w:type="spellStart"/>
      <w:r w:rsidRPr="00E32E35">
        <w:rPr>
          <w:sz w:val="20"/>
          <w:szCs w:val="20"/>
          <w:lang w:val="es-ES"/>
        </w:rPr>
        <w:t>listín</w:t>
      </w:r>
      <w:proofErr w:type="spellEnd"/>
      <w:r w:rsidRPr="00E32E35">
        <w:rPr>
          <w:sz w:val="20"/>
          <w:szCs w:val="20"/>
          <w:lang w:val="es-ES"/>
        </w:rPr>
        <w:t xml:space="preserve"> </w:t>
      </w:r>
      <w:proofErr w:type="spellStart"/>
      <w:r w:rsidRPr="00E32E35">
        <w:rPr>
          <w:sz w:val="20"/>
          <w:szCs w:val="20"/>
          <w:lang w:val="es-ES"/>
        </w:rPr>
        <w:t>telefónico</w:t>
      </w:r>
      <w:proofErr w:type="spellEnd"/>
      <w:r w:rsidRPr="00E32E35">
        <w:rPr>
          <w:sz w:val="20"/>
          <w:szCs w:val="20"/>
          <w:lang w:val="es-ES"/>
        </w:rPr>
        <w:t xml:space="preserve"> y tratan de controlar Internet por cualquier medio.</w:t>
      </w:r>
      <w:r>
        <w:rPr>
          <w:rStyle w:val="Refdenotaderodap"/>
        </w:rPr>
        <w:footnoteReference w:id="45"/>
      </w:r>
    </w:p>
    <w:p w14:paraId="493FD0FE" w14:textId="77777777" w:rsidR="00785A76" w:rsidRPr="00E32E35" w:rsidRDefault="00785A76" w:rsidP="00785A76">
      <w:pPr>
        <w:spacing w:line="360" w:lineRule="auto"/>
        <w:ind w:firstLine="851"/>
        <w:jc w:val="both"/>
        <w:rPr>
          <w:rFonts w:eastAsia="Calibri"/>
          <w:lang w:val="es-ES"/>
        </w:rPr>
      </w:pPr>
    </w:p>
    <w:p w14:paraId="30418E45" w14:textId="379B4D3B"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lastRenderedPageBreak/>
        <w:t xml:space="preserve">Rodotà destaca ponto importante. Não se trata somente de apresentar os atos, mas </w:t>
      </w:r>
      <w:r w:rsidR="00A6215B">
        <w:rPr>
          <w:rFonts w:eastAsia="Calibri"/>
          <w:sz w:val="24"/>
          <w:szCs w:val="24"/>
        </w:rPr>
        <w:t xml:space="preserve">de </w:t>
      </w:r>
      <w:r w:rsidRPr="007438F0">
        <w:rPr>
          <w:rFonts w:eastAsia="Calibri"/>
          <w:sz w:val="24"/>
          <w:szCs w:val="24"/>
        </w:rPr>
        <w:t xml:space="preserve">apresentá-los de forma que se afeiçoem </w:t>
      </w:r>
      <w:r w:rsidR="00A6215B">
        <w:rPr>
          <w:rFonts w:eastAsia="Calibri"/>
          <w:sz w:val="24"/>
          <w:szCs w:val="24"/>
        </w:rPr>
        <w:t>à</w:t>
      </w:r>
      <w:r w:rsidRPr="007438F0">
        <w:rPr>
          <w:rFonts w:eastAsia="Calibri"/>
          <w:sz w:val="24"/>
          <w:szCs w:val="24"/>
        </w:rPr>
        <w:t xml:space="preserve"> verdade</w:t>
      </w:r>
      <w:r w:rsidR="00A6215B">
        <w:rPr>
          <w:rFonts w:eastAsia="Calibri"/>
          <w:sz w:val="24"/>
          <w:szCs w:val="24"/>
        </w:rPr>
        <w:t>,</w:t>
      </w:r>
      <w:r w:rsidRPr="007438F0">
        <w:rPr>
          <w:rFonts w:eastAsia="Calibri"/>
          <w:sz w:val="24"/>
          <w:szCs w:val="24"/>
        </w:rPr>
        <w:t xml:space="preserve"> e não distorções que a descaracterizem. Ou seja, cabe ao representante do povo atuar de forma que possa a população compreender os fatos, sem omitir pontos, de modo que a compreensão da verdade seja possível. Aquele que atua de forma contrária, mesmo enquanto </w:t>
      </w:r>
      <w:r w:rsidR="002A6790">
        <w:rPr>
          <w:rFonts w:eastAsia="Calibri"/>
          <w:sz w:val="24"/>
          <w:szCs w:val="24"/>
        </w:rPr>
        <w:t xml:space="preserve">se </w:t>
      </w:r>
      <w:r w:rsidRPr="007438F0">
        <w:rPr>
          <w:rFonts w:eastAsia="Calibri"/>
          <w:sz w:val="24"/>
          <w:szCs w:val="24"/>
        </w:rPr>
        <w:t>manifest</w:t>
      </w:r>
      <w:r w:rsidR="002A6790">
        <w:rPr>
          <w:rFonts w:eastAsia="Calibri"/>
          <w:sz w:val="24"/>
          <w:szCs w:val="24"/>
        </w:rPr>
        <w:t>e</w:t>
      </w:r>
      <w:r w:rsidRPr="007438F0">
        <w:rPr>
          <w:rFonts w:eastAsia="Calibri"/>
          <w:sz w:val="24"/>
          <w:szCs w:val="24"/>
        </w:rPr>
        <w:t xml:space="preserve"> como defensor dos princípios democráticos, assim não o é, mas flerta com o totalitarismo de forma velada. É que</w:t>
      </w:r>
      <w:r w:rsidR="002A6790">
        <w:rPr>
          <w:rFonts w:eastAsia="Calibri"/>
          <w:sz w:val="24"/>
          <w:szCs w:val="24"/>
        </w:rPr>
        <w:t>,</w:t>
      </w:r>
      <w:r w:rsidRPr="007438F0">
        <w:rPr>
          <w:rFonts w:eastAsia="Calibri"/>
          <w:sz w:val="24"/>
          <w:szCs w:val="24"/>
        </w:rPr>
        <w:t xml:space="preserve"> para </w:t>
      </w:r>
      <w:r w:rsidR="002A6790">
        <w:rPr>
          <w:rFonts w:eastAsia="Calibri"/>
          <w:sz w:val="24"/>
          <w:szCs w:val="24"/>
        </w:rPr>
        <w:t>haver</w:t>
      </w:r>
      <w:r w:rsidRPr="007438F0">
        <w:rPr>
          <w:rFonts w:eastAsia="Calibri"/>
          <w:sz w:val="24"/>
          <w:szCs w:val="24"/>
        </w:rPr>
        <w:t xml:space="preserve"> a participação popular </w:t>
      </w:r>
      <w:r w:rsidR="002A6790">
        <w:rPr>
          <w:rFonts w:eastAsia="Calibri"/>
          <w:sz w:val="24"/>
          <w:szCs w:val="24"/>
        </w:rPr>
        <w:t>e,</w:t>
      </w:r>
      <w:r w:rsidRPr="007438F0">
        <w:rPr>
          <w:rFonts w:eastAsia="Calibri"/>
          <w:sz w:val="24"/>
          <w:szCs w:val="24"/>
        </w:rPr>
        <w:t xml:space="preserve"> consequentemente</w:t>
      </w:r>
      <w:r w:rsidR="002A6790">
        <w:rPr>
          <w:rFonts w:eastAsia="Calibri"/>
          <w:sz w:val="24"/>
          <w:szCs w:val="24"/>
        </w:rPr>
        <w:t>,</w:t>
      </w:r>
      <w:r w:rsidRPr="007438F0">
        <w:rPr>
          <w:rFonts w:eastAsia="Calibri"/>
          <w:sz w:val="24"/>
          <w:szCs w:val="24"/>
        </w:rPr>
        <w:t xml:space="preserve"> a democratização de uma gestão, é necessário que a população tome conhecimento dos atos praticados, para que possa refletir e decidir. Não há como proceder </w:t>
      </w:r>
      <w:r w:rsidR="00D74249">
        <w:rPr>
          <w:rFonts w:eastAsia="Calibri"/>
          <w:sz w:val="24"/>
          <w:szCs w:val="24"/>
        </w:rPr>
        <w:t>a</w:t>
      </w:r>
      <w:r w:rsidRPr="007438F0">
        <w:rPr>
          <w:rFonts w:eastAsia="Calibri"/>
          <w:sz w:val="24"/>
          <w:szCs w:val="24"/>
        </w:rPr>
        <w:t xml:space="preserve"> uma gestão democrática sem que as informações sejam cópias da verdade e seja garantido o acesso a quem possa interessar.</w:t>
      </w:r>
    </w:p>
    <w:p w14:paraId="5DFBC7CE" w14:textId="77777777"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compreensão do conceito de gestão democrática passa, indiscutivelmente, pelos ensinamentos de Norberto Bobbio:</w:t>
      </w:r>
    </w:p>
    <w:p w14:paraId="1F2D0267" w14:textId="77777777" w:rsidR="00785A76" w:rsidRPr="007438F0" w:rsidRDefault="00785A76" w:rsidP="00785A76">
      <w:pPr>
        <w:spacing w:line="360" w:lineRule="auto"/>
        <w:ind w:firstLine="851"/>
        <w:jc w:val="both"/>
        <w:rPr>
          <w:rFonts w:eastAsia="Calibri"/>
          <w:sz w:val="24"/>
          <w:szCs w:val="24"/>
        </w:rPr>
      </w:pPr>
    </w:p>
    <w:p w14:paraId="1CC1F7B8" w14:textId="77777777" w:rsidR="00785A76" w:rsidRPr="00E32E35" w:rsidRDefault="00785A76" w:rsidP="00785A76">
      <w:pPr>
        <w:pStyle w:val="NormalWeb"/>
        <w:spacing w:before="0" w:beforeAutospacing="0" w:after="0" w:afterAutospacing="0"/>
        <w:ind w:left="2268"/>
        <w:jc w:val="both"/>
        <w:rPr>
          <w:sz w:val="20"/>
          <w:szCs w:val="20"/>
          <w:lang w:val="es-ES"/>
        </w:rPr>
      </w:pPr>
      <w:r w:rsidRPr="00BC58E2">
        <w:rPr>
          <w:sz w:val="20"/>
          <w:szCs w:val="20"/>
          <w:highlight w:val="yellow"/>
          <w:lang w:val="es-ES"/>
        </w:rPr>
        <w:t xml:space="preserve">Hago la advertencia de que la </w:t>
      </w:r>
      <w:proofErr w:type="spellStart"/>
      <w:r w:rsidRPr="00BC58E2">
        <w:rPr>
          <w:sz w:val="20"/>
          <w:szCs w:val="20"/>
          <w:highlight w:val="yellow"/>
          <w:lang w:val="es-ES"/>
        </w:rPr>
        <w:t>única</w:t>
      </w:r>
      <w:proofErr w:type="spellEnd"/>
      <w:r w:rsidRPr="00BC58E2">
        <w:rPr>
          <w:sz w:val="20"/>
          <w:szCs w:val="20"/>
          <w:highlight w:val="yellow"/>
          <w:lang w:val="es-ES"/>
        </w:rPr>
        <w:t xml:space="preserve"> manera de entenderse cuando se habla de democracia, en cuanto contrapuesta a todas las formas de gobierno </w:t>
      </w:r>
      <w:proofErr w:type="spellStart"/>
      <w:r w:rsidRPr="00BC58E2">
        <w:rPr>
          <w:sz w:val="20"/>
          <w:szCs w:val="20"/>
          <w:highlight w:val="yellow"/>
          <w:lang w:val="es-ES"/>
        </w:rPr>
        <w:t>autocrítico</w:t>
      </w:r>
      <w:proofErr w:type="spellEnd"/>
      <w:r w:rsidRPr="00BC58E2">
        <w:rPr>
          <w:sz w:val="20"/>
          <w:szCs w:val="20"/>
          <w:highlight w:val="yellow"/>
          <w:lang w:val="es-ES"/>
        </w:rPr>
        <w:t xml:space="preserve">, es considerarla caracterizada por un conjunto de reglas (primarias o fundamentales) que establecen </w:t>
      </w:r>
      <w:proofErr w:type="spellStart"/>
      <w:r w:rsidRPr="00BC58E2">
        <w:rPr>
          <w:i/>
          <w:iCs/>
          <w:sz w:val="20"/>
          <w:szCs w:val="20"/>
          <w:highlight w:val="yellow"/>
          <w:lang w:val="es-ES"/>
        </w:rPr>
        <w:t>quién</w:t>
      </w:r>
      <w:proofErr w:type="spellEnd"/>
      <w:r w:rsidRPr="00BC58E2">
        <w:rPr>
          <w:i/>
          <w:iCs/>
          <w:sz w:val="20"/>
          <w:szCs w:val="20"/>
          <w:highlight w:val="yellow"/>
          <w:lang w:val="es-ES"/>
        </w:rPr>
        <w:t xml:space="preserve"> </w:t>
      </w:r>
      <w:r w:rsidRPr="00BC58E2">
        <w:rPr>
          <w:sz w:val="20"/>
          <w:szCs w:val="20"/>
          <w:highlight w:val="yellow"/>
          <w:lang w:val="es-ES"/>
        </w:rPr>
        <w:t xml:space="preserve">está autorizado para tomar las </w:t>
      </w:r>
      <w:proofErr w:type="spellStart"/>
      <w:r w:rsidRPr="00BC58E2">
        <w:rPr>
          <w:sz w:val="20"/>
          <w:szCs w:val="20"/>
          <w:highlight w:val="yellow"/>
          <w:lang w:val="es-ES"/>
        </w:rPr>
        <w:t>deci</w:t>
      </w:r>
      <w:proofErr w:type="spellEnd"/>
      <w:r w:rsidRPr="00BC58E2">
        <w:rPr>
          <w:sz w:val="20"/>
          <w:szCs w:val="20"/>
          <w:highlight w:val="yellow"/>
          <w:lang w:val="es-ES"/>
        </w:rPr>
        <w:t xml:space="preserve">- </w:t>
      </w:r>
      <w:proofErr w:type="spellStart"/>
      <w:r w:rsidRPr="00BC58E2">
        <w:rPr>
          <w:sz w:val="20"/>
          <w:szCs w:val="20"/>
          <w:highlight w:val="yellow"/>
          <w:lang w:val="es-ES"/>
        </w:rPr>
        <w:t>siones</w:t>
      </w:r>
      <w:proofErr w:type="spellEnd"/>
      <w:r w:rsidRPr="00BC58E2">
        <w:rPr>
          <w:sz w:val="20"/>
          <w:szCs w:val="20"/>
          <w:highlight w:val="yellow"/>
          <w:lang w:val="es-ES"/>
        </w:rPr>
        <w:t xml:space="preserve"> colectivas y bajo qué </w:t>
      </w:r>
      <w:r w:rsidRPr="00BC58E2">
        <w:rPr>
          <w:i/>
          <w:iCs/>
          <w:sz w:val="20"/>
          <w:szCs w:val="20"/>
          <w:highlight w:val="yellow"/>
          <w:lang w:val="es-ES"/>
        </w:rPr>
        <w:t xml:space="preserve">procedimientos. </w:t>
      </w:r>
      <w:r w:rsidRPr="00BC58E2">
        <w:rPr>
          <w:sz w:val="20"/>
          <w:szCs w:val="20"/>
          <w:highlight w:val="yellow"/>
          <w:lang w:val="es-ES"/>
        </w:rPr>
        <w:t xml:space="preserve">Todo grupo social tiene necesidad de tomar decisiones obligatorias para todos los miembros del grupo con el objeto de mirar por la propia sobrevivencia, tanto en el interior como en el ex- </w:t>
      </w:r>
      <w:proofErr w:type="spellStart"/>
      <w:r w:rsidRPr="00BC58E2">
        <w:rPr>
          <w:sz w:val="20"/>
          <w:szCs w:val="20"/>
          <w:highlight w:val="yellow"/>
          <w:lang w:val="es-ES"/>
        </w:rPr>
        <w:t>terior</w:t>
      </w:r>
      <w:proofErr w:type="spellEnd"/>
      <w:r w:rsidRPr="00BC58E2">
        <w:rPr>
          <w:sz w:val="20"/>
          <w:szCs w:val="20"/>
          <w:highlight w:val="yellow"/>
          <w:lang w:val="es-ES"/>
        </w:rPr>
        <w:t xml:space="preserve">. Pero incluso las decisiones grupales son tomadas por individuos (el grupo como tal no decide). </w:t>
      </w:r>
      <w:proofErr w:type="spellStart"/>
      <w:r w:rsidRPr="00BC58E2">
        <w:rPr>
          <w:sz w:val="20"/>
          <w:szCs w:val="20"/>
          <w:highlight w:val="yellow"/>
          <w:lang w:val="es-ES"/>
        </w:rPr>
        <w:t>Asi</w:t>
      </w:r>
      <w:proofErr w:type="spellEnd"/>
      <w:r w:rsidRPr="00BC58E2">
        <w:rPr>
          <w:sz w:val="20"/>
          <w:szCs w:val="20"/>
          <w:highlight w:val="yellow"/>
          <w:lang w:val="es-ES"/>
        </w:rPr>
        <w:t xml:space="preserve">́ pues, con el objeto de que una </w:t>
      </w:r>
      <w:proofErr w:type="spellStart"/>
      <w:r w:rsidRPr="00BC58E2">
        <w:rPr>
          <w:sz w:val="20"/>
          <w:szCs w:val="20"/>
          <w:highlight w:val="yellow"/>
          <w:lang w:val="es-ES"/>
        </w:rPr>
        <w:t>decisión</w:t>
      </w:r>
      <w:proofErr w:type="spellEnd"/>
      <w:r w:rsidRPr="00BC58E2">
        <w:rPr>
          <w:sz w:val="20"/>
          <w:szCs w:val="20"/>
          <w:highlight w:val="yellow"/>
          <w:lang w:val="es-ES"/>
        </w:rPr>
        <w:t xml:space="preserve"> tomada por individuos (uno, pocos, muchos, lodos) pueda ser aceptada como una </w:t>
      </w:r>
      <w:proofErr w:type="spellStart"/>
      <w:r w:rsidRPr="00BC58E2">
        <w:rPr>
          <w:sz w:val="20"/>
          <w:szCs w:val="20"/>
          <w:highlight w:val="yellow"/>
          <w:lang w:val="es-ES"/>
        </w:rPr>
        <w:t>decisión</w:t>
      </w:r>
      <w:proofErr w:type="spellEnd"/>
      <w:r w:rsidRPr="00BC58E2">
        <w:rPr>
          <w:sz w:val="20"/>
          <w:szCs w:val="20"/>
          <w:highlight w:val="yellow"/>
          <w:lang w:val="es-ES"/>
        </w:rPr>
        <w:t xml:space="preserve"> colectiva, es necesario que sea tomada con base en reglas (no importa si son escritas o consuetudinarias) que establecen </w:t>
      </w:r>
      <w:proofErr w:type="spellStart"/>
      <w:r w:rsidRPr="00BC58E2">
        <w:rPr>
          <w:sz w:val="20"/>
          <w:szCs w:val="20"/>
          <w:highlight w:val="yellow"/>
          <w:lang w:val="es-ES"/>
        </w:rPr>
        <w:t>quiénes</w:t>
      </w:r>
      <w:proofErr w:type="spellEnd"/>
      <w:r w:rsidRPr="00BC58E2">
        <w:rPr>
          <w:sz w:val="20"/>
          <w:szCs w:val="20"/>
          <w:highlight w:val="yellow"/>
          <w:lang w:val="es-ES"/>
        </w:rPr>
        <w:t xml:space="preserve"> son los individuos autorizados a tomar las decisiones obligatorias para todos los miembros del grupo, y </w:t>
      </w:r>
      <w:proofErr w:type="spellStart"/>
      <w:r w:rsidRPr="00BC58E2">
        <w:rPr>
          <w:sz w:val="20"/>
          <w:szCs w:val="20"/>
          <w:highlight w:val="yellow"/>
          <w:lang w:val="es-ES"/>
        </w:rPr>
        <w:t>coh</w:t>
      </w:r>
      <w:proofErr w:type="spellEnd"/>
      <w:r w:rsidRPr="00BC58E2">
        <w:rPr>
          <w:sz w:val="20"/>
          <w:szCs w:val="20"/>
          <w:highlight w:val="yellow"/>
          <w:lang w:val="es-ES"/>
        </w:rPr>
        <w:t xml:space="preserve"> qué procedimientos. Ahora bien, por lo que respecta a los sujetos llamados a tomar (o a colaborar en la loma de) decisiones colectivas, un </w:t>
      </w:r>
      <w:proofErr w:type="spellStart"/>
      <w:r w:rsidRPr="00BC58E2">
        <w:rPr>
          <w:sz w:val="20"/>
          <w:szCs w:val="20"/>
          <w:highlight w:val="yellow"/>
          <w:lang w:val="es-ES"/>
        </w:rPr>
        <w:t>régimen</w:t>
      </w:r>
      <w:proofErr w:type="spellEnd"/>
      <w:r w:rsidRPr="00BC58E2">
        <w:rPr>
          <w:sz w:val="20"/>
          <w:szCs w:val="20"/>
          <w:highlight w:val="yellow"/>
          <w:lang w:val="es-ES"/>
        </w:rPr>
        <w:t xml:space="preserve"> </w:t>
      </w:r>
      <w:proofErr w:type="spellStart"/>
      <w:r w:rsidRPr="00BC58E2">
        <w:rPr>
          <w:sz w:val="20"/>
          <w:szCs w:val="20"/>
          <w:highlight w:val="yellow"/>
          <w:lang w:val="es-ES"/>
        </w:rPr>
        <w:t>democrático</w:t>
      </w:r>
      <w:proofErr w:type="spellEnd"/>
      <w:r w:rsidRPr="00BC58E2">
        <w:rPr>
          <w:sz w:val="20"/>
          <w:szCs w:val="20"/>
          <w:highlight w:val="yellow"/>
          <w:lang w:val="es-ES"/>
        </w:rPr>
        <w:t xml:space="preserve"> se caracteriza por la </w:t>
      </w:r>
      <w:proofErr w:type="spellStart"/>
      <w:r w:rsidRPr="00BC58E2">
        <w:rPr>
          <w:sz w:val="20"/>
          <w:szCs w:val="20"/>
          <w:highlight w:val="yellow"/>
          <w:lang w:val="es-ES"/>
        </w:rPr>
        <w:t>atribución</w:t>
      </w:r>
      <w:proofErr w:type="spellEnd"/>
      <w:r w:rsidRPr="00BC58E2">
        <w:rPr>
          <w:sz w:val="20"/>
          <w:szCs w:val="20"/>
          <w:highlight w:val="yellow"/>
          <w:lang w:val="es-ES"/>
        </w:rPr>
        <w:t xml:space="preserve"> de este poder (que en cuanto autorizado por la ley fundamental se vuelve un derecho) a un </w:t>
      </w:r>
      <w:proofErr w:type="spellStart"/>
      <w:r w:rsidRPr="00BC58E2">
        <w:rPr>
          <w:sz w:val="20"/>
          <w:szCs w:val="20"/>
          <w:highlight w:val="yellow"/>
          <w:lang w:val="es-ES"/>
        </w:rPr>
        <w:t>número</w:t>
      </w:r>
      <w:proofErr w:type="spellEnd"/>
      <w:r w:rsidRPr="00BC58E2">
        <w:rPr>
          <w:sz w:val="20"/>
          <w:szCs w:val="20"/>
          <w:highlight w:val="yellow"/>
          <w:lang w:val="es-ES"/>
        </w:rPr>
        <w:t xml:space="preserve"> muy elevado de miembros del grupo. Me doy cuenta de que un "</w:t>
      </w:r>
      <w:proofErr w:type="spellStart"/>
      <w:r w:rsidRPr="00BC58E2">
        <w:rPr>
          <w:sz w:val="20"/>
          <w:szCs w:val="20"/>
          <w:highlight w:val="yellow"/>
          <w:lang w:val="es-ES"/>
        </w:rPr>
        <w:t>número</w:t>
      </w:r>
      <w:proofErr w:type="spellEnd"/>
      <w:r w:rsidRPr="00BC58E2">
        <w:rPr>
          <w:sz w:val="20"/>
          <w:szCs w:val="20"/>
          <w:highlight w:val="yellow"/>
          <w:lang w:val="es-ES"/>
        </w:rPr>
        <w:t xml:space="preserve"> muy elevado" es una </w:t>
      </w:r>
      <w:proofErr w:type="spellStart"/>
      <w:r w:rsidRPr="00BC58E2">
        <w:rPr>
          <w:sz w:val="20"/>
          <w:szCs w:val="20"/>
          <w:highlight w:val="yellow"/>
          <w:lang w:val="es-ES"/>
        </w:rPr>
        <w:t>expresión</w:t>
      </w:r>
      <w:proofErr w:type="spellEnd"/>
      <w:r w:rsidRPr="00BC58E2">
        <w:rPr>
          <w:sz w:val="20"/>
          <w:szCs w:val="20"/>
          <w:highlight w:val="yellow"/>
          <w:lang w:val="es-ES"/>
        </w:rPr>
        <w:t xml:space="preserve"> vaga. Pero por encima del hecho de que los </w:t>
      </w:r>
      <w:proofErr w:type="spellStart"/>
      <w:r w:rsidRPr="00BC58E2">
        <w:rPr>
          <w:sz w:val="20"/>
          <w:szCs w:val="20"/>
          <w:highlight w:val="yellow"/>
          <w:lang w:val="es-ES"/>
        </w:rPr>
        <w:t>discur</w:t>
      </w:r>
      <w:proofErr w:type="spellEnd"/>
      <w:r w:rsidRPr="00BC58E2">
        <w:rPr>
          <w:sz w:val="20"/>
          <w:szCs w:val="20"/>
          <w:highlight w:val="yellow"/>
          <w:lang w:val="es-ES"/>
        </w:rPr>
        <w:t xml:space="preserve">- </w:t>
      </w:r>
      <w:proofErr w:type="spellStart"/>
      <w:r w:rsidRPr="00BC58E2">
        <w:rPr>
          <w:sz w:val="20"/>
          <w:szCs w:val="20"/>
          <w:highlight w:val="yellow"/>
          <w:lang w:val="es-ES"/>
        </w:rPr>
        <w:t>sos</w:t>
      </w:r>
      <w:proofErr w:type="spellEnd"/>
      <w:r w:rsidRPr="00BC58E2">
        <w:rPr>
          <w:sz w:val="20"/>
          <w:szCs w:val="20"/>
          <w:highlight w:val="yellow"/>
          <w:lang w:val="es-ES"/>
        </w:rPr>
        <w:t xml:space="preserve"> </w:t>
      </w:r>
      <w:proofErr w:type="spellStart"/>
      <w:r w:rsidRPr="00BC58E2">
        <w:rPr>
          <w:sz w:val="20"/>
          <w:szCs w:val="20"/>
          <w:highlight w:val="yellow"/>
          <w:lang w:val="es-ES"/>
        </w:rPr>
        <w:t>políticos</w:t>
      </w:r>
      <w:proofErr w:type="spellEnd"/>
      <w:r w:rsidRPr="00BC58E2">
        <w:rPr>
          <w:sz w:val="20"/>
          <w:szCs w:val="20"/>
          <w:highlight w:val="yellow"/>
          <w:lang w:val="es-ES"/>
        </w:rPr>
        <w:t xml:space="preserve"> se inscriben en el universo del "</w:t>
      </w:r>
      <w:proofErr w:type="spellStart"/>
      <w:r w:rsidRPr="00BC58E2">
        <w:rPr>
          <w:sz w:val="20"/>
          <w:szCs w:val="20"/>
          <w:highlight w:val="yellow"/>
          <w:lang w:val="es-ES"/>
        </w:rPr>
        <w:t>más</w:t>
      </w:r>
      <w:proofErr w:type="spellEnd"/>
      <w:r w:rsidRPr="00BC58E2">
        <w:rPr>
          <w:sz w:val="20"/>
          <w:szCs w:val="20"/>
          <w:highlight w:val="yellow"/>
          <w:lang w:val="es-ES"/>
        </w:rPr>
        <w:t xml:space="preserve"> o menos" o del "por lo </w:t>
      </w:r>
      <w:proofErr w:type="spellStart"/>
      <w:r w:rsidRPr="00BC58E2">
        <w:rPr>
          <w:sz w:val="20"/>
          <w:szCs w:val="20"/>
          <w:highlight w:val="yellow"/>
          <w:lang w:val="es-ES"/>
        </w:rPr>
        <w:t>demás</w:t>
      </w:r>
      <w:proofErr w:type="spellEnd"/>
      <w:r w:rsidRPr="00BC58E2">
        <w:rPr>
          <w:sz w:val="20"/>
          <w:szCs w:val="20"/>
          <w:highlight w:val="yellow"/>
          <w:lang w:val="es-ES"/>
        </w:rPr>
        <w:t xml:space="preserve">", no se puede decir "todos", porque </w:t>
      </w:r>
      <w:proofErr w:type="spellStart"/>
      <w:r w:rsidRPr="00BC58E2">
        <w:rPr>
          <w:sz w:val="20"/>
          <w:szCs w:val="20"/>
          <w:highlight w:val="yellow"/>
          <w:lang w:val="es-ES"/>
        </w:rPr>
        <w:t>aun</w:t>
      </w:r>
      <w:proofErr w:type="spellEnd"/>
      <w:r w:rsidRPr="00BC58E2">
        <w:rPr>
          <w:sz w:val="20"/>
          <w:szCs w:val="20"/>
          <w:highlight w:val="yellow"/>
          <w:lang w:val="es-ES"/>
        </w:rPr>
        <w:t xml:space="preserve"> en el </w:t>
      </w:r>
      <w:proofErr w:type="spellStart"/>
      <w:r w:rsidRPr="00BC58E2">
        <w:rPr>
          <w:sz w:val="20"/>
          <w:szCs w:val="20"/>
          <w:highlight w:val="yellow"/>
          <w:lang w:val="es-ES"/>
        </w:rPr>
        <w:t>más</w:t>
      </w:r>
      <w:proofErr w:type="spellEnd"/>
      <w:r w:rsidRPr="00BC58E2">
        <w:rPr>
          <w:sz w:val="20"/>
          <w:szCs w:val="20"/>
          <w:highlight w:val="yellow"/>
          <w:lang w:val="es-ES"/>
        </w:rPr>
        <w:t xml:space="preserve"> perfecto de los </w:t>
      </w:r>
      <w:proofErr w:type="spellStart"/>
      <w:r w:rsidRPr="00BC58E2">
        <w:rPr>
          <w:sz w:val="20"/>
          <w:szCs w:val="20"/>
          <w:highlight w:val="yellow"/>
          <w:lang w:val="es-ES"/>
        </w:rPr>
        <w:t>regímenes</w:t>
      </w:r>
      <w:proofErr w:type="spellEnd"/>
      <w:r w:rsidRPr="00BC58E2">
        <w:rPr>
          <w:sz w:val="20"/>
          <w:szCs w:val="20"/>
          <w:highlight w:val="yellow"/>
          <w:lang w:val="es-ES"/>
        </w:rPr>
        <w:t xml:space="preserve"> </w:t>
      </w:r>
      <w:proofErr w:type="spellStart"/>
      <w:r w:rsidRPr="00BC58E2">
        <w:rPr>
          <w:sz w:val="20"/>
          <w:szCs w:val="20"/>
          <w:highlight w:val="yellow"/>
          <w:lang w:val="es-ES"/>
        </w:rPr>
        <w:t>democráticos</w:t>
      </w:r>
      <w:proofErr w:type="spellEnd"/>
      <w:r w:rsidRPr="00BC58E2">
        <w:rPr>
          <w:sz w:val="20"/>
          <w:szCs w:val="20"/>
          <w:highlight w:val="yellow"/>
          <w:lang w:val="es-ES"/>
        </w:rPr>
        <w:t xml:space="preserve"> no votan los individuos que no han alcanzado una cierta edad. Como gobierno de todos la </w:t>
      </w:r>
      <w:proofErr w:type="spellStart"/>
      <w:r w:rsidRPr="00BC58E2">
        <w:rPr>
          <w:sz w:val="20"/>
          <w:szCs w:val="20"/>
          <w:highlight w:val="yellow"/>
          <w:lang w:val="es-ES"/>
        </w:rPr>
        <w:t>omnicracia</w:t>
      </w:r>
      <w:proofErr w:type="spellEnd"/>
      <w:r w:rsidRPr="00BC58E2">
        <w:rPr>
          <w:sz w:val="20"/>
          <w:szCs w:val="20"/>
          <w:highlight w:val="yellow"/>
          <w:lang w:val="es-ES"/>
        </w:rPr>
        <w:t xml:space="preserve"> es un ideal </w:t>
      </w:r>
      <w:proofErr w:type="spellStart"/>
      <w:r w:rsidRPr="00BC58E2">
        <w:rPr>
          <w:sz w:val="20"/>
          <w:szCs w:val="20"/>
          <w:highlight w:val="yellow"/>
          <w:lang w:val="es-ES"/>
        </w:rPr>
        <w:t>límite</w:t>
      </w:r>
      <w:proofErr w:type="spellEnd"/>
      <w:r w:rsidRPr="00BC58E2">
        <w:rPr>
          <w:sz w:val="20"/>
          <w:szCs w:val="20"/>
          <w:highlight w:val="yellow"/>
          <w:lang w:val="es-ES"/>
        </w:rPr>
        <w:t xml:space="preserve">. En principio, no se puede establecer el </w:t>
      </w:r>
      <w:proofErr w:type="spellStart"/>
      <w:r w:rsidRPr="00BC58E2">
        <w:rPr>
          <w:sz w:val="20"/>
          <w:szCs w:val="20"/>
          <w:highlight w:val="yellow"/>
          <w:lang w:val="es-ES"/>
        </w:rPr>
        <w:t>número</w:t>
      </w:r>
      <w:proofErr w:type="spellEnd"/>
      <w:r w:rsidRPr="00BC58E2">
        <w:rPr>
          <w:sz w:val="20"/>
          <w:szCs w:val="20"/>
          <w:highlight w:val="yellow"/>
          <w:lang w:val="es-ES"/>
        </w:rPr>
        <w:t xml:space="preserve"> de quienes tienen derecho al voto por el que se pueda comenzar a hablar de </w:t>
      </w:r>
      <w:proofErr w:type="spellStart"/>
      <w:r w:rsidRPr="00BC58E2">
        <w:rPr>
          <w:sz w:val="20"/>
          <w:szCs w:val="20"/>
          <w:highlight w:val="yellow"/>
          <w:lang w:val="es-ES"/>
        </w:rPr>
        <w:t>régimen</w:t>
      </w:r>
      <w:proofErr w:type="spellEnd"/>
      <w:r w:rsidRPr="00BC58E2">
        <w:rPr>
          <w:sz w:val="20"/>
          <w:szCs w:val="20"/>
          <w:highlight w:val="yellow"/>
          <w:lang w:val="es-ES"/>
        </w:rPr>
        <w:t xml:space="preserve"> </w:t>
      </w:r>
      <w:proofErr w:type="spellStart"/>
      <w:r w:rsidRPr="00BC58E2">
        <w:rPr>
          <w:sz w:val="20"/>
          <w:szCs w:val="20"/>
          <w:highlight w:val="yellow"/>
          <w:lang w:val="es-ES"/>
        </w:rPr>
        <w:t>democrático</w:t>
      </w:r>
      <w:proofErr w:type="spellEnd"/>
      <w:r w:rsidRPr="00BC58E2">
        <w:rPr>
          <w:sz w:val="20"/>
          <w:szCs w:val="20"/>
          <w:highlight w:val="yellow"/>
          <w:lang w:val="es-ES"/>
        </w:rPr>
        <w:t xml:space="preserve">, es decir, prescindiendo de las circunstancias </w:t>
      </w:r>
      <w:proofErr w:type="spellStart"/>
      <w:r w:rsidRPr="00BC58E2">
        <w:rPr>
          <w:sz w:val="20"/>
          <w:szCs w:val="20"/>
          <w:highlight w:val="yellow"/>
          <w:lang w:val="es-ES"/>
        </w:rPr>
        <w:t>históricas</w:t>
      </w:r>
      <w:proofErr w:type="spellEnd"/>
      <w:r w:rsidRPr="00BC58E2">
        <w:rPr>
          <w:sz w:val="20"/>
          <w:szCs w:val="20"/>
          <w:highlight w:val="yellow"/>
          <w:lang w:val="es-ES"/>
        </w:rPr>
        <w:t xml:space="preserve"> y de un juicio comparativo: solamente se puede- decir que en una sociedad, en la que quienes tienen derecho al voto son los ciudadanos varones mayores de edad, es </w:t>
      </w:r>
      <w:proofErr w:type="spellStart"/>
      <w:r w:rsidRPr="00BC58E2">
        <w:rPr>
          <w:sz w:val="20"/>
          <w:szCs w:val="20"/>
          <w:highlight w:val="yellow"/>
          <w:lang w:val="es-ES"/>
        </w:rPr>
        <w:t>más</w:t>
      </w:r>
      <w:proofErr w:type="spellEnd"/>
      <w:r w:rsidRPr="00BC58E2">
        <w:rPr>
          <w:sz w:val="20"/>
          <w:szCs w:val="20"/>
          <w:highlight w:val="yellow"/>
          <w:lang w:val="es-ES"/>
        </w:rPr>
        <w:t xml:space="preserve"> </w:t>
      </w:r>
      <w:proofErr w:type="spellStart"/>
      <w:r w:rsidRPr="00BC58E2">
        <w:rPr>
          <w:sz w:val="20"/>
          <w:szCs w:val="20"/>
          <w:highlight w:val="yellow"/>
          <w:lang w:val="es-ES"/>
        </w:rPr>
        <w:t>democrática</w:t>
      </w:r>
      <w:proofErr w:type="spellEnd"/>
      <w:r w:rsidRPr="00BC58E2">
        <w:rPr>
          <w:sz w:val="20"/>
          <w:szCs w:val="20"/>
          <w:highlight w:val="yellow"/>
          <w:lang w:val="es-ES"/>
        </w:rPr>
        <w:t xml:space="preserve"> que aquella en la que solamente votan los propietarios y, a su vez, es menos </w:t>
      </w:r>
      <w:proofErr w:type="spellStart"/>
      <w:r w:rsidRPr="00BC58E2">
        <w:rPr>
          <w:sz w:val="20"/>
          <w:szCs w:val="20"/>
          <w:highlight w:val="yellow"/>
          <w:lang w:val="es-ES"/>
        </w:rPr>
        <w:t>democrática</w:t>
      </w:r>
      <w:proofErr w:type="spellEnd"/>
      <w:r w:rsidRPr="00BC58E2">
        <w:rPr>
          <w:sz w:val="20"/>
          <w:szCs w:val="20"/>
          <w:highlight w:val="yellow"/>
          <w:lang w:val="es-ES"/>
        </w:rPr>
        <w:t xml:space="preserve"> que aquella en la que tienen derecho al voto </w:t>
      </w:r>
      <w:proofErr w:type="spellStart"/>
      <w:r w:rsidRPr="00BC58E2">
        <w:rPr>
          <w:sz w:val="20"/>
          <w:szCs w:val="20"/>
          <w:highlight w:val="yellow"/>
          <w:lang w:val="es-ES"/>
        </w:rPr>
        <w:t>también</w:t>
      </w:r>
      <w:proofErr w:type="spellEnd"/>
      <w:r w:rsidRPr="00BC58E2">
        <w:rPr>
          <w:sz w:val="20"/>
          <w:szCs w:val="20"/>
          <w:highlight w:val="yellow"/>
          <w:lang w:val="es-ES"/>
        </w:rPr>
        <w:t xml:space="preserve"> las mujeres. Cuando se dice que en el siglo pasado en algunos </w:t>
      </w:r>
      <w:proofErr w:type="spellStart"/>
      <w:r w:rsidRPr="00BC58E2">
        <w:rPr>
          <w:sz w:val="20"/>
          <w:szCs w:val="20"/>
          <w:highlight w:val="yellow"/>
          <w:lang w:val="es-ES"/>
        </w:rPr>
        <w:t>países</w:t>
      </w:r>
      <w:proofErr w:type="spellEnd"/>
      <w:r w:rsidRPr="00BC58E2">
        <w:rPr>
          <w:sz w:val="20"/>
          <w:szCs w:val="20"/>
          <w:highlight w:val="yellow"/>
          <w:lang w:val="es-ES"/>
        </w:rPr>
        <w:t xml:space="preserve"> se dio un proceso continuo de </w:t>
      </w:r>
      <w:proofErr w:type="spellStart"/>
      <w:r w:rsidRPr="00BC58E2">
        <w:rPr>
          <w:sz w:val="20"/>
          <w:szCs w:val="20"/>
          <w:highlight w:val="yellow"/>
          <w:lang w:val="es-ES"/>
        </w:rPr>
        <w:t>democratización</w:t>
      </w:r>
      <w:proofErr w:type="spellEnd"/>
      <w:r w:rsidRPr="00BC58E2">
        <w:rPr>
          <w:sz w:val="20"/>
          <w:szCs w:val="20"/>
          <w:highlight w:val="yellow"/>
          <w:lang w:val="es-ES"/>
        </w:rPr>
        <w:t xml:space="preserve"> se quiere decir que el </w:t>
      </w:r>
      <w:proofErr w:type="spellStart"/>
      <w:r w:rsidRPr="00BC58E2">
        <w:rPr>
          <w:sz w:val="20"/>
          <w:szCs w:val="20"/>
          <w:highlight w:val="yellow"/>
          <w:lang w:val="es-ES"/>
        </w:rPr>
        <w:t>número</w:t>
      </w:r>
      <w:proofErr w:type="spellEnd"/>
      <w:r w:rsidRPr="00BC58E2">
        <w:rPr>
          <w:sz w:val="20"/>
          <w:szCs w:val="20"/>
          <w:highlight w:val="yellow"/>
          <w:lang w:val="es-ES"/>
        </w:rPr>
        <w:t xml:space="preserve"> de quienes tienen derecho al voto aumentó progresivamente.</w:t>
      </w:r>
      <w:r w:rsidRPr="00BC58E2">
        <w:rPr>
          <w:rStyle w:val="Refdenotaderodap"/>
          <w:highlight w:val="yellow"/>
        </w:rPr>
        <w:footnoteReference w:id="46"/>
      </w:r>
    </w:p>
    <w:p w14:paraId="58492090" w14:textId="77777777" w:rsidR="00785A76" w:rsidRPr="00E32E35" w:rsidRDefault="00785A76" w:rsidP="00785A76">
      <w:pPr>
        <w:spacing w:line="360" w:lineRule="auto"/>
        <w:ind w:firstLine="851"/>
        <w:jc w:val="both"/>
        <w:rPr>
          <w:rFonts w:eastAsia="Calibri"/>
          <w:lang w:val="es-ES"/>
        </w:rPr>
      </w:pPr>
    </w:p>
    <w:p w14:paraId="08732289" w14:textId="08E5275A"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A conceituação apresentada pelo mestre é clara. A democracia pressupõe a </w:t>
      </w:r>
      <w:r w:rsidRPr="007438F0">
        <w:rPr>
          <w:rFonts w:eastAsia="Calibri"/>
          <w:sz w:val="24"/>
          <w:szCs w:val="24"/>
        </w:rPr>
        <w:lastRenderedPageBreak/>
        <w:t>participação do povo na tomada de decisões</w:t>
      </w:r>
      <w:r w:rsidR="00E507B2">
        <w:rPr>
          <w:rFonts w:eastAsia="Calibri"/>
          <w:sz w:val="24"/>
          <w:szCs w:val="24"/>
        </w:rPr>
        <w:t>;</w:t>
      </w:r>
      <w:r w:rsidRPr="007438F0">
        <w:rPr>
          <w:rFonts w:eastAsia="Calibri"/>
          <w:sz w:val="24"/>
          <w:szCs w:val="24"/>
        </w:rPr>
        <w:t xml:space="preserve"> é um governo que tem por característica a participação. Es</w:t>
      </w:r>
      <w:r w:rsidR="00E507B2">
        <w:rPr>
          <w:rFonts w:eastAsia="Calibri"/>
          <w:sz w:val="24"/>
          <w:szCs w:val="24"/>
        </w:rPr>
        <w:t>sa</w:t>
      </w:r>
      <w:r w:rsidRPr="007438F0">
        <w:rPr>
          <w:rFonts w:eastAsia="Calibri"/>
          <w:sz w:val="24"/>
          <w:szCs w:val="24"/>
        </w:rPr>
        <w:t xml:space="preserve"> participação, por sua vez, é regulada pelas regras estabelecidas em determinado regime democrático, </w:t>
      </w:r>
      <w:r w:rsidR="00E507B2">
        <w:rPr>
          <w:rFonts w:eastAsia="Calibri"/>
          <w:sz w:val="24"/>
          <w:szCs w:val="24"/>
        </w:rPr>
        <w:t>à</w:t>
      </w:r>
      <w:r w:rsidRPr="007438F0">
        <w:rPr>
          <w:rFonts w:eastAsia="Calibri"/>
          <w:sz w:val="24"/>
          <w:szCs w:val="24"/>
        </w:rPr>
        <w:t>s quais todos devem obediência. Es</w:t>
      </w:r>
      <w:r w:rsidR="00E507B2">
        <w:rPr>
          <w:rFonts w:eastAsia="Calibri"/>
          <w:sz w:val="24"/>
          <w:szCs w:val="24"/>
        </w:rPr>
        <w:t>s</w:t>
      </w:r>
      <w:r w:rsidRPr="007438F0">
        <w:rPr>
          <w:rFonts w:eastAsia="Calibri"/>
          <w:sz w:val="24"/>
          <w:szCs w:val="24"/>
        </w:rPr>
        <w:t>a participação popular</w:t>
      </w:r>
      <w:r w:rsidR="00E507B2">
        <w:rPr>
          <w:rFonts w:eastAsia="Calibri"/>
          <w:sz w:val="24"/>
          <w:szCs w:val="24"/>
        </w:rPr>
        <w:t>, também,</w:t>
      </w:r>
      <w:r w:rsidRPr="007438F0">
        <w:rPr>
          <w:rFonts w:eastAsia="Calibri"/>
          <w:sz w:val="24"/>
          <w:szCs w:val="24"/>
        </w:rPr>
        <w:t xml:space="preserve"> é considerada uma diretriz estabelecida pelo constituinte, provedora da interação entre a sociedade civil e o Estado na regulação social de políticas públicas, ou seja, é um processo </w:t>
      </w:r>
      <w:r w:rsidR="00E26E7A">
        <w:rPr>
          <w:rFonts w:eastAsia="Calibri"/>
          <w:sz w:val="24"/>
          <w:szCs w:val="24"/>
        </w:rPr>
        <w:t>em que</w:t>
      </w:r>
      <w:r w:rsidRPr="007438F0">
        <w:rPr>
          <w:rFonts w:eastAsia="Calibri"/>
          <w:sz w:val="24"/>
          <w:szCs w:val="24"/>
        </w:rPr>
        <w:t xml:space="preserve"> há a atuação do povo na esfera pública do Estado, como no referendo, </w:t>
      </w:r>
      <w:r w:rsidR="00E26E7A">
        <w:rPr>
          <w:rFonts w:eastAsia="Calibri"/>
          <w:sz w:val="24"/>
          <w:szCs w:val="24"/>
        </w:rPr>
        <w:t xml:space="preserve">na </w:t>
      </w:r>
      <w:r w:rsidRPr="007438F0">
        <w:rPr>
          <w:rFonts w:eastAsia="Calibri"/>
          <w:sz w:val="24"/>
          <w:szCs w:val="24"/>
        </w:rPr>
        <w:t xml:space="preserve">consulta popular e </w:t>
      </w:r>
      <w:r w:rsidR="00E26E7A">
        <w:rPr>
          <w:rFonts w:eastAsia="Calibri"/>
          <w:sz w:val="24"/>
          <w:szCs w:val="24"/>
        </w:rPr>
        <w:t xml:space="preserve">na </w:t>
      </w:r>
      <w:r w:rsidRPr="007438F0">
        <w:rPr>
          <w:rFonts w:eastAsia="Calibri"/>
          <w:sz w:val="24"/>
          <w:szCs w:val="24"/>
        </w:rPr>
        <w:t xml:space="preserve">iniciativa popular, </w:t>
      </w:r>
      <w:r w:rsidR="00E26E7A">
        <w:rPr>
          <w:rFonts w:eastAsia="Calibri"/>
          <w:sz w:val="24"/>
          <w:szCs w:val="24"/>
        </w:rPr>
        <w:t xml:space="preserve">no </w:t>
      </w:r>
      <w:r w:rsidRPr="007438F0">
        <w:rPr>
          <w:rFonts w:eastAsia="Calibri"/>
          <w:sz w:val="24"/>
          <w:szCs w:val="24"/>
        </w:rPr>
        <w:t>planejamento de políticas públicas e na atividade fiscalizatória da Administração Pública.</w:t>
      </w:r>
      <w:r w:rsidRPr="007438F0">
        <w:rPr>
          <w:rStyle w:val="Refdenotaderodap"/>
          <w:rFonts w:eastAsia="Calibri"/>
          <w:sz w:val="24"/>
          <w:szCs w:val="24"/>
        </w:rPr>
        <w:footnoteReference w:id="47"/>
      </w:r>
    </w:p>
    <w:p w14:paraId="44009CAA" w14:textId="63DC905F" w:rsidR="00785A76" w:rsidRPr="007438F0" w:rsidRDefault="00785A76" w:rsidP="00785A76">
      <w:pPr>
        <w:spacing w:line="360" w:lineRule="auto"/>
        <w:ind w:firstLine="851"/>
        <w:jc w:val="both"/>
        <w:rPr>
          <w:rFonts w:eastAsia="Calibri"/>
          <w:color w:val="FF0000"/>
          <w:sz w:val="24"/>
          <w:szCs w:val="24"/>
        </w:rPr>
      </w:pPr>
      <w:r w:rsidRPr="007438F0">
        <w:rPr>
          <w:rFonts w:eastAsia="Calibri"/>
          <w:sz w:val="24"/>
          <w:szCs w:val="24"/>
        </w:rPr>
        <w:t>Maren Guimarães Taborda caracteriza o princípio democrático e o explica. Para a autora</w:t>
      </w:r>
      <w:r w:rsidR="009259F8">
        <w:rPr>
          <w:rFonts w:eastAsia="Calibri"/>
          <w:sz w:val="24"/>
          <w:szCs w:val="24"/>
        </w:rPr>
        <w:t>,</w:t>
      </w:r>
      <w:r w:rsidRPr="007438F0">
        <w:rPr>
          <w:rFonts w:eastAsia="Calibri"/>
          <w:sz w:val="24"/>
          <w:szCs w:val="24"/>
        </w:rPr>
        <w:t xml:space="preserve"> o princípio democrático significa “poder do povo”</w:t>
      </w:r>
      <w:r w:rsidR="009259F8">
        <w:rPr>
          <w:rFonts w:eastAsia="Calibri"/>
          <w:sz w:val="24"/>
          <w:szCs w:val="24"/>
        </w:rPr>
        <w:t>. N</w:t>
      </w:r>
      <w:r w:rsidRPr="007438F0">
        <w:rPr>
          <w:rFonts w:eastAsia="Calibri"/>
          <w:sz w:val="24"/>
          <w:szCs w:val="24"/>
        </w:rPr>
        <w:t>o núcleo de uma democracia</w:t>
      </w:r>
      <w:r w:rsidR="009259F8">
        <w:rPr>
          <w:rFonts w:eastAsia="Calibri"/>
          <w:sz w:val="24"/>
          <w:szCs w:val="24"/>
        </w:rPr>
        <w:t>,</w:t>
      </w:r>
      <w:r w:rsidRPr="007438F0">
        <w:rPr>
          <w:rFonts w:eastAsia="Calibri"/>
          <w:sz w:val="24"/>
          <w:szCs w:val="24"/>
        </w:rPr>
        <w:t xml:space="preserve"> o princípio democrático estabelece medidas para avaliar e controlar as conquistas democráticas do mundo real. A democracia tem por caráter ser flexível, pois é procedimento para processar quaisquer demandas da sociedade, podendo o ideal democrático ser otimizado. Ao tratar da democracia brasileira, explica que se caracteriza </w:t>
      </w:r>
      <w:r w:rsidR="0054334C">
        <w:rPr>
          <w:rFonts w:eastAsia="Calibri"/>
          <w:sz w:val="24"/>
          <w:szCs w:val="24"/>
        </w:rPr>
        <w:t>como</w:t>
      </w:r>
      <w:r w:rsidRPr="007438F0">
        <w:rPr>
          <w:rFonts w:eastAsia="Calibri"/>
          <w:sz w:val="24"/>
          <w:szCs w:val="24"/>
        </w:rPr>
        <w:t xml:space="preserve"> procedimental-deliberativa, pois o processo de tomada de decisões está previamente orientado, bem como há deliberação pública sobre o que é bem comum, deliberação </w:t>
      </w:r>
      <w:r w:rsidR="0054334C">
        <w:rPr>
          <w:rFonts w:eastAsia="Calibri"/>
          <w:sz w:val="24"/>
          <w:szCs w:val="24"/>
        </w:rPr>
        <w:t>que</w:t>
      </w:r>
      <w:r w:rsidRPr="007438F0">
        <w:rPr>
          <w:rFonts w:eastAsia="Calibri"/>
          <w:sz w:val="24"/>
          <w:szCs w:val="24"/>
        </w:rPr>
        <w:t xml:space="preserve"> deve conter a mais ampla participação possível do detentor do poder. Salienta a autora que</w:t>
      </w:r>
      <w:r w:rsidR="00134A86">
        <w:rPr>
          <w:rFonts w:eastAsia="Calibri"/>
          <w:sz w:val="24"/>
          <w:szCs w:val="24"/>
        </w:rPr>
        <w:t>,</w:t>
      </w:r>
      <w:r w:rsidRPr="007438F0">
        <w:rPr>
          <w:rFonts w:eastAsia="Calibri"/>
          <w:sz w:val="24"/>
          <w:szCs w:val="24"/>
        </w:rPr>
        <w:t xml:space="preserve"> nas sociedades reais e complexas, o sistema administrativo sobrecarrega o modo deliberativo de decisão</w:t>
      </w:r>
      <w:r w:rsidR="00134A86">
        <w:rPr>
          <w:rFonts w:eastAsia="Calibri"/>
          <w:sz w:val="24"/>
          <w:szCs w:val="24"/>
        </w:rPr>
        <w:t>;</w:t>
      </w:r>
      <w:r w:rsidRPr="007438F0">
        <w:rPr>
          <w:rFonts w:eastAsia="Calibri"/>
          <w:sz w:val="24"/>
          <w:szCs w:val="24"/>
        </w:rPr>
        <w:t xml:space="preserve"> na perspectiva dos cidadãos</w:t>
      </w:r>
      <w:r w:rsidR="00134A86">
        <w:rPr>
          <w:rFonts w:eastAsia="Calibri"/>
          <w:sz w:val="24"/>
          <w:szCs w:val="24"/>
        </w:rPr>
        <w:t>,</w:t>
      </w:r>
      <w:r w:rsidRPr="007438F0">
        <w:rPr>
          <w:rFonts w:eastAsia="Calibri"/>
          <w:sz w:val="24"/>
          <w:szCs w:val="24"/>
        </w:rPr>
        <w:t xml:space="preserve"> começa a ser percebida diferença entre norma e realidade. O poder </w:t>
      </w:r>
      <w:r w:rsidR="00134A86">
        <w:rPr>
          <w:rFonts w:eastAsia="Calibri"/>
          <w:sz w:val="24"/>
          <w:szCs w:val="24"/>
        </w:rPr>
        <w:t>a</w:t>
      </w:r>
      <w:r w:rsidRPr="007438F0">
        <w:rPr>
          <w:rFonts w:eastAsia="Calibri"/>
          <w:sz w:val="24"/>
          <w:szCs w:val="24"/>
        </w:rPr>
        <w:t>dministrativo torna</w:t>
      </w:r>
      <w:r w:rsidR="00134A86">
        <w:rPr>
          <w:rFonts w:eastAsia="Calibri"/>
          <w:sz w:val="24"/>
          <w:szCs w:val="24"/>
        </w:rPr>
        <w:t>-se</w:t>
      </w:r>
      <w:r w:rsidRPr="007438F0">
        <w:rPr>
          <w:rFonts w:eastAsia="Calibri"/>
          <w:sz w:val="24"/>
          <w:szCs w:val="24"/>
        </w:rPr>
        <w:t xml:space="preserve"> um poder autônomo, sem relação alguma com a vontade</w:t>
      </w:r>
      <w:r w:rsidR="008A2BE1">
        <w:rPr>
          <w:rFonts w:eastAsia="Calibri"/>
          <w:sz w:val="24"/>
          <w:szCs w:val="24"/>
        </w:rPr>
        <w:t xml:space="preserve"> a</w:t>
      </w:r>
      <w:r w:rsidRPr="007438F0">
        <w:rPr>
          <w:rFonts w:eastAsia="Calibri"/>
          <w:sz w:val="24"/>
          <w:szCs w:val="24"/>
        </w:rPr>
        <w:t xml:space="preserve"> que está submetido através da mediação da representação. Mesmo diante de dúvidas de que a fonte do poder administrativo é a soberania popular, nas decisões cotidianas, es</w:t>
      </w:r>
      <w:r w:rsidR="008A2BE1">
        <w:rPr>
          <w:rFonts w:eastAsia="Calibri"/>
          <w:sz w:val="24"/>
          <w:szCs w:val="24"/>
        </w:rPr>
        <w:t>s</w:t>
      </w:r>
      <w:r w:rsidRPr="007438F0">
        <w:rPr>
          <w:rFonts w:eastAsia="Calibri"/>
          <w:sz w:val="24"/>
          <w:szCs w:val="24"/>
        </w:rPr>
        <w:t>a vinculação se esvanece, ficando obnubilada a consciência de viver em uma democracia livre.</w:t>
      </w:r>
      <w:r w:rsidRPr="007438F0">
        <w:rPr>
          <w:rStyle w:val="Refdenotaderodap"/>
          <w:rFonts w:eastAsia="Calibri"/>
          <w:sz w:val="24"/>
          <w:szCs w:val="24"/>
        </w:rPr>
        <w:footnoteReference w:id="48"/>
      </w:r>
      <w:r w:rsidRPr="007438F0">
        <w:rPr>
          <w:rFonts w:eastAsia="Calibri"/>
          <w:sz w:val="24"/>
          <w:szCs w:val="24"/>
        </w:rPr>
        <w:t xml:space="preserve"> </w:t>
      </w:r>
    </w:p>
    <w:p w14:paraId="6686F6C1" w14:textId="01118453"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Diante da desconexão entre</w:t>
      </w:r>
      <w:r w:rsidR="00D16AD6">
        <w:rPr>
          <w:rFonts w:eastAsia="Calibri"/>
          <w:sz w:val="24"/>
          <w:szCs w:val="24"/>
        </w:rPr>
        <w:t xml:space="preserve"> os</w:t>
      </w:r>
      <w:r w:rsidRPr="007438F0">
        <w:rPr>
          <w:rFonts w:eastAsia="Calibri"/>
          <w:sz w:val="24"/>
          <w:szCs w:val="24"/>
        </w:rPr>
        <w:t xml:space="preserve"> detentores do poder (povo) e o Estado</w:t>
      </w:r>
      <w:r w:rsidR="00D16AD6">
        <w:rPr>
          <w:rFonts w:eastAsia="Calibri"/>
          <w:sz w:val="24"/>
          <w:szCs w:val="24"/>
        </w:rPr>
        <w:t>,</w:t>
      </w:r>
      <w:r w:rsidRPr="007438F0">
        <w:rPr>
          <w:rFonts w:eastAsia="Calibri"/>
          <w:sz w:val="24"/>
          <w:szCs w:val="24"/>
        </w:rPr>
        <w:t xml:space="preserve"> necessária a ampliação dos mecanismos de participação para </w:t>
      </w:r>
      <w:r w:rsidR="00A71112">
        <w:rPr>
          <w:rFonts w:eastAsia="Calibri"/>
          <w:sz w:val="24"/>
          <w:szCs w:val="24"/>
        </w:rPr>
        <w:t xml:space="preserve">se </w:t>
      </w:r>
      <w:r w:rsidRPr="007438F0">
        <w:rPr>
          <w:rFonts w:eastAsia="Calibri"/>
          <w:sz w:val="24"/>
          <w:szCs w:val="24"/>
        </w:rPr>
        <w:t xml:space="preserve">possa buscar uma aproximação, para que se possa integrar o povo nos processos de decisão, de fiscalização e de controle da atividade Estatal. É o que se </w:t>
      </w:r>
      <w:r w:rsidR="00E53845">
        <w:rPr>
          <w:rFonts w:eastAsia="Calibri"/>
          <w:sz w:val="24"/>
          <w:szCs w:val="24"/>
        </w:rPr>
        <w:t>intenta</w:t>
      </w:r>
      <w:r w:rsidRPr="007438F0">
        <w:rPr>
          <w:rFonts w:eastAsia="Calibri"/>
          <w:sz w:val="24"/>
          <w:szCs w:val="24"/>
        </w:rPr>
        <w:t xml:space="preserve"> com a aplicação da transparência administrativa em relação ao exercício do poder. A lógica é que</w:t>
      </w:r>
      <w:r w:rsidR="00E53845">
        <w:rPr>
          <w:rFonts w:eastAsia="Calibri"/>
          <w:sz w:val="24"/>
          <w:szCs w:val="24"/>
        </w:rPr>
        <w:t>,</w:t>
      </w:r>
      <w:r w:rsidRPr="007438F0">
        <w:rPr>
          <w:rFonts w:eastAsia="Calibri"/>
          <w:sz w:val="24"/>
          <w:szCs w:val="24"/>
        </w:rPr>
        <w:t xml:space="preserve"> se o povo é único detentor do poder, as informações quanto </w:t>
      </w:r>
      <w:r w:rsidR="00E53845">
        <w:rPr>
          <w:rFonts w:eastAsia="Calibri"/>
          <w:sz w:val="24"/>
          <w:szCs w:val="24"/>
        </w:rPr>
        <w:lastRenderedPageBreak/>
        <w:t>à</w:t>
      </w:r>
      <w:r w:rsidRPr="007438F0">
        <w:rPr>
          <w:rFonts w:eastAsia="Calibri"/>
          <w:sz w:val="24"/>
          <w:szCs w:val="24"/>
        </w:rPr>
        <w:t xml:space="preserve"> utilização des</w:t>
      </w:r>
      <w:r w:rsidR="00E53845">
        <w:rPr>
          <w:rFonts w:eastAsia="Calibri"/>
          <w:sz w:val="24"/>
          <w:szCs w:val="24"/>
        </w:rPr>
        <w:t>s</w:t>
      </w:r>
      <w:r w:rsidRPr="007438F0">
        <w:rPr>
          <w:rFonts w:eastAsia="Calibri"/>
          <w:sz w:val="24"/>
          <w:szCs w:val="24"/>
        </w:rPr>
        <w:t>e poder não deve</w:t>
      </w:r>
      <w:r w:rsidR="00E53845">
        <w:rPr>
          <w:rFonts w:eastAsia="Calibri"/>
          <w:sz w:val="24"/>
          <w:szCs w:val="24"/>
        </w:rPr>
        <w:t>m</w:t>
      </w:r>
      <w:r w:rsidRPr="007438F0">
        <w:rPr>
          <w:rFonts w:eastAsia="Calibri"/>
          <w:sz w:val="24"/>
          <w:szCs w:val="24"/>
        </w:rPr>
        <w:t xml:space="preserve"> ser ocultada</w:t>
      </w:r>
      <w:r w:rsidR="00E53845">
        <w:rPr>
          <w:rFonts w:eastAsia="Calibri"/>
          <w:sz w:val="24"/>
          <w:szCs w:val="24"/>
        </w:rPr>
        <w:t>s</w:t>
      </w:r>
      <w:r w:rsidRPr="007438F0">
        <w:rPr>
          <w:rFonts w:eastAsia="Calibri"/>
          <w:sz w:val="24"/>
          <w:szCs w:val="24"/>
        </w:rPr>
        <w:t xml:space="preserve"> de quem é titular, exceto em caso de exigências provenientes do interesse público</w:t>
      </w:r>
      <w:r w:rsidR="00E53845">
        <w:rPr>
          <w:rFonts w:eastAsia="Calibri"/>
          <w:sz w:val="24"/>
          <w:szCs w:val="24"/>
        </w:rPr>
        <w:t>.</w:t>
      </w:r>
      <w:r w:rsidRPr="007438F0">
        <w:rPr>
          <w:rStyle w:val="Refdenotaderodap"/>
          <w:rFonts w:eastAsia="Calibri"/>
          <w:sz w:val="24"/>
          <w:szCs w:val="24"/>
        </w:rPr>
        <w:footnoteReference w:id="49"/>
      </w:r>
    </w:p>
    <w:p w14:paraId="62B53183" w14:textId="3012A78E"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Wallace Paiva Martins Júnior leciona que a medida democrática de um sistema político-administrativo tem de sopesar diferentes graus de publicidade, motivação e participação popular em escala ascendente. Não adquire maiores níveis democráticos o ordenamento que somente prioriza a publicidade, esquecendo as contribuições dos demais subprincípios. O grau de concretização dos princípios republicano e democrático pode ser avaliado em cada um dos três subprincípios, não galgando posições satisfatórias a organização que, mecanicamente</w:t>
      </w:r>
      <w:r w:rsidR="00E314B8">
        <w:rPr>
          <w:rFonts w:eastAsia="Calibri"/>
          <w:sz w:val="24"/>
          <w:szCs w:val="24"/>
        </w:rPr>
        <w:t>,</w:t>
      </w:r>
      <w:r w:rsidRPr="007438F0">
        <w:rPr>
          <w:rFonts w:eastAsia="Calibri"/>
          <w:sz w:val="24"/>
          <w:szCs w:val="24"/>
        </w:rPr>
        <w:t xml:space="preserve"> divulga seus atos oficiais e nega direito de acesso à informação a seus cidadãos. A publicidade ampla é o primeiro estágio de democratização da gestão pública, mas não é um fim em si própria, desempenhando importante papel, sob o aspecto formal, para a concretização da motivação e participação</w:t>
      </w:r>
      <w:r w:rsidRPr="007438F0">
        <w:rPr>
          <w:rStyle w:val="Refdenotaderodap"/>
          <w:rFonts w:eastAsia="Calibri"/>
          <w:sz w:val="24"/>
          <w:szCs w:val="24"/>
        </w:rPr>
        <w:footnoteReference w:id="50"/>
      </w:r>
      <w:r w:rsidRPr="007438F0">
        <w:rPr>
          <w:rFonts w:eastAsia="Calibri"/>
          <w:sz w:val="24"/>
          <w:szCs w:val="24"/>
        </w:rPr>
        <w:t>. Daniela Campos Limbório conclui:</w:t>
      </w:r>
    </w:p>
    <w:p w14:paraId="5C3961E7" w14:textId="77777777" w:rsidR="00785A76" w:rsidRPr="00B8016C" w:rsidRDefault="00785A76" w:rsidP="00785A76">
      <w:pPr>
        <w:spacing w:line="360" w:lineRule="auto"/>
        <w:ind w:firstLine="851"/>
        <w:jc w:val="both"/>
        <w:rPr>
          <w:rFonts w:eastAsia="Calibri"/>
        </w:rPr>
      </w:pPr>
    </w:p>
    <w:p w14:paraId="206DC9AA" w14:textId="77777777" w:rsidR="00785A76" w:rsidRPr="00EA4CE2" w:rsidRDefault="00785A76" w:rsidP="00785A76">
      <w:pPr>
        <w:adjustRightInd w:val="0"/>
        <w:ind w:left="2268"/>
        <w:jc w:val="both"/>
        <w:rPr>
          <w:rFonts w:eastAsia="Calibri"/>
          <w:sz w:val="20"/>
          <w:szCs w:val="20"/>
        </w:rPr>
      </w:pPr>
      <w:r w:rsidRPr="00EA4CE2">
        <w:rPr>
          <w:rFonts w:eastAsia="Calibri"/>
          <w:sz w:val="20"/>
          <w:szCs w:val="20"/>
        </w:rPr>
        <w:t>Assim, chegamos à seguinte conclusão:</w:t>
      </w:r>
    </w:p>
    <w:p w14:paraId="2EDE4411" w14:textId="77777777" w:rsidR="00785A76" w:rsidRPr="00EA4CE2" w:rsidRDefault="00785A76" w:rsidP="00785A76">
      <w:pPr>
        <w:pStyle w:val="PargrafodaLista"/>
        <w:widowControl/>
        <w:numPr>
          <w:ilvl w:val="0"/>
          <w:numId w:val="22"/>
        </w:numPr>
        <w:adjustRightInd w:val="0"/>
        <w:ind w:left="2268" w:firstLine="0"/>
        <w:contextualSpacing/>
        <w:jc w:val="both"/>
        <w:rPr>
          <w:rFonts w:eastAsia="Calibri"/>
          <w:sz w:val="20"/>
          <w:szCs w:val="20"/>
        </w:rPr>
      </w:pPr>
      <w:r w:rsidRPr="00EA4CE2">
        <w:rPr>
          <w:rFonts w:eastAsia="Calibri"/>
          <w:sz w:val="20"/>
          <w:szCs w:val="20"/>
        </w:rPr>
        <w:t>O princípio da publicidade reveste-se de forma e deve revestir-se igualmente de conteúdo (aspecto formal e material).</w:t>
      </w:r>
    </w:p>
    <w:p w14:paraId="1FE61AB1" w14:textId="77777777" w:rsidR="00785A76" w:rsidRPr="00EA4CE2" w:rsidRDefault="00785A76" w:rsidP="00785A76">
      <w:pPr>
        <w:pStyle w:val="PargrafodaLista"/>
        <w:widowControl/>
        <w:numPr>
          <w:ilvl w:val="0"/>
          <w:numId w:val="22"/>
        </w:numPr>
        <w:adjustRightInd w:val="0"/>
        <w:ind w:left="2268" w:firstLine="0"/>
        <w:contextualSpacing/>
        <w:jc w:val="both"/>
        <w:rPr>
          <w:rFonts w:eastAsia="Calibri"/>
          <w:sz w:val="20"/>
          <w:szCs w:val="20"/>
        </w:rPr>
      </w:pPr>
      <w:r w:rsidRPr="00EA4CE2">
        <w:rPr>
          <w:rFonts w:eastAsia="Calibri"/>
          <w:sz w:val="20"/>
          <w:szCs w:val="20"/>
        </w:rPr>
        <w:t>Para além de cumprir a forma de publicar prevista em lei, o Poder Público deve sempre se atentar que o conteúdo trazido pela publicação deve ser compreendido pela população.</w:t>
      </w:r>
    </w:p>
    <w:p w14:paraId="599ABBF6" w14:textId="77777777" w:rsidR="00785A76" w:rsidRPr="00EA4CE2" w:rsidRDefault="00785A76" w:rsidP="00785A76">
      <w:pPr>
        <w:pStyle w:val="PargrafodaLista"/>
        <w:widowControl/>
        <w:numPr>
          <w:ilvl w:val="0"/>
          <w:numId w:val="22"/>
        </w:numPr>
        <w:adjustRightInd w:val="0"/>
        <w:ind w:left="2268" w:firstLine="0"/>
        <w:contextualSpacing/>
        <w:jc w:val="both"/>
        <w:rPr>
          <w:rFonts w:eastAsia="Calibri"/>
          <w:sz w:val="20"/>
          <w:szCs w:val="20"/>
        </w:rPr>
      </w:pPr>
      <w:r w:rsidRPr="00EA4CE2">
        <w:rPr>
          <w:rFonts w:eastAsia="Calibri"/>
          <w:sz w:val="20"/>
          <w:szCs w:val="20"/>
        </w:rPr>
        <w:t>Se, por um lado, há um linguajar técnico inafastável de inúmeras matérias que compõe a atuação pública, por outro, o Estado pode e deve garantir, pelos meios que entender compatíveis, que a informação produzida está sendo devidamente compreendida. Cartilhas, consultas públicas, audiências, quadro de perguntas e respostas, vídeos explicativos são alguns exemplos de produção de conteúdo acessível à população leiga, mas nem por isso, menos cidadã.</w:t>
      </w:r>
    </w:p>
    <w:p w14:paraId="2029A708" w14:textId="77777777" w:rsidR="00785A76" w:rsidRPr="00EA4CE2" w:rsidRDefault="00785A76" w:rsidP="00785A76">
      <w:pPr>
        <w:pStyle w:val="PargrafodaLista"/>
        <w:widowControl/>
        <w:numPr>
          <w:ilvl w:val="0"/>
          <w:numId w:val="22"/>
        </w:numPr>
        <w:adjustRightInd w:val="0"/>
        <w:ind w:left="2268" w:firstLine="0"/>
        <w:contextualSpacing/>
        <w:jc w:val="both"/>
        <w:rPr>
          <w:rFonts w:eastAsia="Calibri"/>
          <w:sz w:val="20"/>
          <w:szCs w:val="20"/>
        </w:rPr>
      </w:pPr>
      <w:r w:rsidRPr="00EA4CE2">
        <w:rPr>
          <w:rFonts w:eastAsia="Calibri"/>
          <w:sz w:val="20"/>
          <w:szCs w:val="20"/>
        </w:rPr>
        <w:t>O momento da publicação e da disponibilização da informação também é de fundamental importância para a efetividade do princípio. Pouco tempo pode significar ceifar muitos direitos.</w:t>
      </w:r>
    </w:p>
    <w:p w14:paraId="78F9AF80" w14:textId="77777777" w:rsidR="00785A76" w:rsidRPr="00EA4CE2" w:rsidRDefault="00785A76" w:rsidP="00785A76">
      <w:pPr>
        <w:ind w:left="2268"/>
        <w:jc w:val="both"/>
        <w:rPr>
          <w:rFonts w:eastAsia="Calibri"/>
          <w:sz w:val="20"/>
          <w:szCs w:val="20"/>
        </w:rPr>
      </w:pPr>
      <w:r w:rsidRPr="00EA4CE2">
        <w:rPr>
          <w:rFonts w:eastAsia="Calibri"/>
          <w:sz w:val="20"/>
          <w:szCs w:val="20"/>
        </w:rPr>
        <w:t>A alteração da forma de publicar os atos deve sempre visar mecanismos ampliativos em alcance e compreensão, sob pena de ferimento dos princípios republicanos e democráticos que regem o Estado brasileiro.</w:t>
      </w:r>
      <w:r w:rsidRPr="00EA4CE2">
        <w:rPr>
          <w:rStyle w:val="Refdenotaderodap"/>
          <w:rFonts w:eastAsia="Calibri"/>
        </w:rPr>
        <w:footnoteReference w:id="51"/>
      </w:r>
    </w:p>
    <w:p w14:paraId="1DCEBA49" w14:textId="77777777" w:rsidR="00785A76" w:rsidRPr="00B8016C" w:rsidRDefault="00785A76" w:rsidP="00785A76">
      <w:pPr>
        <w:spacing w:line="360" w:lineRule="auto"/>
        <w:ind w:firstLine="851"/>
        <w:jc w:val="both"/>
        <w:rPr>
          <w:rFonts w:eastAsia="Calibri"/>
        </w:rPr>
      </w:pPr>
    </w:p>
    <w:p w14:paraId="1ECD54DE" w14:textId="5A3B25C9"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Pode</w:t>
      </w:r>
      <w:r w:rsidR="00FC7FEF">
        <w:rPr>
          <w:rFonts w:eastAsia="Calibri"/>
          <w:sz w:val="24"/>
          <w:szCs w:val="24"/>
        </w:rPr>
        <w:t>-se</w:t>
      </w:r>
      <w:r w:rsidRPr="007438F0">
        <w:rPr>
          <w:rFonts w:eastAsia="Calibri"/>
          <w:sz w:val="24"/>
          <w:szCs w:val="24"/>
        </w:rPr>
        <w:t xml:space="preserve"> constatar que há correlação entre </w:t>
      </w:r>
      <w:r w:rsidR="00FC7FEF">
        <w:rPr>
          <w:rFonts w:eastAsia="Calibri"/>
          <w:sz w:val="24"/>
          <w:szCs w:val="24"/>
        </w:rPr>
        <w:t xml:space="preserve">a </w:t>
      </w:r>
      <w:r w:rsidRPr="007438F0">
        <w:rPr>
          <w:rFonts w:eastAsia="Calibri"/>
          <w:sz w:val="24"/>
          <w:szCs w:val="24"/>
        </w:rPr>
        <w:t xml:space="preserve">transparência e o princípio democrático, concebendo-se aquela como integrante deste. É que a garantia de participação somente é possível mediante a apresentação de informações claras e precisas. Note-se que somente a publicidade não é capaz de garantir a efetividade democrática, mas é indispensável a clarificação dos atos praticados. O conhecimento somente é possível se a informação é entregue </w:t>
      </w:r>
      <w:r w:rsidRPr="007438F0">
        <w:rPr>
          <w:rFonts w:eastAsia="Calibri"/>
          <w:sz w:val="24"/>
          <w:szCs w:val="24"/>
        </w:rPr>
        <w:lastRenderedPageBreak/>
        <w:t>de forma clara. A opacidade pode estar presente</w:t>
      </w:r>
      <w:r w:rsidR="00640959">
        <w:rPr>
          <w:rFonts w:eastAsia="Calibri"/>
          <w:sz w:val="24"/>
          <w:szCs w:val="24"/>
        </w:rPr>
        <w:t>,</w:t>
      </w:r>
      <w:r w:rsidRPr="007438F0">
        <w:rPr>
          <w:rFonts w:eastAsia="Calibri"/>
          <w:sz w:val="24"/>
          <w:szCs w:val="24"/>
        </w:rPr>
        <w:t xml:space="preserve"> mesmo diante da publicidade. O excesso de informação ou a informação publicada de forma incompleta não atende aos pressupostos da democracia concebida como participação popular na gestão da coisa pública.</w:t>
      </w:r>
    </w:p>
    <w:p w14:paraId="463D9407" w14:textId="08519CC1" w:rsidR="00785A76" w:rsidRPr="007438F0" w:rsidRDefault="00785A76" w:rsidP="00785A76">
      <w:pPr>
        <w:spacing w:line="360" w:lineRule="auto"/>
        <w:ind w:firstLine="851"/>
        <w:jc w:val="both"/>
        <w:rPr>
          <w:rFonts w:eastAsia="Calibri"/>
          <w:sz w:val="24"/>
          <w:szCs w:val="24"/>
        </w:rPr>
      </w:pPr>
      <w:r w:rsidRPr="007438F0">
        <w:rPr>
          <w:bCs/>
          <w:sz w:val="24"/>
          <w:szCs w:val="24"/>
        </w:rPr>
        <w:t>A</w:t>
      </w:r>
      <w:r w:rsidR="001C537B">
        <w:rPr>
          <w:bCs/>
          <w:sz w:val="24"/>
          <w:szCs w:val="24"/>
        </w:rPr>
        <w:t>ssim, a</w:t>
      </w:r>
      <w:r w:rsidRPr="007438F0">
        <w:rPr>
          <w:bCs/>
          <w:sz w:val="24"/>
          <w:szCs w:val="24"/>
        </w:rPr>
        <w:t>s eleições são fundamentais para que se considere um regime como democrático, mas é a liberdade de informação um dos princípios que a conduz</w:t>
      </w:r>
      <w:r w:rsidR="001C537B">
        <w:rPr>
          <w:bCs/>
          <w:sz w:val="24"/>
          <w:szCs w:val="24"/>
        </w:rPr>
        <w:t>em</w:t>
      </w:r>
      <w:r w:rsidRPr="007438F0">
        <w:rPr>
          <w:bCs/>
          <w:sz w:val="24"/>
          <w:szCs w:val="24"/>
        </w:rPr>
        <w:t xml:space="preserve">, havendo autores que configuram o direito de acesso à informação como um direito instrumental indispensável </w:t>
      </w:r>
      <w:r w:rsidR="004F5260">
        <w:rPr>
          <w:bCs/>
          <w:sz w:val="24"/>
          <w:szCs w:val="24"/>
        </w:rPr>
        <w:t>à</w:t>
      </w:r>
      <w:r w:rsidRPr="007438F0">
        <w:rPr>
          <w:bCs/>
          <w:sz w:val="24"/>
          <w:szCs w:val="24"/>
        </w:rPr>
        <w:t xml:space="preserve"> democracia. Sem que seja possível conhecer os representantes</w:t>
      </w:r>
      <w:r w:rsidR="004F5260">
        <w:rPr>
          <w:bCs/>
          <w:sz w:val="24"/>
          <w:szCs w:val="24"/>
        </w:rPr>
        <w:t xml:space="preserve"> e</w:t>
      </w:r>
      <w:r w:rsidRPr="007438F0">
        <w:rPr>
          <w:bCs/>
          <w:sz w:val="24"/>
          <w:szCs w:val="24"/>
        </w:rPr>
        <w:t xml:space="preserve"> tomar conhecimento de suas atividades</w:t>
      </w:r>
      <w:r w:rsidR="004F5260">
        <w:rPr>
          <w:bCs/>
          <w:sz w:val="24"/>
          <w:szCs w:val="24"/>
        </w:rPr>
        <w:t>,</w:t>
      </w:r>
      <w:r w:rsidRPr="007438F0">
        <w:rPr>
          <w:bCs/>
          <w:sz w:val="24"/>
          <w:szCs w:val="24"/>
        </w:rPr>
        <w:t xml:space="preserve"> não há a construção de laços fortes com o sistema democrático, enfraquecendo-se as instituições, </w:t>
      </w:r>
      <w:r w:rsidR="008F0C0E">
        <w:rPr>
          <w:bCs/>
          <w:sz w:val="24"/>
          <w:szCs w:val="24"/>
        </w:rPr>
        <w:t xml:space="preserve">de </w:t>
      </w:r>
      <w:r w:rsidRPr="007438F0">
        <w:rPr>
          <w:bCs/>
          <w:sz w:val="24"/>
          <w:szCs w:val="24"/>
        </w:rPr>
        <w:t>que depende para majoração de sua força da transparência.</w:t>
      </w:r>
      <w:r w:rsidRPr="007438F0">
        <w:rPr>
          <w:sz w:val="24"/>
          <w:szCs w:val="24"/>
        </w:rPr>
        <w:t xml:space="preserve"> O clima de descrédito e indiferença à estrutura do Estado é criado em decorrência de regimes fechados, em que os líderes consideram</w:t>
      </w:r>
      <w:r w:rsidR="008F0C0E">
        <w:rPr>
          <w:sz w:val="24"/>
          <w:szCs w:val="24"/>
        </w:rPr>
        <w:t>-se</w:t>
      </w:r>
      <w:r w:rsidRPr="007438F0">
        <w:rPr>
          <w:sz w:val="24"/>
          <w:szCs w:val="24"/>
        </w:rPr>
        <w:t xml:space="preserve"> donos da informação</w:t>
      </w:r>
      <w:r w:rsidRPr="007438F0">
        <w:rPr>
          <w:rStyle w:val="Refdenotaderodap"/>
          <w:sz w:val="24"/>
          <w:szCs w:val="24"/>
        </w:rPr>
        <w:footnoteReference w:id="52"/>
      </w:r>
      <w:r w:rsidR="002B4EF4">
        <w:rPr>
          <w:sz w:val="24"/>
          <w:szCs w:val="24"/>
        </w:rPr>
        <w:t>.</w:t>
      </w:r>
      <w:r w:rsidRPr="007438F0">
        <w:rPr>
          <w:sz w:val="24"/>
          <w:szCs w:val="24"/>
        </w:rPr>
        <w:t xml:space="preserve"> Leonel Pires </w:t>
      </w:r>
      <w:r w:rsidRPr="007438F0">
        <w:rPr>
          <w:bCs/>
          <w:sz w:val="24"/>
          <w:szCs w:val="24"/>
        </w:rPr>
        <w:t>Ohlweiler explica que a Administração Pública fundada na visibilidade do Estado exige, quando da concepção do direito de acesso à informação como conceito interpretativo, que o seja feito de forma responsável, integrando-</w:t>
      </w:r>
      <w:r w:rsidR="002B4EF4">
        <w:rPr>
          <w:bCs/>
          <w:sz w:val="24"/>
          <w:szCs w:val="24"/>
        </w:rPr>
        <w:t>se a</w:t>
      </w:r>
      <w:r w:rsidRPr="007438F0">
        <w:rPr>
          <w:bCs/>
          <w:sz w:val="24"/>
          <w:szCs w:val="24"/>
        </w:rPr>
        <w:t xml:space="preserve"> outros conceitos </w:t>
      </w:r>
      <w:r w:rsidRPr="007438F0">
        <w:rPr>
          <w:rFonts w:eastAsia="Calibri"/>
          <w:sz w:val="24"/>
          <w:szCs w:val="24"/>
        </w:rPr>
        <w:t>interpretativos, como publicidade, democracia, interesse público, intimidade e transparência.</w:t>
      </w:r>
      <w:r w:rsidRPr="007438F0">
        <w:rPr>
          <w:rStyle w:val="Refdenotaderodap"/>
          <w:rFonts w:eastAsia="Calibri"/>
          <w:sz w:val="24"/>
          <w:szCs w:val="24"/>
        </w:rPr>
        <w:footnoteReference w:id="53"/>
      </w:r>
    </w:p>
    <w:p w14:paraId="4364A00B" w14:textId="508A1555" w:rsidR="00785A76" w:rsidRPr="007438F0" w:rsidRDefault="00785A76" w:rsidP="00785A76">
      <w:pPr>
        <w:spacing w:line="360" w:lineRule="auto"/>
        <w:ind w:firstLine="851"/>
        <w:jc w:val="both"/>
        <w:rPr>
          <w:sz w:val="24"/>
          <w:szCs w:val="24"/>
        </w:rPr>
      </w:pPr>
      <w:r w:rsidRPr="007438F0">
        <w:rPr>
          <w:rFonts w:eastAsia="Calibri"/>
          <w:sz w:val="24"/>
          <w:szCs w:val="24"/>
        </w:rPr>
        <w:t xml:space="preserve">Essa compreensão do acesso à informação </w:t>
      </w:r>
      <w:r w:rsidR="00EC4B37">
        <w:rPr>
          <w:rFonts w:eastAsia="Calibri"/>
          <w:sz w:val="24"/>
          <w:szCs w:val="24"/>
        </w:rPr>
        <w:t>aliado a</w:t>
      </w:r>
      <w:r w:rsidRPr="007438F0">
        <w:rPr>
          <w:rFonts w:eastAsia="Calibri"/>
          <w:sz w:val="24"/>
          <w:szCs w:val="24"/>
        </w:rPr>
        <w:t xml:space="preserve"> outros conceitos interpretativos, como a publicidade, </w:t>
      </w:r>
      <w:r w:rsidR="00EC4B37">
        <w:rPr>
          <w:rFonts w:eastAsia="Calibri"/>
          <w:sz w:val="24"/>
          <w:szCs w:val="24"/>
        </w:rPr>
        <w:t xml:space="preserve">a </w:t>
      </w:r>
      <w:r w:rsidRPr="007438F0">
        <w:rPr>
          <w:rFonts w:eastAsia="Calibri"/>
          <w:sz w:val="24"/>
          <w:szCs w:val="24"/>
        </w:rPr>
        <w:t xml:space="preserve">transparência, </w:t>
      </w:r>
      <w:r w:rsidR="00EC4B37">
        <w:rPr>
          <w:rFonts w:eastAsia="Calibri"/>
          <w:sz w:val="24"/>
          <w:szCs w:val="24"/>
        </w:rPr>
        <w:t xml:space="preserve">a </w:t>
      </w:r>
      <w:r w:rsidRPr="007438F0">
        <w:rPr>
          <w:rFonts w:eastAsia="Calibri"/>
          <w:sz w:val="24"/>
          <w:szCs w:val="24"/>
        </w:rPr>
        <w:t xml:space="preserve">democracia, </w:t>
      </w:r>
      <w:r w:rsidR="00EC4B37">
        <w:rPr>
          <w:rFonts w:eastAsia="Calibri"/>
          <w:sz w:val="24"/>
          <w:szCs w:val="24"/>
        </w:rPr>
        <w:t xml:space="preserve">o </w:t>
      </w:r>
      <w:r w:rsidRPr="007438F0">
        <w:rPr>
          <w:rFonts w:eastAsia="Calibri"/>
          <w:sz w:val="24"/>
          <w:szCs w:val="24"/>
        </w:rPr>
        <w:t>interesse público</w:t>
      </w:r>
      <w:r w:rsidR="00EC4B37">
        <w:rPr>
          <w:rFonts w:eastAsia="Calibri"/>
          <w:sz w:val="24"/>
          <w:szCs w:val="24"/>
        </w:rPr>
        <w:t>,</w:t>
      </w:r>
      <w:r w:rsidRPr="007438F0">
        <w:rPr>
          <w:rFonts w:eastAsia="Calibri"/>
          <w:sz w:val="24"/>
          <w:szCs w:val="24"/>
        </w:rPr>
        <w:t xml:space="preserve"> implica</w:t>
      </w:r>
      <w:r w:rsidR="00EC4B37">
        <w:rPr>
          <w:rFonts w:eastAsia="Calibri"/>
          <w:sz w:val="24"/>
          <w:szCs w:val="24"/>
        </w:rPr>
        <w:t xml:space="preserve"> </w:t>
      </w:r>
      <w:r w:rsidRPr="007438F0">
        <w:rPr>
          <w:sz w:val="24"/>
          <w:szCs w:val="24"/>
        </w:rPr>
        <w:t>ampli</w:t>
      </w:r>
      <w:r w:rsidR="00EC4B37">
        <w:rPr>
          <w:sz w:val="24"/>
          <w:szCs w:val="24"/>
        </w:rPr>
        <w:t>are</w:t>
      </w:r>
      <w:r w:rsidRPr="007438F0">
        <w:rPr>
          <w:sz w:val="24"/>
          <w:szCs w:val="24"/>
        </w:rPr>
        <w:t>m</w:t>
      </w:r>
      <w:r w:rsidR="00EC4B37">
        <w:rPr>
          <w:sz w:val="24"/>
          <w:szCs w:val="24"/>
        </w:rPr>
        <w:t>-se</w:t>
      </w:r>
      <w:r w:rsidRPr="007438F0">
        <w:rPr>
          <w:sz w:val="24"/>
          <w:szCs w:val="24"/>
        </w:rPr>
        <w:t xml:space="preserve"> os espaços de deliberação e controle público, mas</w:t>
      </w:r>
      <w:r w:rsidR="00EC4B37">
        <w:rPr>
          <w:sz w:val="24"/>
          <w:szCs w:val="24"/>
        </w:rPr>
        <w:t>,</w:t>
      </w:r>
      <w:r w:rsidRPr="007438F0">
        <w:rPr>
          <w:sz w:val="24"/>
          <w:szCs w:val="24"/>
        </w:rPr>
        <w:t xml:space="preserve"> para tanto</w:t>
      </w:r>
      <w:r w:rsidR="00EC4B37">
        <w:rPr>
          <w:sz w:val="24"/>
          <w:szCs w:val="24"/>
        </w:rPr>
        <w:t>,</w:t>
      </w:r>
      <w:r w:rsidRPr="007438F0">
        <w:rPr>
          <w:sz w:val="24"/>
          <w:szCs w:val="24"/>
        </w:rPr>
        <w:t xml:space="preserve"> a informação veiculada pelo dever de transparência é condição indispensável. Com a internalização das informações por parte da sociedade civil, ela poderá emitir juízo de valor no que diz respeito </w:t>
      </w:r>
      <w:r w:rsidR="00A94018">
        <w:rPr>
          <w:sz w:val="24"/>
          <w:szCs w:val="24"/>
        </w:rPr>
        <w:t>à</w:t>
      </w:r>
      <w:r w:rsidRPr="007438F0">
        <w:rPr>
          <w:sz w:val="24"/>
          <w:szCs w:val="24"/>
        </w:rPr>
        <w:t xml:space="preserve"> atuação do governo. Inclusive, acredita</w:t>
      </w:r>
      <w:r w:rsidR="00A94018">
        <w:rPr>
          <w:sz w:val="24"/>
          <w:szCs w:val="24"/>
        </w:rPr>
        <w:t>-se</w:t>
      </w:r>
      <w:r w:rsidRPr="007438F0">
        <w:rPr>
          <w:sz w:val="24"/>
          <w:szCs w:val="24"/>
        </w:rPr>
        <w:t xml:space="preserve"> que o controle da corrupção passará </w:t>
      </w:r>
      <w:r w:rsidR="00A94018">
        <w:rPr>
          <w:sz w:val="24"/>
          <w:szCs w:val="24"/>
        </w:rPr>
        <w:t>à</w:t>
      </w:r>
      <w:r w:rsidRPr="007438F0">
        <w:rPr>
          <w:sz w:val="24"/>
          <w:szCs w:val="24"/>
        </w:rPr>
        <w:t>s mãos da sociedade civil</w:t>
      </w:r>
      <w:r w:rsidRPr="007438F0">
        <w:rPr>
          <w:rStyle w:val="Refdenotaderodap"/>
          <w:sz w:val="24"/>
          <w:szCs w:val="24"/>
        </w:rPr>
        <w:footnoteReference w:id="54"/>
      </w:r>
      <w:r w:rsidRPr="007438F0">
        <w:rPr>
          <w:sz w:val="24"/>
          <w:szCs w:val="24"/>
        </w:rPr>
        <w:t xml:space="preserve">, pois </w:t>
      </w:r>
      <w:r w:rsidR="001106AD">
        <w:rPr>
          <w:sz w:val="24"/>
          <w:szCs w:val="24"/>
        </w:rPr>
        <w:t>esta p</w:t>
      </w:r>
      <w:r w:rsidRPr="007438F0">
        <w:rPr>
          <w:sz w:val="24"/>
          <w:szCs w:val="24"/>
        </w:rPr>
        <w:t>oderá manifestar-se quanto ao agir público</w:t>
      </w:r>
      <w:r w:rsidR="001106AD">
        <w:rPr>
          <w:sz w:val="24"/>
          <w:szCs w:val="24"/>
        </w:rPr>
        <w:t>,</w:t>
      </w:r>
      <w:r w:rsidRPr="007438F0">
        <w:rPr>
          <w:sz w:val="24"/>
          <w:szCs w:val="24"/>
        </w:rPr>
        <w:t xml:space="preserve"> por possuir conhecimento dos atos praticados.</w:t>
      </w:r>
    </w:p>
    <w:p w14:paraId="065C9520" w14:textId="5726A46D" w:rsidR="00785A76" w:rsidRPr="007438F0" w:rsidRDefault="00785A76" w:rsidP="00785A76">
      <w:pPr>
        <w:pStyle w:val="Corpodetexto"/>
        <w:spacing w:line="360" w:lineRule="auto"/>
        <w:ind w:firstLine="851"/>
        <w:jc w:val="both"/>
      </w:pPr>
      <w:r w:rsidRPr="007438F0">
        <w:t xml:space="preserve">Outro aspecto importante da transparência diz respeito ao dever de motivar. Afinal de contas, não basta somente proceder </w:t>
      </w:r>
      <w:r w:rsidR="003A352B">
        <w:t>à</w:t>
      </w:r>
      <w:r w:rsidRPr="007438F0">
        <w:t xml:space="preserve"> entrega de informação, no ambiente online ou físico</w:t>
      </w:r>
      <w:r w:rsidR="003A352B">
        <w:t>;</w:t>
      </w:r>
      <w:r w:rsidRPr="007438F0">
        <w:t xml:space="preserve"> é necessário que essa informação seja compreensível p</w:t>
      </w:r>
      <w:r w:rsidR="003A352B">
        <w:t>or</w:t>
      </w:r>
      <w:r w:rsidRPr="007438F0">
        <w:t xml:space="preserve"> seu receptor. Por informação compreensível</w:t>
      </w:r>
      <w:r w:rsidR="003A352B">
        <w:t>,</w:t>
      </w:r>
      <w:r w:rsidRPr="007438F0">
        <w:t xml:space="preserve"> não se está a dizer que deve obedecer ao vernáculo e estar em fonte e tamanho </w:t>
      </w:r>
      <w:r w:rsidRPr="007438F0">
        <w:lastRenderedPageBreak/>
        <w:t xml:space="preserve">de fonte que torne possível a leitura. Deve, também, apresentar os fundamentos de fato e de direito, as razões, que geraram determinado ato administrativo. </w:t>
      </w:r>
    </w:p>
    <w:p w14:paraId="28D198E9" w14:textId="7A3341A5"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transparência no agir administrativo implica, também, que se preste</w:t>
      </w:r>
      <w:r w:rsidR="001D4A2A">
        <w:rPr>
          <w:rFonts w:eastAsia="Calibri"/>
          <w:sz w:val="24"/>
          <w:szCs w:val="24"/>
        </w:rPr>
        <w:t>m</w:t>
      </w:r>
      <w:r w:rsidRPr="007438F0">
        <w:rPr>
          <w:rFonts w:eastAsia="Calibri"/>
          <w:sz w:val="24"/>
          <w:szCs w:val="24"/>
        </w:rPr>
        <w:t xml:space="preserve"> informações quanto aos seus atos, procedendo com manifestação quanto a documentos, fatos e direito, demonstrando </w:t>
      </w:r>
      <w:r w:rsidR="00CC7324">
        <w:rPr>
          <w:rFonts w:eastAsia="Calibri"/>
          <w:sz w:val="24"/>
          <w:szCs w:val="24"/>
        </w:rPr>
        <w:t>a</w:t>
      </w:r>
      <w:r w:rsidRPr="007438F0">
        <w:rPr>
          <w:rFonts w:eastAsia="Calibri"/>
          <w:sz w:val="24"/>
          <w:szCs w:val="24"/>
        </w:rPr>
        <w:t xml:space="preserve">s razões </w:t>
      </w:r>
      <w:r w:rsidR="00CC7324">
        <w:rPr>
          <w:rFonts w:eastAsia="Calibri"/>
          <w:sz w:val="24"/>
          <w:szCs w:val="24"/>
        </w:rPr>
        <w:t>envolvidas</w:t>
      </w:r>
      <w:r w:rsidRPr="007438F0">
        <w:rPr>
          <w:rFonts w:eastAsia="Calibri"/>
          <w:sz w:val="24"/>
          <w:szCs w:val="24"/>
        </w:rPr>
        <w:t xml:space="preserve"> na tomada de determinada decisão. Shirlei Silmara de Freitas Mello esclarece a distinção entre </w:t>
      </w:r>
      <w:r w:rsidRPr="007438F0">
        <w:rPr>
          <w:rFonts w:eastAsia="Calibri"/>
          <w:i/>
          <w:iCs/>
          <w:sz w:val="24"/>
          <w:szCs w:val="24"/>
        </w:rPr>
        <w:t>motivo</w:t>
      </w:r>
      <w:r w:rsidRPr="00CC7324">
        <w:rPr>
          <w:rFonts w:eastAsia="Calibri"/>
          <w:sz w:val="24"/>
          <w:szCs w:val="24"/>
        </w:rPr>
        <w:t>,</w:t>
      </w:r>
      <w:r w:rsidRPr="007438F0">
        <w:rPr>
          <w:rFonts w:eastAsia="Calibri"/>
          <w:i/>
          <w:iCs/>
          <w:sz w:val="24"/>
          <w:szCs w:val="24"/>
        </w:rPr>
        <w:t xml:space="preserve"> motivação </w:t>
      </w:r>
      <w:r w:rsidRPr="00CC7324">
        <w:rPr>
          <w:rFonts w:eastAsia="Calibri"/>
          <w:sz w:val="24"/>
          <w:szCs w:val="24"/>
        </w:rPr>
        <w:t>e</w:t>
      </w:r>
      <w:r w:rsidRPr="007438F0">
        <w:rPr>
          <w:rFonts w:eastAsia="Calibri"/>
          <w:i/>
          <w:iCs/>
          <w:sz w:val="24"/>
          <w:szCs w:val="24"/>
        </w:rPr>
        <w:t xml:space="preserve"> princípio da motivação</w:t>
      </w:r>
      <w:r w:rsidRPr="007438F0">
        <w:rPr>
          <w:rFonts w:eastAsia="Calibri"/>
          <w:sz w:val="24"/>
          <w:szCs w:val="24"/>
        </w:rPr>
        <w:t xml:space="preserve">. </w:t>
      </w:r>
      <w:r w:rsidRPr="007438F0">
        <w:rPr>
          <w:rFonts w:eastAsia="Calibri"/>
          <w:i/>
          <w:iCs/>
          <w:sz w:val="24"/>
          <w:szCs w:val="24"/>
        </w:rPr>
        <w:t>Motivo</w:t>
      </w:r>
      <w:r w:rsidRPr="007438F0">
        <w:rPr>
          <w:rFonts w:eastAsia="Calibri"/>
          <w:sz w:val="24"/>
          <w:szCs w:val="24"/>
        </w:rPr>
        <w:t xml:space="preserve"> são os fatos que, previstos em uma regra, implicam</w:t>
      </w:r>
      <w:r w:rsidR="00CC7324">
        <w:rPr>
          <w:rFonts w:eastAsia="Calibri"/>
          <w:sz w:val="24"/>
          <w:szCs w:val="24"/>
        </w:rPr>
        <w:t xml:space="preserve"> a</w:t>
      </w:r>
      <w:r w:rsidRPr="007438F0">
        <w:rPr>
          <w:rFonts w:eastAsia="Calibri"/>
          <w:sz w:val="24"/>
          <w:szCs w:val="24"/>
        </w:rPr>
        <w:t xml:space="preserve"> prática do ato administrativo. Configura-se por ser o pressuposto fático-jurídico que lastreia o agir do gestor. São os fatos que t</w:t>
      </w:r>
      <w:r w:rsidR="006558F3">
        <w:rPr>
          <w:rFonts w:eastAsia="Calibri"/>
          <w:sz w:val="24"/>
          <w:szCs w:val="24"/>
        </w:rPr>
        <w:t>ê</w:t>
      </w:r>
      <w:r w:rsidRPr="007438F0">
        <w:rPr>
          <w:rFonts w:eastAsia="Calibri"/>
          <w:sz w:val="24"/>
          <w:szCs w:val="24"/>
        </w:rPr>
        <w:t xml:space="preserve">m por consequência a ação da Administração com fundamento em previsão legal. A autora ainda distingue </w:t>
      </w:r>
      <w:r w:rsidRPr="006558F3">
        <w:rPr>
          <w:rFonts w:eastAsia="Calibri"/>
          <w:i/>
          <w:iCs/>
          <w:sz w:val="24"/>
          <w:szCs w:val="24"/>
        </w:rPr>
        <w:t>motivo</w:t>
      </w:r>
      <w:r w:rsidRPr="007438F0">
        <w:rPr>
          <w:rFonts w:eastAsia="Calibri"/>
          <w:sz w:val="24"/>
          <w:szCs w:val="24"/>
        </w:rPr>
        <w:t xml:space="preserve"> de </w:t>
      </w:r>
      <w:r w:rsidRPr="006558F3">
        <w:rPr>
          <w:rFonts w:eastAsia="Calibri"/>
          <w:i/>
          <w:iCs/>
          <w:sz w:val="24"/>
          <w:szCs w:val="24"/>
        </w:rPr>
        <w:t>fato</w:t>
      </w:r>
      <w:r w:rsidRPr="007438F0">
        <w:rPr>
          <w:rFonts w:eastAsia="Calibri"/>
          <w:sz w:val="24"/>
          <w:szCs w:val="24"/>
        </w:rPr>
        <w:t xml:space="preserve"> e </w:t>
      </w:r>
      <w:r w:rsidRPr="006558F3">
        <w:rPr>
          <w:rFonts w:eastAsia="Calibri"/>
          <w:i/>
          <w:iCs/>
          <w:sz w:val="24"/>
          <w:szCs w:val="24"/>
        </w:rPr>
        <w:t>motivo legal</w:t>
      </w:r>
      <w:r w:rsidR="006558F3">
        <w:rPr>
          <w:rFonts w:eastAsia="Calibri"/>
          <w:sz w:val="24"/>
          <w:szCs w:val="24"/>
        </w:rPr>
        <w:t>:</w:t>
      </w:r>
      <w:r w:rsidRPr="007438F0">
        <w:rPr>
          <w:rFonts w:eastAsia="Calibri"/>
          <w:sz w:val="24"/>
          <w:szCs w:val="24"/>
        </w:rPr>
        <w:t xml:space="preserve"> o primeiro é o próprio evento ou circunstância que sustenta o ato, sendo que este é coincidente com o motivo legal, ou de direito. </w:t>
      </w:r>
      <w:r w:rsidRPr="007438F0">
        <w:rPr>
          <w:rFonts w:eastAsia="Calibri"/>
          <w:i/>
          <w:iCs/>
          <w:sz w:val="24"/>
          <w:szCs w:val="24"/>
        </w:rPr>
        <w:t>Motivação</w:t>
      </w:r>
      <w:r w:rsidRPr="007438F0">
        <w:rPr>
          <w:rFonts w:eastAsia="Calibri"/>
          <w:sz w:val="24"/>
          <w:szCs w:val="24"/>
        </w:rPr>
        <w:t xml:space="preserve"> é o pressuposto formal do ato estatal, integrando seu corpo</w:t>
      </w:r>
      <w:r w:rsidR="001501D0">
        <w:rPr>
          <w:rFonts w:eastAsia="Calibri"/>
          <w:sz w:val="24"/>
          <w:szCs w:val="24"/>
        </w:rPr>
        <w:t>;</w:t>
      </w:r>
      <w:r w:rsidRPr="007438F0">
        <w:rPr>
          <w:rFonts w:eastAsia="Calibri"/>
          <w:sz w:val="24"/>
          <w:szCs w:val="24"/>
        </w:rPr>
        <w:t xml:space="preserve"> tem por substância a elucidação das razões fáticas e do direito que a determina, ou seja, a exposição dos motivos. Por </w:t>
      </w:r>
      <w:r w:rsidRPr="007438F0">
        <w:rPr>
          <w:rFonts w:eastAsia="Calibri"/>
          <w:i/>
          <w:iCs/>
          <w:sz w:val="24"/>
          <w:szCs w:val="24"/>
        </w:rPr>
        <w:t>princípio da motivação</w:t>
      </w:r>
      <w:r w:rsidR="001501D0">
        <w:rPr>
          <w:rFonts w:eastAsia="Calibri"/>
          <w:sz w:val="24"/>
          <w:szCs w:val="24"/>
        </w:rPr>
        <w:t>,</w:t>
      </w:r>
      <w:r w:rsidRPr="007438F0">
        <w:rPr>
          <w:rFonts w:eastAsia="Calibri"/>
          <w:sz w:val="24"/>
          <w:szCs w:val="24"/>
        </w:rPr>
        <w:t xml:space="preserve"> compreende a autora ser o </w:t>
      </w:r>
      <w:r w:rsidRPr="001501D0">
        <w:rPr>
          <w:rFonts w:eastAsia="Calibri"/>
          <w:sz w:val="24"/>
          <w:szCs w:val="24"/>
        </w:rPr>
        <w:t>“postulado jurídico que cria para o agente público o dever de elucidar os motivos que o levaram a decidir em determinado sentido, i.e., a imposição de exteriorizar o modo pelo qual efetuou a subsunção do fato à norma, de forma a permitir o exercício do controle da Administração pelo povo e pelo próprio Estado”</w:t>
      </w:r>
      <w:r w:rsidR="001501D0">
        <w:rPr>
          <w:rFonts w:eastAsia="Calibri"/>
          <w:sz w:val="24"/>
          <w:szCs w:val="24"/>
        </w:rPr>
        <w:t>.</w:t>
      </w:r>
      <w:r w:rsidRPr="001501D0">
        <w:rPr>
          <w:rStyle w:val="Refdenotaderodap"/>
          <w:rFonts w:eastAsia="Calibri"/>
          <w:sz w:val="24"/>
          <w:szCs w:val="24"/>
        </w:rPr>
        <w:footnoteReference w:id="55"/>
      </w:r>
    </w:p>
    <w:p w14:paraId="0BE3E389" w14:textId="28304B05"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Constituição Federal prevê</w:t>
      </w:r>
      <w:r w:rsidR="005A237D">
        <w:rPr>
          <w:rFonts w:eastAsia="Calibri"/>
          <w:sz w:val="24"/>
          <w:szCs w:val="24"/>
        </w:rPr>
        <w:t>,</w:t>
      </w:r>
      <w:r w:rsidRPr="007438F0">
        <w:rPr>
          <w:rFonts w:eastAsia="Calibri"/>
          <w:sz w:val="24"/>
          <w:szCs w:val="24"/>
        </w:rPr>
        <w:t xml:space="preserve"> no artigo 93, incisos IX e X</w:t>
      </w:r>
      <w:r w:rsidR="005A237D">
        <w:rPr>
          <w:rFonts w:eastAsia="Calibri"/>
          <w:sz w:val="24"/>
          <w:szCs w:val="24"/>
        </w:rPr>
        <w:t>,</w:t>
      </w:r>
      <w:r w:rsidRPr="007438F0">
        <w:rPr>
          <w:rFonts w:eastAsia="Calibri"/>
          <w:sz w:val="24"/>
          <w:szCs w:val="24"/>
        </w:rPr>
        <w:t xml:space="preserve"> o dever de motivar as decisões, dispondo sobre os princípios do Poder Judiciário. A motivação reforça a transparência administrativa, pois as razões, além de serem claras e congruentes, devem também ser proporcionais, mediante verificação da necessidade e adequação do ato. Assim</w:t>
      </w:r>
      <w:r w:rsidR="00FB64DF">
        <w:rPr>
          <w:rFonts w:eastAsia="Calibri"/>
          <w:sz w:val="24"/>
          <w:szCs w:val="24"/>
        </w:rPr>
        <w:t xml:space="preserve"> o </w:t>
      </w:r>
      <w:r w:rsidRPr="007438F0">
        <w:rPr>
          <w:rFonts w:eastAsia="Calibri"/>
          <w:sz w:val="24"/>
          <w:szCs w:val="24"/>
        </w:rPr>
        <w:t xml:space="preserve">é </w:t>
      </w:r>
      <w:r w:rsidR="00FB64DF">
        <w:rPr>
          <w:rFonts w:eastAsia="Calibri"/>
          <w:sz w:val="24"/>
          <w:szCs w:val="24"/>
        </w:rPr>
        <w:t>em razão de</w:t>
      </w:r>
      <w:r w:rsidRPr="007438F0">
        <w:rPr>
          <w:rFonts w:eastAsia="Calibri"/>
          <w:sz w:val="24"/>
          <w:szCs w:val="24"/>
        </w:rPr>
        <w:t xml:space="preserve"> o direito público não comportar decisões não fundamentadas, com alusão a princípios abstratos e base legal genérica</w:t>
      </w:r>
      <w:r w:rsidRPr="007438F0">
        <w:rPr>
          <w:rStyle w:val="Refdenotaderodap"/>
          <w:rFonts w:eastAsia="Calibri"/>
          <w:sz w:val="24"/>
          <w:szCs w:val="24"/>
        </w:rPr>
        <w:footnoteReference w:id="56"/>
      </w:r>
      <w:r w:rsidR="00FB64DF">
        <w:rPr>
          <w:rFonts w:eastAsia="Calibri"/>
          <w:sz w:val="24"/>
          <w:szCs w:val="24"/>
        </w:rPr>
        <w:t>.</w:t>
      </w:r>
      <w:r w:rsidRPr="007438F0">
        <w:rPr>
          <w:rFonts w:eastAsia="Calibri"/>
          <w:sz w:val="24"/>
          <w:szCs w:val="24"/>
        </w:rPr>
        <w:t xml:space="preserve"> </w:t>
      </w:r>
      <w:r w:rsidRPr="007438F0">
        <w:rPr>
          <w:bCs/>
          <w:sz w:val="24"/>
          <w:szCs w:val="24"/>
        </w:rPr>
        <w:t>Nes</w:t>
      </w:r>
      <w:r w:rsidR="00FB64DF">
        <w:rPr>
          <w:bCs/>
          <w:sz w:val="24"/>
          <w:szCs w:val="24"/>
        </w:rPr>
        <w:t>s</w:t>
      </w:r>
      <w:r w:rsidRPr="007438F0">
        <w:rPr>
          <w:bCs/>
          <w:sz w:val="24"/>
          <w:szCs w:val="24"/>
        </w:rPr>
        <w:t xml:space="preserve">e sentido, </w:t>
      </w:r>
      <w:r w:rsidRPr="007438F0">
        <w:rPr>
          <w:rFonts w:eastAsia="Calibri"/>
          <w:sz w:val="24"/>
          <w:szCs w:val="24"/>
        </w:rPr>
        <w:t>motivo é condição de validade do ato administrativo</w:t>
      </w:r>
      <w:r w:rsidR="004F0D98">
        <w:rPr>
          <w:rFonts w:eastAsia="Calibri"/>
          <w:sz w:val="24"/>
          <w:szCs w:val="24"/>
        </w:rPr>
        <w:t>;</w:t>
      </w:r>
      <w:r w:rsidRPr="007438F0">
        <w:rPr>
          <w:rFonts w:eastAsia="Calibri"/>
          <w:sz w:val="24"/>
          <w:szCs w:val="24"/>
        </w:rPr>
        <w:t xml:space="preserve"> </w:t>
      </w:r>
      <w:r w:rsidR="004F0D98">
        <w:rPr>
          <w:rFonts w:eastAsia="Calibri"/>
          <w:sz w:val="24"/>
          <w:szCs w:val="24"/>
        </w:rPr>
        <w:t>portanto</w:t>
      </w:r>
      <w:r w:rsidRPr="007438F0">
        <w:rPr>
          <w:rFonts w:eastAsia="Calibri"/>
          <w:sz w:val="24"/>
          <w:szCs w:val="24"/>
        </w:rPr>
        <w:t xml:space="preserve">, é a situação de fato ou de direito que vai determinar ou autorizar a realização do ato administrativo. O motivo pode vir expresso em lei (vinculado) ou ser atribuído ao critério do administrador (discricionário). Sendo discricionário, o agente praticante do ato está obrigado a justificar a existência do motivo, sem o qual o ato será inválido, ou invalidável pela ausência de motivação. O motivo está ligado </w:t>
      </w:r>
      <w:r w:rsidR="004F0D98">
        <w:rPr>
          <w:rFonts w:eastAsia="Calibri"/>
          <w:sz w:val="24"/>
          <w:szCs w:val="24"/>
        </w:rPr>
        <w:t>à</w:t>
      </w:r>
      <w:r w:rsidRPr="007438F0">
        <w:rPr>
          <w:rFonts w:eastAsia="Calibri"/>
          <w:sz w:val="24"/>
          <w:szCs w:val="24"/>
        </w:rPr>
        <w:t xml:space="preserve"> existência material ou legal do ato e </w:t>
      </w:r>
      <w:r w:rsidR="004F0D98">
        <w:rPr>
          <w:rFonts w:eastAsia="Calibri"/>
          <w:sz w:val="24"/>
          <w:szCs w:val="24"/>
        </w:rPr>
        <w:t>à</w:t>
      </w:r>
      <w:r w:rsidRPr="007438F0">
        <w:rPr>
          <w:rFonts w:eastAsia="Calibri"/>
          <w:sz w:val="24"/>
          <w:szCs w:val="24"/>
        </w:rPr>
        <w:t xml:space="preserve"> verificação de sua legalidade, sendo tratado em alguns casos como a causa do ato administrativo.</w:t>
      </w:r>
      <w:r w:rsidRPr="007438F0">
        <w:rPr>
          <w:rStyle w:val="Refdenotaderodap"/>
          <w:rFonts w:eastAsia="Calibri"/>
          <w:sz w:val="24"/>
          <w:szCs w:val="24"/>
        </w:rPr>
        <w:footnoteReference w:id="57"/>
      </w:r>
    </w:p>
    <w:p w14:paraId="409CBDC9" w14:textId="24E8BCE8" w:rsidR="00785A76" w:rsidRPr="00851DE9" w:rsidRDefault="00785A76" w:rsidP="00785A76">
      <w:pPr>
        <w:spacing w:line="360" w:lineRule="auto"/>
        <w:ind w:firstLine="851"/>
        <w:jc w:val="both"/>
        <w:rPr>
          <w:rFonts w:eastAsia="Calibri"/>
          <w:sz w:val="24"/>
          <w:szCs w:val="24"/>
        </w:rPr>
      </w:pPr>
      <w:r w:rsidRPr="007438F0">
        <w:rPr>
          <w:rFonts w:eastAsia="Calibri"/>
          <w:sz w:val="24"/>
          <w:szCs w:val="24"/>
        </w:rPr>
        <w:lastRenderedPageBreak/>
        <w:t xml:space="preserve">A Lei de Introdução </w:t>
      </w:r>
      <w:r w:rsidR="00DD6F30">
        <w:rPr>
          <w:rFonts w:eastAsia="Calibri"/>
          <w:sz w:val="24"/>
          <w:szCs w:val="24"/>
        </w:rPr>
        <w:t>à</w:t>
      </w:r>
      <w:r w:rsidRPr="007438F0">
        <w:rPr>
          <w:rFonts w:eastAsia="Calibri"/>
          <w:sz w:val="24"/>
          <w:szCs w:val="24"/>
        </w:rPr>
        <w:t xml:space="preserve">s Normas do Direito Brasileiro, modificada por força da Lei </w:t>
      </w:r>
      <w:r w:rsidR="00DD6F30">
        <w:rPr>
          <w:rFonts w:eastAsia="Calibri"/>
          <w:sz w:val="24"/>
          <w:szCs w:val="24"/>
        </w:rPr>
        <w:t xml:space="preserve">n. </w:t>
      </w:r>
      <w:r w:rsidRPr="007438F0">
        <w:rPr>
          <w:rFonts w:eastAsia="Calibri"/>
          <w:sz w:val="24"/>
          <w:szCs w:val="24"/>
        </w:rPr>
        <w:t>13.655, de 25 de abril de 2018, sofreu grandes alterações. A Lei modificadora objetivava a inclusão</w:t>
      </w:r>
      <w:r w:rsidR="00DD6F30">
        <w:rPr>
          <w:rFonts w:eastAsia="Calibri"/>
          <w:sz w:val="24"/>
          <w:szCs w:val="24"/>
        </w:rPr>
        <w:t>,</w:t>
      </w:r>
      <w:r w:rsidRPr="007438F0">
        <w:rPr>
          <w:rFonts w:eastAsia="Calibri"/>
          <w:sz w:val="24"/>
          <w:szCs w:val="24"/>
        </w:rPr>
        <w:t xml:space="preserve"> no Decreto-Lei n</w:t>
      </w:r>
      <w:r w:rsidR="00DD6F30">
        <w:rPr>
          <w:rFonts w:eastAsia="Calibri"/>
          <w:sz w:val="24"/>
          <w:szCs w:val="24"/>
        </w:rPr>
        <w:t>.</w:t>
      </w:r>
      <w:r w:rsidRPr="007438F0">
        <w:rPr>
          <w:rFonts w:eastAsia="Calibri"/>
          <w:sz w:val="24"/>
          <w:szCs w:val="24"/>
        </w:rPr>
        <w:t xml:space="preserve"> 4.657/1942</w:t>
      </w:r>
      <w:r w:rsidR="00DD6F30">
        <w:rPr>
          <w:rFonts w:eastAsia="Calibri"/>
          <w:sz w:val="24"/>
          <w:szCs w:val="24"/>
        </w:rPr>
        <w:t>,</w:t>
      </w:r>
      <w:r w:rsidRPr="007438F0">
        <w:rPr>
          <w:rFonts w:eastAsia="Calibri"/>
          <w:sz w:val="24"/>
          <w:szCs w:val="24"/>
        </w:rPr>
        <w:t xml:space="preserve"> de disposições que implicassem maior segurança jurídica e eficiência na criação e na aplicação do Direito Público, modificando o conteúdo dos artigos 20 a 30 da Lei. Houve mudança substancial na forma de motivar e se interpretar a motivação exposta por parte dos gestores públicos</w:t>
      </w:r>
      <w:r w:rsidRPr="007438F0">
        <w:rPr>
          <w:rFonts w:eastAsia="Calibri"/>
          <w:i/>
          <w:iCs/>
          <w:sz w:val="24"/>
          <w:szCs w:val="24"/>
        </w:rPr>
        <w:t xml:space="preserve">. </w:t>
      </w:r>
      <w:r w:rsidRPr="007438F0">
        <w:rPr>
          <w:rFonts w:eastAsia="Calibri"/>
          <w:sz w:val="24"/>
          <w:szCs w:val="24"/>
        </w:rPr>
        <w:t>Descreve</w:t>
      </w:r>
      <w:r w:rsidR="00851DE9">
        <w:rPr>
          <w:rFonts w:eastAsia="Calibri"/>
          <w:sz w:val="24"/>
          <w:szCs w:val="24"/>
        </w:rPr>
        <w:t>m</w:t>
      </w:r>
      <w:r w:rsidRPr="007438F0">
        <w:rPr>
          <w:rFonts w:eastAsia="Calibri"/>
          <w:sz w:val="24"/>
          <w:szCs w:val="24"/>
        </w:rPr>
        <w:t xml:space="preserve"> Rafael Maffini e Letícia Ramos que</w:t>
      </w:r>
      <w:r w:rsidRPr="007438F0">
        <w:rPr>
          <w:rFonts w:eastAsia="Calibri"/>
          <w:i/>
          <w:iCs/>
          <w:sz w:val="24"/>
          <w:szCs w:val="24"/>
        </w:rPr>
        <w:t xml:space="preserve"> </w:t>
      </w:r>
      <w:r w:rsidRPr="00851DE9">
        <w:rPr>
          <w:rFonts w:eastAsia="Calibri"/>
          <w:sz w:val="24"/>
          <w:szCs w:val="24"/>
        </w:rPr>
        <w:t>“Embora a textura aberta de alguns termos empregados possa abrir margem a um maior subjetivismo, entende-se que o tratamento da matéria oferece um reforço aplicativo ao instituto, no momento em que a fundamentação adequada deve lastrear as tomadas de decisões”.</w:t>
      </w:r>
      <w:r w:rsidRPr="00851DE9">
        <w:rPr>
          <w:rStyle w:val="Refdenotaderodap"/>
          <w:rFonts w:eastAsia="Calibri"/>
          <w:sz w:val="24"/>
          <w:szCs w:val="24"/>
        </w:rPr>
        <w:footnoteReference w:id="58"/>
      </w:r>
    </w:p>
    <w:p w14:paraId="582998A4" w14:textId="4EF55661" w:rsidR="00785A76" w:rsidRPr="007438F0" w:rsidRDefault="00785A76" w:rsidP="00785A76">
      <w:pPr>
        <w:spacing w:line="360" w:lineRule="auto"/>
        <w:ind w:firstLine="851"/>
        <w:jc w:val="both"/>
        <w:rPr>
          <w:bCs/>
          <w:sz w:val="24"/>
          <w:szCs w:val="24"/>
        </w:rPr>
      </w:pPr>
      <w:r w:rsidRPr="007438F0">
        <w:rPr>
          <w:sz w:val="24"/>
          <w:szCs w:val="24"/>
        </w:rPr>
        <w:t xml:space="preserve">Ana Luíza Calil explica que as alterações </w:t>
      </w:r>
      <w:r w:rsidRPr="007438F0">
        <w:rPr>
          <w:bCs/>
          <w:sz w:val="24"/>
          <w:szCs w:val="24"/>
        </w:rPr>
        <w:t>criaram uma tipologia de decisões, com fixação de conteúdo mínimo distinto no que concerne à motivação</w:t>
      </w:r>
      <w:r w:rsidR="00D4651B">
        <w:rPr>
          <w:bCs/>
          <w:sz w:val="24"/>
          <w:szCs w:val="24"/>
        </w:rPr>
        <w:t>. P</w:t>
      </w:r>
      <w:r w:rsidRPr="007438F0">
        <w:rPr>
          <w:bCs/>
          <w:sz w:val="24"/>
          <w:szCs w:val="24"/>
        </w:rPr>
        <w:t>ara cada um dos tipos</w:t>
      </w:r>
      <w:r w:rsidR="00D4651B">
        <w:rPr>
          <w:bCs/>
          <w:sz w:val="24"/>
          <w:szCs w:val="24"/>
        </w:rPr>
        <w:t>,</w:t>
      </w:r>
      <w:r w:rsidRPr="007438F0">
        <w:rPr>
          <w:bCs/>
          <w:sz w:val="24"/>
          <w:szCs w:val="24"/>
        </w:rPr>
        <w:t xml:space="preserve"> a Lei </w:t>
      </w:r>
      <w:r w:rsidR="00D4651B">
        <w:rPr>
          <w:bCs/>
          <w:sz w:val="24"/>
          <w:szCs w:val="24"/>
        </w:rPr>
        <w:t xml:space="preserve">n. </w:t>
      </w:r>
      <w:r w:rsidRPr="007438F0">
        <w:rPr>
          <w:bCs/>
          <w:sz w:val="24"/>
          <w:szCs w:val="24"/>
        </w:rPr>
        <w:t>13.655/2018 busca enfrentar o problema das motivações genéricas e aumento de controle. Acaba por prever diferentes orientações para o intérprete, dependendo a quem se dirige a decisão, sendo que algu</w:t>
      </w:r>
      <w:r w:rsidR="00D4651B">
        <w:rPr>
          <w:bCs/>
          <w:sz w:val="24"/>
          <w:szCs w:val="24"/>
        </w:rPr>
        <w:t>ma</w:t>
      </w:r>
      <w:r w:rsidRPr="007438F0">
        <w:rPr>
          <w:bCs/>
          <w:sz w:val="24"/>
          <w:szCs w:val="24"/>
        </w:rPr>
        <w:t>s são de aplicação mais ampla que outr</w:t>
      </w:r>
      <w:r w:rsidR="00F62124">
        <w:rPr>
          <w:bCs/>
          <w:sz w:val="24"/>
          <w:szCs w:val="24"/>
        </w:rPr>
        <w:t>a</w:t>
      </w:r>
      <w:r w:rsidRPr="007438F0">
        <w:rPr>
          <w:bCs/>
          <w:sz w:val="24"/>
          <w:szCs w:val="24"/>
        </w:rPr>
        <w:t>s, o que concede sentido na prática</w:t>
      </w:r>
      <w:r w:rsidRPr="007438F0">
        <w:rPr>
          <w:rStyle w:val="Refdenotaderodap"/>
          <w:bCs/>
          <w:sz w:val="24"/>
          <w:szCs w:val="24"/>
        </w:rPr>
        <w:footnoteReference w:id="59"/>
      </w:r>
      <w:r w:rsidR="00F62124">
        <w:rPr>
          <w:bCs/>
          <w:sz w:val="24"/>
          <w:szCs w:val="24"/>
        </w:rPr>
        <w:t>.</w:t>
      </w:r>
      <w:r w:rsidRPr="007438F0">
        <w:rPr>
          <w:bCs/>
          <w:sz w:val="24"/>
          <w:szCs w:val="24"/>
        </w:rPr>
        <w:t xml:space="preserve"> A autora explica que a tipologia se reflete nos artigos 20, 21, 23 e 24</w:t>
      </w:r>
      <w:r w:rsidR="00F62124">
        <w:rPr>
          <w:bCs/>
          <w:sz w:val="24"/>
          <w:szCs w:val="24"/>
        </w:rPr>
        <w:t xml:space="preserve"> e </w:t>
      </w:r>
      <w:r w:rsidRPr="007438F0">
        <w:rPr>
          <w:bCs/>
          <w:sz w:val="24"/>
          <w:szCs w:val="24"/>
        </w:rPr>
        <w:t>resume</w:t>
      </w:r>
      <w:r w:rsidR="00F62124">
        <w:rPr>
          <w:bCs/>
          <w:sz w:val="24"/>
          <w:szCs w:val="24"/>
        </w:rPr>
        <w:t>-se</w:t>
      </w:r>
      <w:r w:rsidRPr="007438F0">
        <w:rPr>
          <w:bCs/>
          <w:sz w:val="24"/>
          <w:szCs w:val="24"/>
        </w:rPr>
        <w:t xml:space="preserve"> na seguinte subdivisão:</w:t>
      </w:r>
    </w:p>
    <w:p w14:paraId="4ED1B680" w14:textId="77777777" w:rsidR="00785A76" w:rsidRDefault="00785A76" w:rsidP="00785A76">
      <w:pPr>
        <w:spacing w:line="360" w:lineRule="auto"/>
        <w:ind w:firstLine="851"/>
        <w:jc w:val="both"/>
        <w:rPr>
          <w:bCs/>
        </w:rPr>
      </w:pPr>
    </w:p>
    <w:p w14:paraId="5E532E0E" w14:textId="77777777" w:rsidR="00785A76" w:rsidRPr="00BE7107" w:rsidRDefault="00785A76" w:rsidP="00785A76">
      <w:pPr>
        <w:ind w:left="2268"/>
        <w:jc w:val="both"/>
        <w:rPr>
          <w:rFonts w:eastAsia="Calibri"/>
          <w:sz w:val="20"/>
          <w:szCs w:val="20"/>
        </w:rPr>
      </w:pPr>
      <w:r w:rsidRPr="00BE7107">
        <w:rPr>
          <w:bCs/>
          <w:sz w:val="20"/>
          <w:szCs w:val="20"/>
        </w:rPr>
        <w:t>i) Art. 20, aplicação universal: todas decisões (administrativa, controladoras ou judiciais); ii) Art. 21, preservação de relações já constituídas: decisão que invalide ato, contrato, ajuste, processo ou norma administrativa; iii) Art. 23, mudança de entendimento com implicações práticas: decisões que fixem interpretação ou orientação nova sobre norma de conteúdo indeterminado, impondo novo dever ou novo condições de direito; iv) Art. 24, revisão administrativa: decisões que alteram orientações gerais</w:t>
      </w:r>
      <w:r w:rsidRPr="00BE7107">
        <w:rPr>
          <w:rStyle w:val="Refdenotaderodap"/>
          <w:bCs/>
        </w:rPr>
        <w:footnoteReference w:id="60"/>
      </w:r>
    </w:p>
    <w:p w14:paraId="381ABBF5" w14:textId="77777777" w:rsidR="00785A76" w:rsidRPr="00B8016C" w:rsidRDefault="00785A76" w:rsidP="00785A76">
      <w:pPr>
        <w:spacing w:line="360" w:lineRule="auto"/>
        <w:jc w:val="both"/>
        <w:rPr>
          <w:bCs/>
        </w:rPr>
      </w:pPr>
    </w:p>
    <w:p w14:paraId="74A97CEB" w14:textId="177E48A2" w:rsidR="00785A76" w:rsidRPr="007438F0" w:rsidRDefault="00785A76" w:rsidP="00785A76">
      <w:pPr>
        <w:spacing w:line="360" w:lineRule="auto"/>
        <w:ind w:firstLine="851"/>
        <w:jc w:val="both"/>
        <w:rPr>
          <w:bCs/>
          <w:sz w:val="24"/>
          <w:szCs w:val="24"/>
        </w:rPr>
      </w:pPr>
      <w:r w:rsidRPr="007438F0">
        <w:rPr>
          <w:bCs/>
          <w:sz w:val="24"/>
          <w:szCs w:val="24"/>
        </w:rPr>
        <w:t>Rodrigo Pagani de Souza e Letícia Lins de Alencar consideram que a introdução des</w:t>
      </w:r>
      <w:r w:rsidR="00213139">
        <w:rPr>
          <w:bCs/>
          <w:sz w:val="24"/>
          <w:szCs w:val="24"/>
        </w:rPr>
        <w:t>s</w:t>
      </w:r>
      <w:r w:rsidRPr="007438F0">
        <w:rPr>
          <w:bCs/>
          <w:sz w:val="24"/>
          <w:szCs w:val="24"/>
        </w:rPr>
        <w:t xml:space="preserve">es novos preceitos na </w:t>
      </w:r>
      <w:r w:rsidR="007244D5" w:rsidRPr="007438F0">
        <w:rPr>
          <w:bCs/>
          <w:sz w:val="24"/>
          <w:szCs w:val="24"/>
        </w:rPr>
        <w:t xml:space="preserve">Lei de Introdução às Normas do Direito Brasileiro </w:t>
      </w:r>
      <w:r w:rsidR="007244D5">
        <w:rPr>
          <w:bCs/>
          <w:sz w:val="24"/>
          <w:szCs w:val="24"/>
        </w:rPr>
        <w:t>(</w:t>
      </w:r>
      <w:r w:rsidRPr="007438F0">
        <w:rPr>
          <w:bCs/>
          <w:sz w:val="24"/>
          <w:szCs w:val="24"/>
        </w:rPr>
        <w:t>LINDB</w:t>
      </w:r>
      <w:r w:rsidR="007244D5">
        <w:rPr>
          <w:bCs/>
          <w:sz w:val="24"/>
          <w:szCs w:val="24"/>
        </w:rPr>
        <w:t>)</w:t>
      </w:r>
      <w:r w:rsidRPr="007438F0">
        <w:rPr>
          <w:bCs/>
          <w:sz w:val="24"/>
          <w:szCs w:val="24"/>
        </w:rPr>
        <w:t xml:space="preserve"> </w:t>
      </w:r>
      <w:r w:rsidR="00213139">
        <w:rPr>
          <w:bCs/>
          <w:sz w:val="24"/>
          <w:szCs w:val="24"/>
        </w:rPr>
        <w:t>é</w:t>
      </w:r>
      <w:r w:rsidRPr="007438F0">
        <w:rPr>
          <w:bCs/>
          <w:sz w:val="24"/>
          <w:szCs w:val="24"/>
        </w:rPr>
        <w:t xml:space="preserve"> uma reação a determinados vícios da cultura jurídica, identificando quatro: i) </w:t>
      </w:r>
      <w:r w:rsidR="00213139">
        <w:rPr>
          <w:bCs/>
          <w:sz w:val="24"/>
          <w:szCs w:val="24"/>
        </w:rPr>
        <w:t xml:space="preserve">a </w:t>
      </w:r>
      <w:r w:rsidRPr="007438F0">
        <w:rPr>
          <w:bCs/>
          <w:sz w:val="24"/>
          <w:szCs w:val="24"/>
        </w:rPr>
        <w:t xml:space="preserve">ideia </w:t>
      </w:r>
      <w:r w:rsidR="00213139">
        <w:rPr>
          <w:bCs/>
          <w:sz w:val="24"/>
          <w:szCs w:val="24"/>
        </w:rPr>
        <w:t>d</w:t>
      </w:r>
      <w:r w:rsidRPr="007438F0">
        <w:rPr>
          <w:bCs/>
          <w:sz w:val="24"/>
          <w:szCs w:val="24"/>
        </w:rPr>
        <w:t xml:space="preserve">e ser possível extrair do direito e </w:t>
      </w:r>
      <w:r w:rsidR="00213139">
        <w:rPr>
          <w:bCs/>
          <w:sz w:val="24"/>
          <w:szCs w:val="24"/>
        </w:rPr>
        <w:t xml:space="preserve">de </w:t>
      </w:r>
      <w:r w:rsidRPr="007438F0">
        <w:rPr>
          <w:bCs/>
          <w:sz w:val="24"/>
          <w:szCs w:val="24"/>
        </w:rPr>
        <w:t>valores jurídicos abstratos solução única para situações concretas; ii)</w:t>
      </w:r>
      <w:r w:rsidR="00130C8B">
        <w:rPr>
          <w:bCs/>
          <w:sz w:val="24"/>
          <w:szCs w:val="24"/>
        </w:rPr>
        <w:t xml:space="preserve"> a</w:t>
      </w:r>
      <w:r w:rsidRPr="007438F0">
        <w:rPr>
          <w:bCs/>
          <w:sz w:val="24"/>
          <w:szCs w:val="24"/>
        </w:rPr>
        <w:t xml:space="preserve"> excessiva </w:t>
      </w:r>
      <w:r w:rsidRPr="007438F0">
        <w:rPr>
          <w:bCs/>
          <w:sz w:val="24"/>
          <w:szCs w:val="24"/>
        </w:rPr>
        <w:lastRenderedPageBreak/>
        <w:t>valorização da burocracia do Estado, prestigiando suas formalidades e procedimento</w:t>
      </w:r>
      <w:r w:rsidR="00130C8B">
        <w:rPr>
          <w:bCs/>
          <w:sz w:val="24"/>
          <w:szCs w:val="24"/>
        </w:rPr>
        <w:t>s</w:t>
      </w:r>
      <w:r w:rsidRPr="007438F0">
        <w:rPr>
          <w:bCs/>
          <w:sz w:val="24"/>
          <w:szCs w:val="24"/>
        </w:rPr>
        <w:t xml:space="preserve"> em detrimento da flexibilidade e </w:t>
      </w:r>
      <w:r w:rsidR="00130C8B">
        <w:rPr>
          <w:bCs/>
          <w:sz w:val="24"/>
          <w:szCs w:val="24"/>
        </w:rPr>
        <w:t xml:space="preserve">da </w:t>
      </w:r>
      <w:r w:rsidRPr="007438F0">
        <w:rPr>
          <w:bCs/>
          <w:sz w:val="24"/>
          <w:szCs w:val="24"/>
        </w:rPr>
        <w:t xml:space="preserve">possibilidade de soluções ajustadas ao caso concreto; iii) </w:t>
      </w:r>
      <w:r w:rsidR="00130C8B">
        <w:rPr>
          <w:bCs/>
          <w:sz w:val="24"/>
          <w:szCs w:val="24"/>
        </w:rPr>
        <w:t xml:space="preserve">a </w:t>
      </w:r>
      <w:r w:rsidRPr="007438F0">
        <w:rPr>
          <w:bCs/>
          <w:sz w:val="24"/>
          <w:szCs w:val="24"/>
        </w:rPr>
        <w:t xml:space="preserve">predominância do combate à discricionariedade administrativa; e iv) </w:t>
      </w:r>
      <w:r w:rsidR="00130C8B">
        <w:rPr>
          <w:bCs/>
          <w:sz w:val="24"/>
          <w:szCs w:val="24"/>
        </w:rPr>
        <w:t xml:space="preserve">a </w:t>
      </w:r>
      <w:r w:rsidRPr="007438F0">
        <w:rPr>
          <w:bCs/>
          <w:sz w:val="24"/>
          <w:szCs w:val="24"/>
        </w:rPr>
        <w:t xml:space="preserve">desconfiança e </w:t>
      </w:r>
      <w:r w:rsidR="00130C8B">
        <w:rPr>
          <w:bCs/>
          <w:sz w:val="24"/>
          <w:szCs w:val="24"/>
        </w:rPr>
        <w:t xml:space="preserve">a </w:t>
      </w:r>
      <w:r w:rsidRPr="007438F0">
        <w:rPr>
          <w:bCs/>
          <w:sz w:val="24"/>
          <w:szCs w:val="24"/>
        </w:rPr>
        <w:t>pouca empatia em relação ao gestor público.</w:t>
      </w:r>
      <w:r w:rsidRPr="007438F0">
        <w:rPr>
          <w:rStyle w:val="Refdenotaderodap"/>
          <w:bCs/>
          <w:sz w:val="24"/>
          <w:szCs w:val="24"/>
        </w:rPr>
        <w:footnoteReference w:id="61"/>
      </w:r>
    </w:p>
    <w:p w14:paraId="252A3830" w14:textId="38198A65" w:rsidR="00785A76" w:rsidRPr="007438F0" w:rsidRDefault="00785A76" w:rsidP="00785A76">
      <w:pPr>
        <w:spacing w:line="360" w:lineRule="auto"/>
        <w:ind w:firstLine="851"/>
        <w:jc w:val="both"/>
        <w:rPr>
          <w:bCs/>
          <w:sz w:val="24"/>
          <w:szCs w:val="24"/>
        </w:rPr>
      </w:pPr>
      <w:r w:rsidRPr="007438F0">
        <w:rPr>
          <w:bCs/>
          <w:sz w:val="24"/>
          <w:szCs w:val="24"/>
        </w:rPr>
        <w:t>O artigo 20</w:t>
      </w:r>
      <w:r w:rsidRPr="007438F0">
        <w:rPr>
          <w:b/>
          <w:sz w:val="24"/>
          <w:szCs w:val="24"/>
        </w:rPr>
        <w:t xml:space="preserve"> </w:t>
      </w:r>
      <w:r w:rsidRPr="007438F0">
        <w:rPr>
          <w:bCs/>
          <w:sz w:val="24"/>
          <w:szCs w:val="24"/>
        </w:rPr>
        <w:t xml:space="preserve">da </w:t>
      </w:r>
      <w:r w:rsidR="007244D5" w:rsidRPr="007438F0">
        <w:rPr>
          <w:bCs/>
          <w:sz w:val="24"/>
          <w:szCs w:val="24"/>
        </w:rPr>
        <w:t xml:space="preserve">LINDB </w:t>
      </w:r>
      <w:r w:rsidRPr="007438F0">
        <w:rPr>
          <w:bCs/>
          <w:sz w:val="24"/>
          <w:szCs w:val="24"/>
        </w:rPr>
        <w:t>impõe para a Administração a observância da fonte material do direito (a realidade empírica da atividade)</w:t>
      </w:r>
      <w:r w:rsidR="00496971">
        <w:rPr>
          <w:bCs/>
          <w:sz w:val="24"/>
          <w:szCs w:val="24"/>
        </w:rPr>
        <w:t>,</w:t>
      </w:r>
      <w:r w:rsidRPr="007438F0">
        <w:rPr>
          <w:bCs/>
          <w:sz w:val="24"/>
          <w:szCs w:val="24"/>
        </w:rPr>
        <w:t xml:space="preserve"> realizando juízos sobre as consequências práticas da decisão. O parágrafo único do artigo 20 determina a motivação dos atos administrativos, com a finalidade de demonstrar a necessidade de adequação da medida (proporcionalidade). A </w:t>
      </w:r>
      <w:r w:rsidR="008B7E90">
        <w:rPr>
          <w:bCs/>
          <w:sz w:val="24"/>
          <w:szCs w:val="24"/>
        </w:rPr>
        <w:t>L</w:t>
      </w:r>
      <w:r w:rsidRPr="007438F0">
        <w:rPr>
          <w:bCs/>
          <w:sz w:val="24"/>
          <w:szCs w:val="24"/>
        </w:rPr>
        <w:t>ei, de forma geral, concretiza os princípios da eficiência e razoabilidade, buscando a estabilização do sistema, visto que impõe o dever de aumento da segurança jurídica às autoridades (art. 30). Em razão dis</w:t>
      </w:r>
      <w:r w:rsidR="008B7E90">
        <w:rPr>
          <w:bCs/>
          <w:sz w:val="24"/>
          <w:szCs w:val="24"/>
        </w:rPr>
        <w:t>s</w:t>
      </w:r>
      <w:r w:rsidRPr="007438F0">
        <w:rPr>
          <w:bCs/>
          <w:sz w:val="24"/>
          <w:szCs w:val="24"/>
        </w:rPr>
        <w:t>o, é interpretativa, determinando critérios hermenêuticos para a concretização do direito administrativo e direito constitucional. Ao que tudo indica</w:t>
      </w:r>
      <w:r w:rsidR="008B7E90">
        <w:rPr>
          <w:bCs/>
          <w:sz w:val="24"/>
          <w:szCs w:val="24"/>
        </w:rPr>
        <w:t>,</w:t>
      </w:r>
      <w:r w:rsidRPr="007438F0">
        <w:rPr>
          <w:bCs/>
          <w:sz w:val="24"/>
          <w:szCs w:val="24"/>
        </w:rPr>
        <w:t xml:space="preserve"> a lei busca modificar o método de conhecimento da realidade constitucional, superando o liberalismo político, moldado por uma combinação entre idealismo e empirismo</w:t>
      </w:r>
      <w:r w:rsidR="0025741B">
        <w:rPr>
          <w:bCs/>
          <w:sz w:val="24"/>
          <w:szCs w:val="24"/>
        </w:rPr>
        <w:t>.</w:t>
      </w:r>
      <w:r w:rsidRPr="007438F0">
        <w:rPr>
          <w:rStyle w:val="Refdenotaderodap"/>
          <w:bCs/>
          <w:sz w:val="24"/>
          <w:szCs w:val="24"/>
        </w:rPr>
        <w:footnoteReference w:id="62"/>
      </w:r>
    </w:p>
    <w:p w14:paraId="5FBA43CE" w14:textId="76B6F3A7" w:rsidR="00785A76" w:rsidRPr="007438F0" w:rsidRDefault="00785A76" w:rsidP="00785A76">
      <w:pPr>
        <w:spacing w:line="360" w:lineRule="auto"/>
        <w:ind w:firstLine="851"/>
        <w:jc w:val="both"/>
        <w:rPr>
          <w:bCs/>
          <w:sz w:val="24"/>
          <w:szCs w:val="24"/>
        </w:rPr>
      </w:pPr>
      <w:r w:rsidRPr="007438F0">
        <w:rPr>
          <w:bCs/>
          <w:sz w:val="24"/>
          <w:szCs w:val="24"/>
        </w:rPr>
        <w:t>Destacam Rafael Maffini e Juliano Heinen que a norma não impede a aplicação de valores jurídicos abstratos, sendo es</w:t>
      </w:r>
      <w:r w:rsidR="00D62E89">
        <w:rPr>
          <w:bCs/>
          <w:sz w:val="24"/>
          <w:szCs w:val="24"/>
        </w:rPr>
        <w:t>s</w:t>
      </w:r>
      <w:r w:rsidRPr="007438F0">
        <w:rPr>
          <w:bCs/>
          <w:sz w:val="24"/>
          <w:szCs w:val="24"/>
        </w:rPr>
        <w:t xml:space="preserve">es decorrência lógica de instrumentos utilizados pelo legislador quando estipula regras de competência, em especial, nos casos de regras discricionárias e de regras portadoras de conceitos jurídicos indeterminados. O que se proíbe é a utilização dos valores jurídicos abstratos sem postar os olhos </w:t>
      </w:r>
      <w:r w:rsidR="00D62E89">
        <w:rPr>
          <w:bCs/>
          <w:sz w:val="24"/>
          <w:szCs w:val="24"/>
        </w:rPr>
        <w:t>n</w:t>
      </w:r>
      <w:r w:rsidRPr="007438F0">
        <w:rPr>
          <w:bCs/>
          <w:sz w:val="24"/>
          <w:szCs w:val="24"/>
        </w:rPr>
        <w:t>a consequência prática da decisão, ou seja, o dispositivo veda que se utilize a abstração sem que seja esmiuçado o valor jurídico abstrato, sem que seja fundamentada sua aplicação.</w:t>
      </w:r>
      <w:r w:rsidRPr="007438F0">
        <w:rPr>
          <w:rStyle w:val="Refdenotaderodap"/>
          <w:bCs/>
          <w:sz w:val="24"/>
          <w:szCs w:val="24"/>
        </w:rPr>
        <w:footnoteReference w:id="63"/>
      </w:r>
    </w:p>
    <w:p w14:paraId="07C822C9" w14:textId="7C35356D" w:rsidR="00785A76" w:rsidRPr="00DF58E7" w:rsidRDefault="00785A76" w:rsidP="00785A76">
      <w:pPr>
        <w:spacing w:line="360" w:lineRule="auto"/>
        <w:ind w:firstLine="851"/>
        <w:jc w:val="both"/>
        <w:rPr>
          <w:bCs/>
          <w:sz w:val="24"/>
          <w:szCs w:val="24"/>
        </w:rPr>
      </w:pPr>
      <w:r w:rsidRPr="007438F0">
        <w:rPr>
          <w:bCs/>
          <w:sz w:val="24"/>
          <w:szCs w:val="24"/>
        </w:rPr>
        <w:t>Irene Patrícia Nohara, por sua vez, critica a redação do artigo</w:t>
      </w:r>
      <w:r w:rsidR="00760FCE">
        <w:rPr>
          <w:bCs/>
          <w:sz w:val="24"/>
          <w:szCs w:val="24"/>
        </w:rPr>
        <w:t>,</w:t>
      </w:r>
      <w:r w:rsidRPr="007438F0">
        <w:rPr>
          <w:bCs/>
          <w:sz w:val="24"/>
          <w:szCs w:val="24"/>
        </w:rPr>
        <w:t xml:space="preserve"> afirmando que leva a crer que seria possível decidir somente</w:t>
      </w:r>
      <w:r w:rsidR="00760FCE">
        <w:rPr>
          <w:bCs/>
          <w:sz w:val="24"/>
          <w:szCs w:val="24"/>
        </w:rPr>
        <w:t xml:space="preserve"> com</w:t>
      </w:r>
      <w:r w:rsidRPr="007438F0">
        <w:rPr>
          <w:bCs/>
          <w:sz w:val="24"/>
          <w:szCs w:val="24"/>
        </w:rPr>
        <w:t xml:space="preserve"> lastro em valores abstratos, sendo que, da aplicação do Direito, qualquer decisão gera concretização de preceito mais abstrato. É que</w:t>
      </w:r>
      <w:r w:rsidR="00A11A1E">
        <w:rPr>
          <w:bCs/>
          <w:sz w:val="24"/>
          <w:szCs w:val="24"/>
        </w:rPr>
        <w:t>,</w:t>
      </w:r>
      <w:r w:rsidRPr="007438F0">
        <w:rPr>
          <w:bCs/>
          <w:sz w:val="24"/>
          <w:szCs w:val="24"/>
        </w:rPr>
        <w:t xml:space="preserve"> quando menciona “consequências”</w:t>
      </w:r>
      <w:r w:rsidR="00A11A1E">
        <w:rPr>
          <w:bCs/>
          <w:sz w:val="24"/>
          <w:szCs w:val="24"/>
        </w:rPr>
        <w:t>,</w:t>
      </w:r>
      <w:r w:rsidRPr="007438F0">
        <w:rPr>
          <w:bCs/>
          <w:sz w:val="24"/>
          <w:szCs w:val="24"/>
        </w:rPr>
        <w:t xml:space="preserve"> abre a possibilidade para que ocorra intervenção equivocada na </w:t>
      </w:r>
      <w:r w:rsidRPr="007438F0">
        <w:rPr>
          <w:bCs/>
          <w:sz w:val="24"/>
          <w:szCs w:val="24"/>
        </w:rPr>
        <w:lastRenderedPageBreak/>
        <w:t>direção de estabelece</w:t>
      </w:r>
      <w:r w:rsidR="00A11A1E">
        <w:rPr>
          <w:bCs/>
          <w:sz w:val="24"/>
          <w:szCs w:val="24"/>
        </w:rPr>
        <w:t>r</w:t>
      </w:r>
      <w:r w:rsidRPr="007438F0">
        <w:rPr>
          <w:bCs/>
          <w:sz w:val="24"/>
          <w:szCs w:val="24"/>
        </w:rPr>
        <w:t xml:space="preserve"> hierarquia entre decisões de mesma relevância: </w:t>
      </w:r>
      <w:r w:rsidRPr="00DF58E7">
        <w:rPr>
          <w:bCs/>
          <w:sz w:val="24"/>
          <w:szCs w:val="24"/>
        </w:rPr>
        <w:t xml:space="preserve">“(1) a decisão utilitária e consequencialista, que não pode ser </w:t>
      </w:r>
      <w:r w:rsidRPr="00DF58E7">
        <w:rPr>
          <w:bCs/>
          <w:i/>
          <w:iCs/>
          <w:sz w:val="24"/>
          <w:szCs w:val="24"/>
        </w:rPr>
        <w:t>a priori</w:t>
      </w:r>
      <w:r w:rsidRPr="00DF58E7">
        <w:rPr>
          <w:bCs/>
          <w:sz w:val="24"/>
          <w:szCs w:val="24"/>
        </w:rPr>
        <w:t xml:space="preserve"> estabelecida como superior em relação à; (2) decisão pautada com base em argumentos ético-valorativos”.</w:t>
      </w:r>
      <w:r w:rsidRPr="00DF58E7">
        <w:rPr>
          <w:rStyle w:val="Refdenotaderodap"/>
          <w:bCs/>
          <w:sz w:val="24"/>
          <w:szCs w:val="24"/>
        </w:rPr>
        <w:footnoteReference w:id="64"/>
      </w:r>
    </w:p>
    <w:p w14:paraId="23EB308B" w14:textId="2B986634"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O artigo 21 da </w:t>
      </w:r>
      <w:r w:rsidR="00DF58E7" w:rsidRPr="007438F0">
        <w:rPr>
          <w:bCs/>
          <w:sz w:val="24"/>
          <w:szCs w:val="24"/>
        </w:rPr>
        <w:t>LINDB</w:t>
      </w:r>
      <w:r w:rsidR="00DF58E7" w:rsidRPr="007438F0">
        <w:rPr>
          <w:rFonts w:eastAsia="Calibri"/>
          <w:sz w:val="24"/>
          <w:szCs w:val="24"/>
        </w:rPr>
        <w:t xml:space="preserve"> </w:t>
      </w:r>
      <w:r w:rsidRPr="007438F0">
        <w:rPr>
          <w:rFonts w:eastAsia="Calibri"/>
          <w:sz w:val="24"/>
          <w:szCs w:val="24"/>
        </w:rPr>
        <w:t xml:space="preserve">prescreve o dever do agente público </w:t>
      </w:r>
      <w:r w:rsidR="00287EAA">
        <w:rPr>
          <w:rFonts w:eastAsia="Calibri"/>
          <w:sz w:val="24"/>
          <w:szCs w:val="24"/>
        </w:rPr>
        <w:t xml:space="preserve">de </w:t>
      </w:r>
      <w:r w:rsidRPr="007438F0">
        <w:rPr>
          <w:rFonts w:eastAsia="Calibri"/>
          <w:sz w:val="24"/>
          <w:szCs w:val="24"/>
        </w:rPr>
        <w:t xml:space="preserve">proceder </w:t>
      </w:r>
      <w:r w:rsidR="00287EAA">
        <w:rPr>
          <w:rFonts w:eastAsia="Calibri"/>
          <w:sz w:val="24"/>
          <w:szCs w:val="24"/>
        </w:rPr>
        <w:t>à</w:t>
      </w:r>
      <w:r w:rsidRPr="007438F0">
        <w:rPr>
          <w:rFonts w:eastAsia="Calibri"/>
          <w:sz w:val="24"/>
          <w:szCs w:val="24"/>
        </w:rPr>
        <w:t xml:space="preserve"> indicação – de forma expressa – das consequências jurídicas e administrativas quando proceder </w:t>
      </w:r>
      <w:r w:rsidR="00287EAA">
        <w:rPr>
          <w:rFonts w:eastAsia="Calibri"/>
          <w:sz w:val="24"/>
          <w:szCs w:val="24"/>
        </w:rPr>
        <w:t>à</w:t>
      </w:r>
      <w:r w:rsidRPr="007438F0">
        <w:rPr>
          <w:rFonts w:eastAsia="Calibri"/>
          <w:sz w:val="24"/>
          <w:szCs w:val="24"/>
        </w:rPr>
        <w:t xml:space="preserve"> decretação de invalidade do ato, contrato, ajuste, processo ou norma administrativa. Por força do parágrafo único do mencionado artigo</w:t>
      </w:r>
      <w:r w:rsidR="00287EAA">
        <w:rPr>
          <w:rFonts w:eastAsia="Calibri"/>
          <w:sz w:val="24"/>
          <w:szCs w:val="24"/>
        </w:rPr>
        <w:t>,</w:t>
      </w:r>
      <w:r w:rsidRPr="007438F0">
        <w:rPr>
          <w:rFonts w:eastAsia="Calibri"/>
          <w:sz w:val="24"/>
          <w:szCs w:val="24"/>
        </w:rPr>
        <w:t xml:space="preserve"> caberá, ainda, quando for o caso, indicar as condições para que a regularização seja realizada de modo proporcional e equânime, sem prejuízo aos interesses gerais e sem a imposição de ônus ou perdas aos atingidos que sejam anormais ou excessivas, levando-se em consideração as peculiaridades do caso. </w:t>
      </w:r>
    </w:p>
    <w:p w14:paraId="10B20ED4" w14:textId="7DE56C39"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Edilson Pereira Nobre Júnior explica que, por força do artigo 21, é o aplicador do Direito que deverá, a partir da verificação objetiva do interesse público, explicitar as consequências da anulação do ato administrativo. Explica o auto</w:t>
      </w:r>
      <w:r w:rsidR="00BA2305">
        <w:rPr>
          <w:rFonts w:eastAsia="Calibri"/>
          <w:sz w:val="24"/>
          <w:szCs w:val="24"/>
        </w:rPr>
        <w:t xml:space="preserve"> que </w:t>
      </w:r>
      <w:r w:rsidRPr="007438F0">
        <w:rPr>
          <w:rFonts w:eastAsia="Calibri"/>
          <w:sz w:val="24"/>
          <w:szCs w:val="24"/>
        </w:rPr>
        <w:t>não se requer do ordenamento jurídico a disposição prévia e definitiva dos efeitos decorrentes dos comportamentos administrativos. Assim, caberá motivar, explicitando as consequências jurídicas e administrativas de sua decisão que resultar</w:t>
      </w:r>
      <w:r w:rsidR="001A7DE2">
        <w:rPr>
          <w:rFonts w:eastAsia="Calibri"/>
          <w:sz w:val="24"/>
          <w:szCs w:val="24"/>
        </w:rPr>
        <w:t>em</w:t>
      </w:r>
      <w:r w:rsidRPr="007438F0">
        <w:rPr>
          <w:rFonts w:eastAsia="Calibri"/>
          <w:sz w:val="24"/>
          <w:szCs w:val="24"/>
        </w:rPr>
        <w:t xml:space="preserve"> em invalidade do ato. Destaca o autor a importância des</w:t>
      </w:r>
      <w:r w:rsidR="001A7DE2">
        <w:rPr>
          <w:rFonts w:eastAsia="Calibri"/>
          <w:sz w:val="24"/>
          <w:szCs w:val="24"/>
        </w:rPr>
        <w:t>s</w:t>
      </w:r>
      <w:r w:rsidRPr="007438F0">
        <w:rPr>
          <w:rFonts w:eastAsia="Calibri"/>
          <w:sz w:val="24"/>
          <w:szCs w:val="24"/>
        </w:rPr>
        <w:t xml:space="preserve">a alteração quando se está a falar de licitações públicas, exemplificando com artigos da Lei </w:t>
      </w:r>
      <w:r w:rsidR="00787496">
        <w:rPr>
          <w:rFonts w:eastAsia="Calibri"/>
          <w:sz w:val="24"/>
          <w:szCs w:val="24"/>
        </w:rPr>
        <w:t xml:space="preserve">n. </w:t>
      </w:r>
      <w:r w:rsidRPr="007438F0">
        <w:rPr>
          <w:rFonts w:eastAsia="Calibri"/>
          <w:sz w:val="24"/>
          <w:szCs w:val="24"/>
        </w:rPr>
        <w:t xml:space="preserve">8.666/93. </w:t>
      </w:r>
      <w:r w:rsidR="00C52012">
        <w:rPr>
          <w:rFonts w:eastAsia="Calibri"/>
          <w:sz w:val="24"/>
          <w:szCs w:val="24"/>
        </w:rPr>
        <w:t>Questiona: o</w:t>
      </w:r>
      <w:r w:rsidRPr="007438F0">
        <w:rPr>
          <w:rFonts w:eastAsia="Calibri"/>
          <w:sz w:val="24"/>
          <w:szCs w:val="24"/>
        </w:rPr>
        <w:t xml:space="preserve"> gestor</w:t>
      </w:r>
      <w:r w:rsidR="00787496">
        <w:rPr>
          <w:rFonts w:eastAsia="Calibri"/>
          <w:sz w:val="24"/>
          <w:szCs w:val="24"/>
        </w:rPr>
        <w:t>,</w:t>
      </w:r>
      <w:r w:rsidRPr="007438F0">
        <w:rPr>
          <w:rFonts w:eastAsia="Calibri"/>
          <w:sz w:val="24"/>
          <w:szCs w:val="24"/>
        </w:rPr>
        <w:t xml:space="preserve"> ao verificar irregularidade no procedimento licitatório de obra pública </w:t>
      </w:r>
      <w:r w:rsidR="00787496">
        <w:rPr>
          <w:rFonts w:eastAsia="Calibri"/>
          <w:sz w:val="24"/>
          <w:szCs w:val="24"/>
        </w:rPr>
        <w:t>que esteja</w:t>
      </w:r>
      <w:r w:rsidRPr="007438F0">
        <w:rPr>
          <w:rFonts w:eastAsia="Calibri"/>
          <w:sz w:val="24"/>
          <w:szCs w:val="24"/>
        </w:rPr>
        <w:t xml:space="preserve"> na metade de sua execução deverá anular a licitação ou proceder </w:t>
      </w:r>
      <w:r w:rsidR="00787496">
        <w:rPr>
          <w:rFonts w:eastAsia="Calibri"/>
          <w:sz w:val="24"/>
          <w:szCs w:val="24"/>
        </w:rPr>
        <w:t>à</w:t>
      </w:r>
      <w:r w:rsidRPr="007438F0">
        <w:rPr>
          <w:rFonts w:eastAsia="Calibri"/>
          <w:sz w:val="24"/>
          <w:szCs w:val="24"/>
        </w:rPr>
        <w:t xml:space="preserve"> manutenção do contrato? Entende que</w:t>
      </w:r>
      <w:r w:rsidR="00C52012">
        <w:rPr>
          <w:rFonts w:eastAsia="Calibri"/>
          <w:sz w:val="24"/>
          <w:szCs w:val="24"/>
        </w:rPr>
        <w:t>,</w:t>
      </w:r>
      <w:r w:rsidRPr="007438F0">
        <w:rPr>
          <w:rFonts w:eastAsia="Calibri"/>
          <w:sz w:val="24"/>
          <w:szCs w:val="24"/>
        </w:rPr>
        <w:t xml:space="preserve"> por força do artigo 21 e da defesa do interesse público, necessário o sopesamento dos prejuízos e das consequências da aplicabilidade da lei.</w:t>
      </w:r>
      <w:r w:rsidRPr="007438F0">
        <w:rPr>
          <w:rStyle w:val="Refdenotaderodap"/>
          <w:rFonts w:eastAsia="Calibri"/>
          <w:sz w:val="24"/>
          <w:szCs w:val="24"/>
        </w:rPr>
        <w:footnoteReference w:id="65"/>
      </w:r>
      <w:r w:rsidRPr="007438F0">
        <w:rPr>
          <w:rFonts w:eastAsia="Calibri"/>
          <w:sz w:val="24"/>
          <w:szCs w:val="24"/>
        </w:rPr>
        <w:t xml:space="preserve"> </w:t>
      </w:r>
    </w:p>
    <w:p w14:paraId="19EF95B0" w14:textId="5FAA6F33" w:rsidR="00785A76" w:rsidRPr="007438F0" w:rsidRDefault="00785A76" w:rsidP="00785A76">
      <w:pPr>
        <w:spacing w:line="360" w:lineRule="auto"/>
        <w:ind w:firstLine="851"/>
        <w:jc w:val="both"/>
        <w:rPr>
          <w:bCs/>
          <w:sz w:val="24"/>
          <w:szCs w:val="24"/>
        </w:rPr>
      </w:pPr>
      <w:r w:rsidRPr="007438F0">
        <w:rPr>
          <w:bCs/>
          <w:sz w:val="24"/>
          <w:szCs w:val="24"/>
        </w:rPr>
        <w:t>Caroline Bittencourt e Rogério Leal criticam a LINDB nes</w:t>
      </w:r>
      <w:r w:rsidR="00C52012">
        <w:rPr>
          <w:bCs/>
          <w:sz w:val="24"/>
          <w:szCs w:val="24"/>
        </w:rPr>
        <w:t>s</w:t>
      </w:r>
      <w:r w:rsidRPr="007438F0">
        <w:rPr>
          <w:bCs/>
          <w:sz w:val="24"/>
          <w:szCs w:val="24"/>
        </w:rPr>
        <w:t>e ponto</w:t>
      </w:r>
      <w:r w:rsidRPr="007438F0">
        <w:rPr>
          <w:rStyle w:val="Refdenotaderodap"/>
          <w:bCs/>
          <w:sz w:val="24"/>
          <w:szCs w:val="24"/>
        </w:rPr>
        <w:footnoteReference w:id="66"/>
      </w:r>
      <w:r w:rsidRPr="007438F0">
        <w:rPr>
          <w:bCs/>
          <w:sz w:val="24"/>
          <w:szCs w:val="24"/>
        </w:rPr>
        <w:t xml:space="preserve">. Explicam que as </w:t>
      </w:r>
      <w:r w:rsidRPr="007438F0">
        <w:rPr>
          <w:bCs/>
          <w:sz w:val="24"/>
          <w:szCs w:val="24"/>
        </w:rPr>
        <w:lastRenderedPageBreak/>
        <w:t>consequências práticas da decisão não podem restar reduzidas a que o decisor analise os casos com fulcro na realidade, sendo essa uma premissa básica da interpretação. Ao invocar o consequencialismo</w:t>
      </w:r>
      <w:r w:rsidR="00280157">
        <w:rPr>
          <w:bCs/>
          <w:sz w:val="24"/>
          <w:szCs w:val="24"/>
        </w:rPr>
        <w:t>,</w:t>
      </w:r>
      <w:r w:rsidRPr="007438F0">
        <w:rPr>
          <w:bCs/>
          <w:sz w:val="24"/>
          <w:szCs w:val="24"/>
        </w:rPr>
        <w:t xml:space="preserve"> a LINDB possibilitou que se recorr</w:t>
      </w:r>
      <w:r w:rsidR="00280157">
        <w:rPr>
          <w:bCs/>
          <w:sz w:val="24"/>
          <w:szCs w:val="24"/>
        </w:rPr>
        <w:t>esse</w:t>
      </w:r>
      <w:r w:rsidRPr="007438F0">
        <w:rPr>
          <w:bCs/>
          <w:sz w:val="24"/>
          <w:szCs w:val="24"/>
        </w:rPr>
        <w:t xml:space="preserve"> àquele como base para motivação substancial das decisões, tanto administrativas como jurídicas. O consequencialismo – no sentido fraco – nunca deixará de existir, pois é impossível desvincular uma decisão da consequência desta em seu sentido fraco. O consequencialismo não traz maior segurança para o gestor e àqueles que contratam com a administração. A crítica que se buscou solucionar com a utilização do consequencialismo era de que o órgão controlador deveria considerar as situações enfrentadas pelo gestor quando da tomada de decisões, ou seja, há um problema hermenêutico a ser resolvido. O texto da LINDB não modifica a situação, não afetando a segurança jurídica</w:t>
      </w:r>
      <w:r w:rsidR="00992AF0">
        <w:rPr>
          <w:bCs/>
          <w:sz w:val="24"/>
          <w:szCs w:val="24"/>
        </w:rPr>
        <w:t>.</w:t>
      </w:r>
      <w:r w:rsidRPr="007438F0">
        <w:rPr>
          <w:rStyle w:val="Refdenotaderodap"/>
          <w:bCs/>
          <w:sz w:val="24"/>
          <w:szCs w:val="24"/>
        </w:rPr>
        <w:footnoteReference w:id="67"/>
      </w:r>
    </w:p>
    <w:p w14:paraId="174E3D08" w14:textId="3A507900" w:rsidR="00785A76" w:rsidRPr="007438F0" w:rsidRDefault="00785A76" w:rsidP="00785A76">
      <w:pPr>
        <w:spacing w:line="360" w:lineRule="auto"/>
        <w:ind w:firstLine="851"/>
        <w:jc w:val="both"/>
        <w:rPr>
          <w:color w:val="000000"/>
          <w:sz w:val="24"/>
          <w:szCs w:val="24"/>
        </w:rPr>
      </w:pPr>
      <w:r w:rsidRPr="007438F0">
        <w:rPr>
          <w:bCs/>
          <w:sz w:val="24"/>
          <w:szCs w:val="24"/>
        </w:rPr>
        <w:t xml:space="preserve">O artigo 23 da LINDB, por sua vez, estabelece que </w:t>
      </w:r>
      <w:r w:rsidRPr="007438F0">
        <w:rPr>
          <w:color w:val="000000"/>
          <w:sz w:val="24"/>
          <w:szCs w:val="24"/>
        </w:rPr>
        <w:t>a interpretação ou orientação nova sobre norma de conteúdo indeterminado, que imponha novo dever ou novo condicionamento de direito, deverá prever regime de transição quando indispensável para que o novo dever ou condicionamento de direito seja cumprido de modo proporcional, equânime e eficiente e sem prejuízo aos interesses gerais. Floriano de Azevedo Marques Neto explica que o artigo 23 contém três qualificantes: i) deve inovar no entendimento; ii) deve interpretar norma de conteúdo indeterminado; e iii) ao interpretar</w:t>
      </w:r>
      <w:r w:rsidR="00122AF2">
        <w:rPr>
          <w:color w:val="000000"/>
          <w:sz w:val="24"/>
          <w:szCs w:val="24"/>
        </w:rPr>
        <w:t>,</w:t>
      </w:r>
      <w:r w:rsidRPr="007438F0">
        <w:rPr>
          <w:color w:val="000000"/>
          <w:sz w:val="24"/>
          <w:szCs w:val="24"/>
        </w:rPr>
        <w:t xml:space="preserve"> acabe por se inaugurar nova obrigação ou condicionamento</w:t>
      </w:r>
      <w:r w:rsidR="00122AF2">
        <w:rPr>
          <w:color w:val="000000"/>
          <w:sz w:val="24"/>
          <w:szCs w:val="24"/>
        </w:rPr>
        <w:t>.</w:t>
      </w:r>
      <w:r w:rsidRPr="007438F0">
        <w:rPr>
          <w:rStyle w:val="Refdenotaderodap"/>
          <w:color w:val="000000"/>
          <w:sz w:val="24"/>
          <w:szCs w:val="24"/>
        </w:rPr>
        <w:footnoteReference w:id="68"/>
      </w:r>
    </w:p>
    <w:p w14:paraId="2F88294F" w14:textId="59371DBF" w:rsidR="00785A76" w:rsidRPr="007438F0" w:rsidRDefault="00785A76" w:rsidP="00785A76">
      <w:pPr>
        <w:spacing w:line="360" w:lineRule="auto"/>
        <w:ind w:firstLine="851"/>
        <w:jc w:val="both"/>
        <w:rPr>
          <w:color w:val="000000"/>
          <w:sz w:val="24"/>
          <w:szCs w:val="24"/>
        </w:rPr>
      </w:pPr>
      <w:r w:rsidRPr="007438F0">
        <w:rPr>
          <w:color w:val="000000"/>
          <w:sz w:val="24"/>
          <w:szCs w:val="24"/>
        </w:rPr>
        <w:t>Explica que</w:t>
      </w:r>
      <w:r w:rsidR="00122AF2">
        <w:rPr>
          <w:color w:val="000000"/>
          <w:sz w:val="24"/>
          <w:szCs w:val="24"/>
        </w:rPr>
        <w:t>,</w:t>
      </w:r>
      <w:r w:rsidRPr="007438F0">
        <w:rPr>
          <w:color w:val="000000"/>
          <w:sz w:val="24"/>
          <w:szCs w:val="24"/>
        </w:rPr>
        <w:t xml:space="preserve"> por decisão inovadora</w:t>
      </w:r>
      <w:r w:rsidR="00122AF2">
        <w:rPr>
          <w:color w:val="000000"/>
          <w:sz w:val="24"/>
          <w:szCs w:val="24"/>
        </w:rPr>
        <w:t xml:space="preserve">, </w:t>
      </w:r>
      <w:r w:rsidRPr="007438F0">
        <w:rPr>
          <w:color w:val="000000"/>
          <w:sz w:val="24"/>
          <w:szCs w:val="24"/>
        </w:rPr>
        <w:t>deve</w:t>
      </w:r>
      <w:r w:rsidR="00122AF2">
        <w:rPr>
          <w:color w:val="000000"/>
          <w:sz w:val="24"/>
          <w:szCs w:val="24"/>
        </w:rPr>
        <w:t>-se</w:t>
      </w:r>
      <w:r w:rsidRPr="007438F0">
        <w:rPr>
          <w:color w:val="000000"/>
          <w:sz w:val="24"/>
          <w:szCs w:val="24"/>
        </w:rPr>
        <w:t xml:space="preserve"> conceber </w:t>
      </w:r>
      <w:r w:rsidR="00122AF2">
        <w:rPr>
          <w:color w:val="000000"/>
          <w:sz w:val="24"/>
          <w:szCs w:val="24"/>
        </w:rPr>
        <w:t>aq</w:t>
      </w:r>
      <w:r w:rsidRPr="007438F0">
        <w:rPr>
          <w:color w:val="000000"/>
          <w:sz w:val="24"/>
          <w:szCs w:val="24"/>
        </w:rPr>
        <w:t>uela que</w:t>
      </w:r>
      <w:r w:rsidR="00122AF2">
        <w:rPr>
          <w:color w:val="000000"/>
          <w:sz w:val="24"/>
          <w:szCs w:val="24"/>
        </w:rPr>
        <w:t>,</w:t>
      </w:r>
      <w:r w:rsidRPr="007438F0">
        <w:rPr>
          <w:color w:val="000000"/>
          <w:sz w:val="24"/>
          <w:szCs w:val="24"/>
        </w:rPr>
        <w:t xml:space="preserve"> de algum modo</w:t>
      </w:r>
      <w:r w:rsidR="00122AF2">
        <w:rPr>
          <w:color w:val="000000"/>
          <w:sz w:val="24"/>
          <w:szCs w:val="24"/>
        </w:rPr>
        <w:t>,</w:t>
      </w:r>
      <w:r w:rsidRPr="007438F0">
        <w:rPr>
          <w:color w:val="000000"/>
          <w:sz w:val="24"/>
          <w:szCs w:val="24"/>
        </w:rPr>
        <w:t xml:space="preserve"> vá no caminho contrário de decisões anteriores ou que acabe por apresentar uma nova interpretação ou delimitação</w:t>
      </w:r>
      <w:r w:rsidR="00F05DC1">
        <w:rPr>
          <w:color w:val="000000"/>
          <w:sz w:val="24"/>
          <w:szCs w:val="24"/>
        </w:rPr>
        <w:t xml:space="preserve"> – o</w:t>
      </w:r>
      <w:r w:rsidRPr="007438F0">
        <w:rPr>
          <w:color w:val="000000"/>
          <w:sz w:val="24"/>
          <w:szCs w:val="24"/>
        </w:rPr>
        <w:t>u seja, é uma decisão que fixa entendimento diverso do que antes existia. Ainda, a interpretação deve ter como objetivo a hermenêutica de outra norma de conteúdo indeterminado. Tem por objeto decisão de caráter hermenêutico, que produz parâmetros vinculantes e integradores da norma interpretada, que se pode dar não somente em decisão jurisdicional, mas também em atos administrativos típicos ou outras normas</w:t>
      </w:r>
      <w:r w:rsidRPr="007438F0">
        <w:rPr>
          <w:rStyle w:val="Refdenotaderodap"/>
          <w:color w:val="000000"/>
          <w:sz w:val="24"/>
          <w:szCs w:val="24"/>
        </w:rPr>
        <w:footnoteReference w:id="69"/>
      </w:r>
      <w:r w:rsidRPr="007438F0">
        <w:rPr>
          <w:color w:val="000000"/>
          <w:sz w:val="24"/>
          <w:szCs w:val="24"/>
        </w:rPr>
        <w:t xml:space="preserve">. A </w:t>
      </w:r>
      <w:r w:rsidRPr="007438F0">
        <w:rPr>
          <w:color w:val="000000"/>
          <w:sz w:val="24"/>
          <w:szCs w:val="24"/>
        </w:rPr>
        <w:lastRenderedPageBreak/>
        <w:t>indeterminação contida no artigo 23 poderá ser preenchida por decisão singular ou deliberação normativa, abdicando o órgão de sua discricionaridade por uma delimitação geral e abstrata, à qual resta vinculado. Assim, t</w:t>
      </w:r>
      <w:r w:rsidR="00A16953">
        <w:rPr>
          <w:color w:val="000000"/>
          <w:sz w:val="24"/>
          <w:szCs w:val="24"/>
        </w:rPr>
        <w:t>ê</w:t>
      </w:r>
      <w:r w:rsidRPr="007438F0">
        <w:rPr>
          <w:color w:val="000000"/>
          <w:sz w:val="24"/>
          <w:szCs w:val="24"/>
        </w:rPr>
        <w:t>m conteúdo indeterminado as normas cuja compreensão de seu sentido completo depende de inserção do intelecto subjetivo do intérprete. Por fim, tem-se que a interpretação t</w:t>
      </w:r>
      <w:r w:rsidR="00407C5C">
        <w:rPr>
          <w:color w:val="000000"/>
          <w:sz w:val="24"/>
          <w:szCs w:val="24"/>
        </w:rPr>
        <w:t>raz</w:t>
      </w:r>
      <w:r w:rsidRPr="007438F0">
        <w:rPr>
          <w:color w:val="000000"/>
          <w:sz w:val="24"/>
          <w:szCs w:val="24"/>
        </w:rPr>
        <w:t xml:space="preserve"> como consequência a limitação do direito do administrado, ou seja, a interpretação acarreta uma nova obrigação ou limitação ao direito.</w:t>
      </w:r>
      <w:r w:rsidRPr="007438F0">
        <w:rPr>
          <w:rStyle w:val="Refdenotaderodap"/>
          <w:color w:val="000000"/>
          <w:sz w:val="24"/>
          <w:szCs w:val="24"/>
        </w:rPr>
        <w:footnoteReference w:id="70"/>
      </w:r>
    </w:p>
    <w:p w14:paraId="15A58788" w14:textId="0DA406C5" w:rsidR="00785A76" w:rsidRPr="007438F0" w:rsidRDefault="00785A76" w:rsidP="00785A76">
      <w:pPr>
        <w:spacing w:line="360" w:lineRule="auto"/>
        <w:ind w:firstLine="851"/>
        <w:jc w:val="both"/>
        <w:rPr>
          <w:rFonts w:eastAsia="Calibri"/>
          <w:sz w:val="24"/>
          <w:szCs w:val="24"/>
        </w:rPr>
      </w:pPr>
      <w:r w:rsidRPr="007438F0">
        <w:rPr>
          <w:color w:val="000000"/>
          <w:sz w:val="24"/>
          <w:szCs w:val="24"/>
        </w:rPr>
        <w:t>Outro ponto que merece destaque no dever de motivação diz respeito ao artigo 24 da LINDB. Por força des</w:t>
      </w:r>
      <w:r w:rsidR="00375F86">
        <w:rPr>
          <w:color w:val="000000"/>
          <w:sz w:val="24"/>
          <w:szCs w:val="24"/>
        </w:rPr>
        <w:t>sa</w:t>
      </w:r>
      <w:r w:rsidRPr="007438F0">
        <w:rPr>
          <w:color w:val="000000"/>
          <w:sz w:val="24"/>
          <w:szCs w:val="24"/>
        </w:rPr>
        <w:t xml:space="preserve"> norma</w:t>
      </w:r>
      <w:r w:rsidR="00375F86">
        <w:rPr>
          <w:color w:val="000000"/>
          <w:sz w:val="24"/>
          <w:szCs w:val="24"/>
        </w:rPr>
        <w:t>,</w:t>
      </w:r>
      <w:r w:rsidRPr="007438F0">
        <w:rPr>
          <w:color w:val="000000"/>
          <w:sz w:val="24"/>
          <w:szCs w:val="24"/>
        </w:rPr>
        <w:t xml:space="preserve"> a revisão concernente à validade do ato, contrato, ajuste, processo ou norma administrativa que já se houver completado deverá levar em conta as orientações gerais da época, sendo vedado que, mediante mudança posterior da orientação geral, declarem</w:t>
      </w:r>
      <w:r w:rsidR="00902D8B">
        <w:rPr>
          <w:color w:val="000000"/>
          <w:sz w:val="24"/>
          <w:szCs w:val="24"/>
        </w:rPr>
        <w:t>-se</w:t>
      </w:r>
      <w:r w:rsidRPr="007438F0">
        <w:rPr>
          <w:color w:val="000000"/>
          <w:sz w:val="24"/>
          <w:szCs w:val="24"/>
        </w:rPr>
        <w:t xml:space="preserve"> inválidas situações constituídas. O parágrafo único estabelece que serão consideradas orientações gerais as interpretações e especificações contidas em atos públicos de caráter geral ou em jurisprudência judicial ou administrativa majoritária, e ainda as adotadas por prática administrativa reiterada e de amplo conhecimento público. </w:t>
      </w:r>
      <w:r w:rsidRPr="007438F0">
        <w:rPr>
          <w:rFonts w:eastAsia="Calibri"/>
          <w:sz w:val="24"/>
          <w:szCs w:val="24"/>
        </w:rPr>
        <w:t>A diretriz do artigo 24 consolida a irretroatividade da lei nova, o que é previsto no artigo 6°</w:t>
      </w:r>
      <w:r w:rsidR="00042236">
        <w:rPr>
          <w:rFonts w:eastAsia="Calibri"/>
          <w:sz w:val="24"/>
          <w:szCs w:val="24"/>
        </w:rPr>
        <w:t>.</w:t>
      </w:r>
      <w:r w:rsidRPr="007438F0">
        <w:rPr>
          <w:rFonts w:eastAsia="Calibri"/>
          <w:sz w:val="24"/>
          <w:szCs w:val="24"/>
        </w:rPr>
        <w:t xml:space="preserve"> da LINDB. A nova lei somente deve produzir efeitos para o futuro, deve se aplicada no que diz respeito a nova orientação sobre a interpretação de normas jurídicas que acabem por ser adotada</w:t>
      </w:r>
      <w:r w:rsidR="00EF040C">
        <w:rPr>
          <w:rFonts w:eastAsia="Calibri"/>
          <w:sz w:val="24"/>
          <w:szCs w:val="24"/>
        </w:rPr>
        <w:t>s</w:t>
      </w:r>
      <w:r w:rsidRPr="007438F0">
        <w:rPr>
          <w:rFonts w:eastAsia="Calibri"/>
          <w:sz w:val="24"/>
          <w:szCs w:val="24"/>
        </w:rPr>
        <w:t xml:space="preserve"> pela </w:t>
      </w:r>
      <w:r w:rsidR="00EF040C">
        <w:rPr>
          <w:rFonts w:eastAsia="Calibri"/>
          <w:sz w:val="24"/>
          <w:szCs w:val="24"/>
        </w:rPr>
        <w:t>A</w:t>
      </w:r>
      <w:r w:rsidRPr="007438F0">
        <w:rPr>
          <w:rFonts w:eastAsia="Calibri"/>
          <w:sz w:val="24"/>
          <w:szCs w:val="24"/>
        </w:rPr>
        <w:t xml:space="preserve">dministração </w:t>
      </w:r>
      <w:r w:rsidR="00EF040C">
        <w:rPr>
          <w:rFonts w:eastAsia="Calibri"/>
          <w:sz w:val="24"/>
          <w:szCs w:val="24"/>
        </w:rPr>
        <w:t>P</w:t>
      </w:r>
      <w:r w:rsidRPr="007438F0">
        <w:rPr>
          <w:rFonts w:eastAsia="Calibri"/>
          <w:sz w:val="24"/>
          <w:szCs w:val="24"/>
        </w:rPr>
        <w:t xml:space="preserve">ública, judiciário ou órgãos de controle, </w:t>
      </w:r>
      <w:r w:rsidR="00EF040C">
        <w:rPr>
          <w:rFonts w:eastAsia="Calibri"/>
          <w:sz w:val="24"/>
          <w:szCs w:val="24"/>
        </w:rPr>
        <w:t>que</w:t>
      </w:r>
      <w:r w:rsidRPr="007438F0">
        <w:rPr>
          <w:rFonts w:eastAsia="Calibri"/>
          <w:sz w:val="24"/>
          <w:szCs w:val="24"/>
        </w:rPr>
        <w:t xml:space="preserve"> devem respeito ao que já está constituído. Consagra-se, desse modo, o “fato jurídico perfeito”</w:t>
      </w:r>
      <w:r w:rsidR="001020C4">
        <w:rPr>
          <w:rFonts w:eastAsia="Calibri"/>
          <w:sz w:val="24"/>
          <w:szCs w:val="24"/>
        </w:rPr>
        <w:t>.</w:t>
      </w:r>
      <w:r w:rsidRPr="007438F0">
        <w:rPr>
          <w:rStyle w:val="Refdenotaderodap"/>
          <w:rFonts w:eastAsia="Calibri"/>
          <w:sz w:val="24"/>
          <w:szCs w:val="24"/>
        </w:rPr>
        <w:footnoteReference w:id="71"/>
      </w:r>
    </w:p>
    <w:p w14:paraId="0A4D18FE" w14:textId="0A5179B3"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Fernanda Alves Andrade Guarido e Daniel Castanha de Freitas defendem que se faz necessária cautela na aplicação da disposição contida no art</w:t>
      </w:r>
      <w:r w:rsidR="00251662">
        <w:rPr>
          <w:rFonts w:eastAsia="Calibri"/>
          <w:sz w:val="24"/>
          <w:szCs w:val="24"/>
        </w:rPr>
        <w:t>igo</w:t>
      </w:r>
      <w:r w:rsidRPr="007438F0">
        <w:rPr>
          <w:rFonts w:eastAsia="Calibri"/>
          <w:sz w:val="24"/>
          <w:szCs w:val="24"/>
        </w:rPr>
        <w:t xml:space="preserve"> 24. Para os autores</w:t>
      </w:r>
      <w:r w:rsidR="000A3B07">
        <w:rPr>
          <w:rFonts w:eastAsia="Calibri"/>
          <w:sz w:val="24"/>
          <w:szCs w:val="24"/>
        </w:rPr>
        <w:t>,</w:t>
      </w:r>
      <w:r w:rsidRPr="007438F0">
        <w:rPr>
          <w:rFonts w:eastAsia="Calibri"/>
          <w:sz w:val="24"/>
          <w:szCs w:val="24"/>
        </w:rPr>
        <w:t xml:space="preserve"> a possibilidade </w:t>
      </w:r>
      <w:r w:rsidR="000A3B07">
        <w:rPr>
          <w:rFonts w:eastAsia="Calibri"/>
          <w:sz w:val="24"/>
          <w:szCs w:val="24"/>
        </w:rPr>
        <w:t>d</w:t>
      </w:r>
      <w:r w:rsidRPr="007438F0">
        <w:rPr>
          <w:rFonts w:eastAsia="Calibri"/>
          <w:sz w:val="24"/>
          <w:szCs w:val="24"/>
        </w:rPr>
        <w:t xml:space="preserve">e invocar as “orientações gerais da época” implica a possibilidade </w:t>
      </w:r>
      <w:r w:rsidR="000A3B07">
        <w:rPr>
          <w:rFonts w:eastAsia="Calibri"/>
          <w:sz w:val="24"/>
          <w:szCs w:val="24"/>
        </w:rPr>
        <w:t>d</w:t>
      </w:r>
      <w:r w:rsidRPr="007438F0">
        <w:rPr>
          <w:rFonts w:eastAsia="Calibri"/>
          <w:sz w:val="24"/>
          <w:szCs w:val="24"/>
        </w:rPr>
        <w:t xml:space="preserve">e invocar a jurisprudência administrativa compreendida enquanto precedentes. </w:t>
      </w:r>
      <w:r w:rsidR="00EC49E4">
        <w:rPr>
          <w:rFonts w:eastAsia="Calibri"/>
          <w:sz w:val="24"/>
          <w:szCs w:val="24"/>
        </w:rPr>
        <w:t>E</w:t>
      </w:r>
      <w:r w:rsidRPr="007438F0">
        <w:rPr>
          <w:rFonts w:eastAsia="Calibri"/>
          <w:sz w:val="24"/>
          <w:szCs w:val="24"/>
        </w:rPr>
        <w:t xml:space="preserve">ntendem necessário o amadurecimento na produção dos precedentes administrativos, em especial, ao se considerar a </w:t>
      </w:r>
      <w:r w:rsidRPr="007438F0">
        <w:rPr>
          <w:rFonts w:eastAsia="Calibri"/>
          <w:sz w:val="24"/>
          <w:szCs w:val="24"/>
        </w:rPr>
        <w:lastRenderedPageBreak/>
        <w:t>falta de técnica dos servidores, aliado</w:t>
      </w:r>
      <w:r w:rsidR="00EC49E4">
        <w:rPr>
          <w:rFonts w:eastAsia="Calibri"/>
          <w:sz w:val="24"/>
          <w:szCs w:val="24"/>
        </w:rPr>
        <w:t xml:space="preserve"> ao</w:t>
      </w:r>
      <w:r w:rsidRPr="007438F0">
        <w:rPr>
          <w:rFonts w:eastAsia="Calibri"/>
          <w:sz w:val="24"/>
          <w:szCs w:val="24"/>
        </w:rPr>
        <w:t xml:space="preserve"> desconhecimento técnico no âmbito administrativo.</w:t>
      </w:r>
      <w:r w:rsidRPr="007438F0">
        <w:rPr>
          <w:rStyle w:val="Refdenotaderodap"/>
          <w:rFonts w:eastAsia="Calibri"/>
          <w:sz w:val="24"/>
          <w:szCs w:val="24"/>
        </w:rPr>
        <w:footnoteReference w:id="72"/>
      </w:r>
    </w:p>
    <w:p w14:paraId="4AC47EAC" w14:textId="75A3309E" w:rsidR="00785A76" w:rsidRPr="007438F0" w:rsidRDefault="00785A76" w:rsidP="00785A76">
      <w:pPr>
        <w:spacing w:line="360" w:lineRule="auto"/>
        <w:ind w:firstLine="851"/>
        <w:jc w:val="both"/>
        <w:rPr>
          <w:bCs/>
          <w:sz w:val="24"/>
          <w:szCs w:val="24"/>
        </w:rPr>
      </w:pPr>
      <w:r w:rsidRPr="007438F0">
        <w:rPr>
          <w:rFonts w:eastAsia="Calibri"/>
          <w:sz w:val="24"/>
          <w:szCs w:val="24"/>
        </w:rPr>
        <w:t xml:space="preserve">As modificações incorporadas </w:t>
      </w:r>
      <w:r w:rsidR="00EC49E4">
        <w:rPr>
          <w:rFonts w:eastAsia="Calibri"/>
          <w:sz w:val="24"/>
          <w:szCs w:val="24"/>
        </w:rPr>
        <w:t>a</w:t>
      </w:r>
      <w:r w:rsidRPr="007438F0">
        <w:rPr>
          <w:rFonts w:eastAsia="Calibri"/>
          <w:sz w:val="24"/>
          <w:szCs w:val="24"/>
        </w:rPr>
        <w:t xml:space="preserve">o âmbito da Lei de Introdução às Normas do Direito Brasileiro e, consequentemente, </w:t>
      </w:r>
      <w:r w:rsidR="00EC49E4">
        <w:rPr>
          <w:rFonts w:eastAsia="Calibri"/>
          <w:sz w:val="24"/>
          <w:szCs w:val="24"/>
        </w:rPr>
        <w:t>à</w:t>
      </w:r>
      <w:r w:rsidRPr="007438F0">
        <w:rPr>
          <w:rFonts w:eastAsia="Calibri"/>
          <w:sz w:val="24"/>
          <w:szCs w:val="24"/>
        </w:rPr>
        <w:t xml:space="preserve"> motivação dos atos administrativos parecem prescrever maior segurança ao sistema jurídico administrativo, evitando o excesso na análise des</w:t>
      </w:r>
      <w:r w:rsidR="001A3D15">
        <w:rPr>
          <w:rFonts w:eastAsia="Calibri"/>
          <w:sz w:val="24"/>
          <w:szCs w:val="24"/>
        </w:rPr>
        <w:t>s</w:t>
      </w:r>
      <w:r w:rsidRPr="007438F0">
        <w:rPr>
          <w:rFonts w:eastAsia="Calibri"/>
          <w:sz w:val="24"/>
          <w:szCs w:val="24"/>
        </w:rPr>
        <w:t>es atos</w:t>
      </w:r>
      <w:r w:rsidRPr="007438F0">
        <w:rPr>
          <w:rStyle w:val="Refdenotaderodap"/>
          <w:rFonts w:eastAsia="Calibri"/>
          <w:sz w:val="24"/>
          <w:szCs w:val="24"/>
        </w:rPr>
        <w:footnoteReference w:id="73"/>
      </w:r>
      <w:r w:rsidR="001A3D15">
        <w:rPr>
          <w:rFonts w:eastAsia="Calibri"/>
          <w:sz w:val="24"/>
          <w:szCs w:val="24"/>
        </w:rPr>
        <w:t xml:space="preserve"> e</w:t>
      </w:r>
      <w:r w:rsidRPr="007438F0">
        <w:rPr>
          <w:rFonts w:eastAsia="Calibri"/>
          <w:sz w:val="24"/>
          <w:szCs w:val="24"/>
        </w:rPr>
        <w:t xml:space="preserve"> protegendo os gestores. </w:t>
      </w:r>
    </w:p>
    <w:p w14:paraId="6F3C6160" w14:textId="01539B30"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Note-se que a transparência administrativa e o princípio da publicidade alastram-se no ordenamento constitucional e infraconstitucional, impregnando-se no agir da Administração Pública de modo que persista conduta capaz de conceder à população meios de compreender as razões de agir, ferramentas de controle dos atos administrativos, e afastar a opacidade do Poder Público, prestigiando-se o princípio democrático.</w:t>
      </w:r>
    </w:p>
    <w:p w14:paraId="7A70985B" w14:textId="77777777" w:rsidR="00785A76" w:rsidRPr="007438F0" w:rsidRDefault="00785A76" w:rsidP="00785A76">
      <w:pPr>
        <w:spacing w:line="360" w:lineRule="auto"/>
        <w:ind w:firstLine="851"/>
        <w:jc w:val="both"/>
        <w:rPr>
          <w:rFonts w:eastAsia="Calibri"/>
          <w:sz w:val="24"/>
          <w:szCs w:val="24"/>
        </w:rPr>
      </w:pPr>
    </w:p>
    <w:p w14:paraId="4C91DE42" w14:textId="04A7C3F0" w:rsidR="00785A76" w:rsidRPr="0013795D" w:rsidRDefault="00785A76" w:rsidP="00785A76">
      <w:pPr>
        <w:pStyle w:val="Ttulo2"/>
        <w:spacing w:before="0" w:line="360" w:lineRule="auto"/>
        <w:jc w:val="both"/>
        <w:rPr>
          <w:rFonts w:ascii="Times New Roman" w:hAnsi="Times New Roman" w:cs="Times New Roman"/>
          <w:color w:val="auto"/>
          <w:sz w:val="24"/>
          <w:szCs w:val="24"/>
        </w:rPr>
      </w:pPr>
      <w:bookmarkStart w:id="12" w:name="_Toc116576331"/>
      <w:bookmarkStart w:id="13" w:name="_Toc117368315"/>
      <w:r w:rsidRPr="0013795D">
        <w:rPr>
          <w:rFonts w:ascii="Times New Roman" w:hAnsi="Times New Roman" w:cs="Times New Roman"/>
          <w:color w:val="auto"/>
          <w:sz w:val="24"/>
          <w:szCs w:val="24"/>
        </w:rPr>
        <w:t xml:space="preserve">2.3 A LEI DE ACESSO </w:t>
      </w:r>
      <w:r w:rsidR="0013795D">
        <w:rPr>
          <w:rFonts w:ascii="Times New Roman" w:hAnsi="Times New Roman" w:cs="Times New Roman"/>
          <w:color w:val="auto"/>
          <w:sz w:val="24"/>
          <w:szCs w:val="24"/>
        </w:rPr>
        <w:t>À</w:t>
      </w:r>
      <w:r w:rsidRPr="0013795D">
        <w:rPr>
          <w:rFonts w:ascii="Times New Roman" w:hAnsi="Times New Roman" w:cs="Times New Roman"/>
          <w:color w:val="auto"/>
          <w:sz w:val="24"/>
          <w:szCs w:val="24"/>
        </w:rPr>
        <w:t xml:space="preserve"> </w:t>
      </w:r>
      <w:r w:rsidR="00814385" w:rsidRPr="0013795D">
        <w:rPr>
          <w:rFonts w:ascii="Times New Roman" w:hAnsi="Times New Roman" w:cs="Times New Roman"/>
          <w:color w:val="auto"/>
          <w:sz w:val="24"/>
          <w:szCs w:val="24"/>
        </w:rPr>
        <w:t xml:space="preserve">INFORMAÇÃO COMO INSTRUMENTO DE EFETIVAÇÃO DO PRINCÍPIO </w:t>
      </w:r>
      <w:r w:rsidRPr="0013795D">
        <w:rPr>
          <w:rFonts w:ascii="Times New Roman" w:hAnsi="Times New Roman" w:cs="Times New Roman"/>
          <w:color w:val="auto"/>
          <w:sz w:val="24"/>
          <w:szCs w:val="24"/>
        </w:rPr>
        <w:t>DA TRANSPARÊNCIA</w:t>
      </w:r>
      <w:bookmarkEnd w:id="12"/>
      <w:bookmarkEnd w:id="13"/>
    </w:p>
    <w:p w14:paraId="130865EB" w14:textId="77777777" w:rsidR="00785A76" w:rsidRPr="00B8016C" w:rsidRDefault="00785A76" w:rsidP="00785A76">
      <w:pPr>
        <w:spacing w:line="360" w:lineRule="auto"/>
        <w:jc w:val="both"/>
      </w:pPr>
    </w:p>
    <w:p w14:paraId="443A96FA" w14:textId="2C838DE7" w:rsidR="00785A76" w:rsidRPr="009839C2" w:rsidRDefault="00785A76" w:rsidP="00785A76">
      <w:pPr>
        <w:pStyle w:val="Corpodetexto"/>
        <w:spacing w:line="360" w:lineRule="auto"/>
        <w:ind w:firstLine="851"/>
        <w:jc w:val="both"/>
      </w:pPr>
      <w:r w:rsidRPr="00B8016C">
        <w:t>A transparência irradia-se em diversas normas no Brasil, decorrente do princípio republicano</w:t>
      </w:r>
      <w:r w:rsidR="003447EB">
        <w:t xml:space="preserve"> de que</w:t>
      </w:r>
      <w:r w:rsidRPr="00B8016C">
        <w:t xml:space="preserve"> o poder emana do povo</w:t>
      </w:r>
      <w:r w:rsidR="003447EB">
        <w:t>. A</w:t>
      </w:r>
      <w:r w:rsidRPr="00B8016C">
        <w:t>dvém da lógica de que</w:t>
      </w:r>
      <w:r w:rsidR="00754599">
        <w:t>,</w:t>
      </w:r>
      <w:r w:rsidRPr="00B8016C">
        <w:t xml:space="preserve"> se o povo é único detentor do poder, as informações quanto </w:t>
      </w:r>
      <w:r w:rsidR="00754599">
        <w:t>à</w:t>
      </w:r>
      <w:r w:rsidRPr="00B8016C">
        <w:t xml:space="preserve"> utilização des</w:t>
      </w:r>
      <w:r w:rsidR="00754599">
        <w:t>s</w:t>
      </w:r>
      <w:r w:rsidRPr="00B8016C">
        <w:t>e poder não deve</w:t>
      </w:r>
      <w:r w:rsidR="00754599">
        <w:t>m</w:t>
      </w:r>
      <w:r w:rsidRPr="00B8016C">
        <w:t xml:space="preserve"> ser ocultada</w:t>
      </w:r>
      <w:r w:rsidR="00754599">
        <w:t>s</w:t>
      </w:r>
      <w:r w:rsidRPr="00B8016C">
        <w:t xml:space="preserve"> de quem é titular, exceto em caso de exigências provenientes do interesse público ou para proteção da informação privada. </w:t>
      </w:r>
      <w:r>
        <w:t>Pode-se dividir o campo de incidência do princípio da transparência no âmbito constitucional e infraconstitucional</w:t>
      </w:r>
      <w:r>
        <w:rPr>
          <w:rStyle w:val="Refdenotaderodap"/>
        </w:rPr>
        <w:footnoteReference w:id="74"/>
      </w:r>
      <w:r>
        <w:t xml:space="preserve">. Para </w:t>
      </w:r>
      <w:r w:rsidR="007C73D1">
        <w:t>o objetivo</w:t>
      </w:r>
      <w:r>
        <w:t xml:space="preserve"> desta pesquisa, qual seja, verificar </w:t>
      </w:r>
      <w:r>
        <w:lastRenderedPageBreak/>
        <w:t xml:space="preserve">se a projeção de mais transparência no processo de contratação pública implica redução da prática de ilícitos, parece prudente </w:t>
      </w:r>
      <w:r w:rsidR="007C73D1">
        <w:t xml:space="preserve">realizar-se </w:t>
      </w:r>
      <w:r>
        <w:t xml:space="preserve">breve explanação quanto </w:t>
      </w:r>
      <w:r w:rsidR="007C73D1">
        <w:t>à</w:t>
      </w:r>
      <w:r>
        <w:t xml:space="preserve"> Lei de Acesso à Informação, diploma que regulamenta o meio de recebimento de informações.</w:t>
      </w:r>
    </w:p>
    <w:p w14:paraId="16BECDEA" w14:textId="5C146F36" w:rsidR="00785A76" w:rsidRPr="007438F0" w:rsidRDefault="00785A76" w:rsidP="00785A76">
      <w:pPr>
        <w:spacing w:line="360" w:lineRule="auto"/>
        <w:ind w:firstLine="851"/>
        <w:jc w:val="both"/>
        <w:rPr>
          <w:bCs/>
          <w:sz w:val="24"/>
          <w:szCs w:val="24"/>
        </w:rPr>
      </w:pPr>
      <w:r w:rsidRPr="007438F0">
        <w:rPr>
          <w:bCs/>
          <w:sz w:val="24"/>
          <w:szCs w:val="24"/>
        </w:rPr>
        <w:t>O acesso à informação, presente na Lei</w:t>
      </w:r>
      <w:r w:rsidR="0074114F">
        <w:rPr>
          <w:bCs/>
          <w:sz w:val="24"/>
          <w:szCs w:val="24"/>
        </w:rPr>
        <w:t xml:space="preserve"> n.</w:t>
      </w:r>
      <w:r w:rsidRPr="007438F0">
        <w:rPr>
          <w:bCs/>
          <w:sz w:val="24"/>
          <w:szCs w:val="24"/>
        </w:rPr>
        <w:t xml:space="preserve"> 12.527/2011</w:t>
      </w:r>
      <w:r w:rsidR="0074114F">
        <w:rPr>
          <w:bCs/>
          <w:sz w:val="24"/>
          <w:szCs w:val="24"/>
        </w:rPr>
        <w:t>,</w:t>
      </w:r>
      <w:r w:rsidRPr="007438F0">
        <w:rPr>
          <w:bCs/>
          <w:sz w:val="24"/>
          <w:szCs w:val="24"/>
        </w:rPr>
        <w:t xml:space="preserve"> é considerado importante marco legislativo, buscando dar cumprimento </w:t>
      </w:r>
      <w:r w:rsidR="0074114F">
        <w:rPr>
          <w:bCs/>
          <w:sz w:val="24"/>
          <w:szCs w:val="24"/>
        </w:rPr>
        <w:t>à</w:t>
      </w:r>
      <w:r w:rsidRPr="007438F0">
        <w:rPr>
          <w:bCs/>
          <w:sz w:val="24"/>
          <w:szCs w:val="24"/>
        </w:rPr>
        <w:t>s disposições do artigo 5°</w:t>
      </w:r>
      <w:r w:rsidR="0074114F">
        <w:rPr>
          <w:bCs/>
          <w:sz w:val="24"/>
          <w:szCs w:val="24"/>
        </w:rPr>
        <w:t>.</w:t>
      </w:r>
      <w:r w:rsidRPr="007438F0">
        <w:rPr>
          <w:bCs/>
          <w:sz w:val="24"/>
          <w:szCs w:val="24"/>
        </w:rPr>
        <w:t xml:space="preserve">, inciso XXXIII, </w:t>
      </w:r>
      <w:r w:rsidR="0074114F">
        <w:rPr>
          <w:bCs/>
          <w:sz w:val="24"/>
          <w:szCs w:val="24"/>
        </w:rPr>
        <w:t xml:space="preserve">do </w:t>
      </w:r>
      <w:r w:rsidRPr="007438F0">
        <w:rPr>
          <w:bCs/>
          <w:sz w:val="24"/>
          <w:szCs w:val="24"/>
        </w:rPr>
        <w:t>artigo 37, §3°</w:t>
      </w:r>
      <w:r w:rsidR="0074114F">
        <w:rPr>
          <w:bCs/>
          <w:sz w:val="24"/>
          <w:szCs w:val="24"/>
        </w:rPr>
        <w:t>.</w:t>
      </w:r>
      <w:r w:rsidRPr="007438F0">
        <w:rPr>
          <w:bCs/>
          <w:sz w:val="24"/>
          <w:szCs w:val="24"/>
        </w:rPr>
        <w:t>, inciso II</w:t>
      </w:r>
      <w:r w:rsidR="0074114F">
        <w:rPr>
          <w:bCs/>
          <w:sz w:val="24"/>
          <w:szCs w:val="24"/>
        </w:rPr>
        <w:t>,</w:t>
      </w:r>
      <w:r w:rsidRPr="007438F0">
        <w:rPr>
          <w:bCs/>
          <w:sz w:val="24"/>
          <w:szCs w:val="24"/>
        </w:rPr>
        <w:t xml:space="preserve"> e </w:t>
      </w:r>
      <w:r w:rsidR="0074114F">
        <w:rPr>
          <w:bCs/>
          <w:sz w:val="24"/>
          <w:szCs w:val="24"/>
        </w:rPr>
        <w:t xml:space="preserve">do </w:t>
      </w:r>
      <w:r w:rsidRPr="007438F0">
        <w:rPr>
          <w:bCs/>
          <w:sz w:val="24"/>
          <w:szCs w:val="24"/>
        </w:rPr>
        <w:t>artigo 216, §2°</w:t>
      </w:r>
      <w:r w:rsidR="0074114F">
        <w:rPr>
          <w:bCs/>
          <w:sz w:val="24"/>
          <w:szCs w:val="24"/>
        </w:rPr>
        <w:t>.,</w:t>
      </w:r>
      <w:r w:rsidRPr="007438F0">
        <w:rPr>
          <w:bCs/>
          <w:sz w:val="24"/>
          <w:szCs w:val="24"/>
        </w:rPr>
        <w:t xml:space="preserve"> da Constituição Federal. Explicita diversos procedimentos que devem ser adotados por parte do poder público para que se possa conceder </w:t>
      </w:r>
      <w:r w:rsidR="00B70E07" w:rsidRPr="007438F0">
        <w:rPr>
          <w:bCs/>
          <w:sz w:val="24"/>
          <w:szCs w:val="24"/>
        </w:rPr>
        <w:t xml:space="preserve">à população </w:t>
      </w:r>
      <w:r w:rsidRPr="007438F0">
        <w:rPr>
          <w:bCs/>
          <w:sz w:val="24"/>
          <w:szCs w:val="24"/>
        </w:rPr>
        <w:t xml:space="preserve">o acesso </w:t>
      </w:r>
      <w:r w:rsidR="00B70E07">
        <w:rPr>
          <w:bCs/>
          <w:sz w:val="24"/>
          <w:szCs w:val="24"/>
        </w:rPr>
        <w:t>à</w:t>
      </w:r>
      <w:r w:rsidRPr="007438F0">
        <w:rPr>
          <w:bCs/>
          <w:sz w:val="24"/>
          <w:szCs w:val="24"/>
        </w:rPr>
        <w:t xml:space="preserve"> informação. Tem como principa</w:t>
      </w:r>
      <w:r w:rsidR="00B70E07">
        <w:rPr>
          <w:bCs/>
          <w:sz w:val="24"/>
          <w:szCs w:val="24"/>
        </w:rPr>
        <w:t>is</w:t>
      </w:r>
      <w:r w:rsidRPr="007438F0">
        <w:rPr>
          <w:bCs/>
          <w:sz w:val="24"/>
          <w:szCs w:val="24"/>
        </w:rPr>
        <w:t xml:space="preserve"> característica</w:t>
      </w:r>
      <w:r w:rsidR="00B70E07">
        <w:rPr>
          <w:bCs/>
          <w:sz w:val="24"/>
          <w:szCs w:val="24"/>
        </w:rPr>
        <w:t>s</w:t>
      </w:r>
      <w:r w:rsidRPr="007438F0">
        <w:rPr>
          <w:bCs/>
          <w:sz w:val="24"/>
          <w:szCs w:val="24"/>
        </w:rPr>
        <w:t xml:space="preserve"> a abertura dos arquivos públicos</w:t>
      </w:r>
      <w:r w:rsidR="00B70E07">
        <w:rPr>
          <w:bCs/>
          <w:sz w:val="24"/>
          <w:szCs w:val="24"/>
        </w:rPr>
        <w:t xml:space="preserve"> e</w:t>
      </w:r>
      <w:r w:rsidRPr="007438F0">
        <w:rPr>
          <w:bCs/>
          <w:sz w:val="24"/>
          <w:szCs w:val="24"/>
        </w:rPr>
        <w:t xml:space="preserve"> o amplo acesso à informação, sendo o sigilo exceção.</w:t>
      </w:r>
    </w:p>
    <w:p w14:paraId="30EE3C5C" w14:textId="1BACECBB" w:rsidR="00785A76" w:rsidRPr="007438F0" w:rsidRDefault="00785A76" w:rsidP="00785A76">
      <w:pPr>
        <w:spacing w:line="360" w:lineRule="auto"/>
        <w:ind w:firstLine="851"/>
        <w:jc w:val="both"/>
        <w:rPr>
          <w:sz w:val="24"/>
          <w:szCs w:val="24"/>
        </w:rPr>
      </w:pPr>
      <w:r w:rsidRPr="007438F0">
        <w:rPr>
          <w:bCs/>
          <w:sz w:val="24"/>
          <w:szCs w:val="24"/>
        </w:rPr>
        <w:t xml:space="preserve">A finalidade é assegurar </w:t>
      </w:r>
      <w:r w:rsidRPr="007438F0">
        <w:rPr>
          <w:sz w:val="24"/>
          <w:szCs w:val="24"/>
        </w:rPr>
        <w:t>o direito fundamental de acesso à informação</w:t>
      </w:r>
      <w:r w:rsidR="00FD50D6">
        <w:rPr>
          <w:sz w:val="24"/>
          <w:szCs w:val="24"/>
        </w:rPr>
        <w:t>,</w:t>
      </w:r>
      <w:r w:rsidRPr="007438F0">
        <w:rPr>
          <w:sz w:val="24"/>
          <w:szCs w:val="24"/>
        </w:rPr>
        <w:t xml:space="preserve"> e deve ser executada em conformidade com os princípios básicos da </w:t>
      </w:r>
      <w:r w:rsidR="00FD50D6">
        <w:rPr>
          <w:sz w:val="24"/>
          <w:szCs w:val="24"/>
        </w:rPr>
        <w:t>A</w:t>
      </w:r>
      <w:r w:rsidRPr="007438F0">
        <w:rPr>
          <w:sz w:val="24"/>
          <w:szCs w:val="24"/>
        </w:rPr>
        <w:t xml:space="preserve">dministração </w:t>
      </w:r>
      <w:r w:rsidR="00FD50D6">
        <w:rPr>
          <w:sz w:val="24"/>
          <w:szCs w:val="24"/>
        </w:rPr>
        <w:t>P</w:t>
      </w:r>
      <w:r w:rsidRPr="007438F0">
        <w:rPr>
          <w:sz w:val="24"/>
          <w:szCs w:val="24"/>
        </w:rPr>
        <w:t>ública, observando-se</w:t>
      </w:r>
      <w:r w:rsidR="008F2A4F">
        <w:rPr>
          <w:sz w:val="24"/>
          <w:szCs w:val="24"/>
        </w:rPr>
        <w:t>:</w:t>
      </w:r>
      <w:r w:rsidRPr="007438F0">
        <w:rPr>
          <w:sz w:val="24"/>
          <w:szCs w:val="24"/>
        </w:rPr>
        <w:t xml:space="preserve"> </w:t>
      </w:r>
      <w:r w:rsidRPr="00FB6236">
        <w:rPr>
          <w:sz w:val="24"/>
          <w:szCs w:val="24"/>
        </w:rPr>
        <w:t>a publicidade</w:t>
      </w:r>
      <w:r w:rsidRPr="007438F0">
        <w:rPr>
          <w:sz w:val="24"/>
          <w:szCs w:val="24"/>
        </w:rPr>
        <w:t xml:space="preserve"> como preceito geral e o sigilo como exceção;</w:t>
      </w:r>
      <w:bookmarkStart w:id="14" w:name="art3i"/>
      <w:bookmarkEnd w:id="14"/>
      <w:r w:rsidRPr="007438F0">
        <w:rPr>
          <w:sz w:val="24"/>
          <w:szCs w:val="24"/>
        </w:rPr>
        <w:t xml:space="preserve"> </w:t>
      </w:r>
      <w:r w:rsidR="00FD50D6">
        <w:rPr>
          <w:sz w:val="24"/>
          <w:szCs w:val="24"/>
        </w:rPr>
        <w:t xml:space="preserve">a </w:t>
      </w:r>
      <w:r w:rsidRPr="007438F0">
        <w:rPr>
          <w:sz w:val="24"/>
          <w:szCs w:val="24"/>
        </w:rPr>
        <w:t>divulgação de informações de interesse público, independentemente de solicitações, ou seja, a transparência em sua forma passiva;</w:t>
      </w:r>
      <w:bookmarkStart w:id="15" w:name="art3iii"/>
      <w:bookmarkEnd w:id="15"/>
      <w:r w:rsidRPr="007438F0">
        <w:rPr>
          <w:sz w:val="24"/>
          <w:szCs w:val="24"/>
        </w:rPr>
        <w:t xml:space="preserve"> </w:t>
      </w:r>
      <w:r w:rsidR="008F2A4F">
        <w:rPr>
          <w:sz w:val="24"/>
          <w:szCs w:val="24"/>
        </w:rPr>
        <w:t xml:space="preserve">a </w:t>
      </w:r>
      <w:r w:rsidRPr="007438F0">
        <w:rPr>
          <w:sz w:val="24"/>
          <w:szCs w:val="24"/>
        </w:rPr>
        <w:t>utilização de meios de comunicação viabilizados pela tecnologia da informação;</w:t>
      </w:r>
      <w:bookmarkStart w:id="16" w:name="art3iv"/>
      <w:bookmarkEnd w:id="16"/>
      <w:r w:rsidRPr="007438F0">
        <w:rPr>
          <w:sz w:val="24"/>
          <w:szCs w:val="24"/>
        </w:rPr>
        <w:t xml:space="preserve"> </w:t>
      </w:r>
      <w:r w:rsidR="008F2A4F">
        <w:rPr>
          <w:sz w:val="24"/>
          <w:szCs w:val="24"/>
        </w:rPr>
        <w:t xml:space="preserve">o </w:t>
      </w:r>
      <w:r w:rsidRPr="007438F0">
        <w:rPr>
          <w:sz w:val="24"/>
          <w:szCs w:val="24"/>
        </w:rPr>
        <w:t xml:space="preserve">fomento ao desenvolvimento da cultura de transparência na </w:t>
      </w:r>
      <w:r w:rsidR="008F2A4F">
        <w:rPr>
          <w:sz w:val="24"/>
          <w:szCs w:val="24"/>
        </w:rPr>
        <w:t>A</w:t>
      </w:r>
      <w:r w:rsidRPr="007438F0">
        <w:rPr>
          <w:sz w:val="24"/>
          <w:szCs w:val="24"/>
        </w:rPr>
        <w:t xml:space="preserve">dministração </w:t>
      </w:r>
      <w:r w:rsidR="008F2A4F">
        <w:rPr>
          <w:sz w:val="24"/>
          <w:szCs w:val="24"/>
        </w:rPr>
        <w:t>P</w:t>
      </w:r>
      <w:r w:rsidRPr="007438F0">
        <w:rPr>
          <w:sz w:val="24"/>
          <w:szCs w:val="24"/>
        </w:rPr>
        <w:t>ública</w:t>
      </w:r>
      <w:bookmarkStart w:id="17" w:name="art3v"/>
      <w:bookmarkEnd w:id="17"/>
      <w:r w:rsidR="00FB6236">
        <w:rPr>
          <w:sz w:val="24"/>
          <w:szCs w:val="24"/>
        </w:rPr>
        <w:t>;</w:t>
      </w:r>
      <w:r w:rsidRPr="007438F0">
        <w:rPr>
          <w:sz w:val="24"/>
          <w:szCs w:val="24"/>
        </w:rPr>
        <w:t xml:space="preserve"> e o desenvolvimento do controle social da </w:t>
      </w:r>
      <w:r w:rsidR="008F2A4F">
        <w:rPr>
          <w:sz w:val="24"/>
          <w:szCs w:val="24"/>
        </w:rPr>
        <w:t>A</w:t>
      </w:r>
      <w:r w:rsidRPr="007438F0">
        <w:rPr>
          <w:sz w:val="24"/>
          <w:szCs w:val="24"/>
        </w:rPr>
        <w:t xml:space="preserve">dministração </w:t>
      </w:r>
      <w:r w:rsidR="008F2A4F">
        <w:rPr>
          <w:sz w:val="24"/>
          <w:szCs w:val="24"/>
        </w:rPr>
        <w:t>P</w:t>
      </w:r>
      <w:r w:rsidRPr="007438F0">
        <w:rPr>
          <w:sz w:val="24"/>
          <w:szCs w:val="24"/>
        </w:rPr>
        <w:t>ública, conforme redação do artigo 3°</w:t>
      </w:r>
      <w:r w:rsidR="00FB6236">
        <w:rPr>
          <w:sz w:val="24"/>
          <w:szCs w:val="24"/>
        </w:rPr>
        <w:t>.</w:t>
      </w:r>
      <w:r w:rsidRPr="007438F0">
        <w:rPr>
          <w:sz w:val="24"/>
          <w:szCs w:val="24"/>
        </w:rPr>
        <w:t xml:space="preserve"> da Lei. Por força do artigo 6°</w:t>
      </w:r>
      <w:r w:rsidR="00FB6236">
        <w:rPr>
          <w:sz w:val="24"/>
          <w:szCs w:val="24"/>
        </w:rPr>
        <w:t>.</w:t>
      </w:r>
      <w:r w:rsidRPr="007438F0">
        <w:rPr>
          <w:sz w:val="24"/>
          <w:szCs w:val="24"/>
        </w:rPr>
        <w:t xml:space="preserve">, ainda cabe </w:t>
      </w:r>
      <w:r w:rsidR="00FB6236">
        <w:rPr>
          <w:sz w:val="24"/>
          <w:szCs w:val="24"/>
        </w:rPr>
        <w:t>à</w:t>
      </w:r>
      <w:r w:rsidRPr="007438F0">
        <w:rPr>
          <w:sz w:val="24"/>
          <w:szCs w:val="24"/>
        </w:rPr>
        <w:t xml:space="preserve"> Administração Pública assegurar</w:t>
      </w:r>
      <w:r w:rsidR="00593A75">
        <w:rPr>
          <w:sz w:val="24"/>
          <w:szCs w:val="24"/>
        </w:rPr>
        <w:t>:</w:t>
      </w:r>
      <w:r w:rsidRPr="007438F0">
        <w:rPr>
          <w:sz w:val="24"/>
          <w:szCs w:val="24"/>
        </w:rPr>
        <w:t xml:space="preserve"> gestão transparente da informação, propiciando</w:t>
      </w:r>
      <w:r w:rsidR="00593A75">
        <w:rPr>
          <w:sz w:val="24"/>
          <w:szCs w:val="24"/>
        </w:rPr>
        <w:t>-se</w:t>
      </w:r>
      <w:r w:rsidRPr="007438F0">
        <w:rPr>
          <w:sz w:val="24"/>
          <w:szCs w:val="24"/>
        </w:rPr>
        <w:t xml:space="preserve"> amplo acesso a ela e sua divulgação;</w:t>
      </w:r>
      <w:bookmarkStart w:id="18" w:name="art6ii"/>
      <w:bookmarkEnd w:id="18"/>
      <w:r w:rsidRPr="007438F0">
        <w:rPr>
          <w:sz w:val="24"/>
          <w:szCs w:val="24"/>
        </w:rPr>
        <w:t xml:space="preserve"> proteção da informação, garantindo-se sua disponibilidade, autenticidade e integridade; e</w:t>
      </w:r>
      <w:bookmarkStart w:id="19" w:name="art6iii"/>
      <w:bookmarkEnd w:id="19"/>
      <w:r w:rsidRPr="007438F0">
        <w:rPr>
          <w:sz w:val="24"/>
          <w:szCs w:val="24"/>
        </w:rPr>
        <w:t xml:space="preserve"> proteção da informação sigilosa e da informação pessoal, observa</w:t>
      </w:r>
      <w:r w:rsidR="00593A75">
        <w:rPr>
          <w:sz w:val="24"/>
          <w:szCs w:val="24"/>
        </w:rPr>
        <w:t>ndo-se</w:t>
      </w:r>
      <w:r w:rsidRPr="007438F0">
        <w:rPr>
          <w:sz w:val="24"/>
          <w:szCs w:val="24"/>
        </w:rPr>
        <w:t xml:space="preserve"> sua disponibilidade, autenticidade, integridade e eventual restrição de acesso. O artigo 6°</w:t>
      </w:r>
      <w:r w:rsidR="00593A75">
        <w:rPr>
          <w:sz w:val="24"/>
          <w:szCs w:val="24"/>
        </w:rPr>
        <w:t>.</w:t>
      </w:r>
      <w:r w:rsidRPr="007438F0">
        <w:rPr>
          <w:sz w:val="24"/>
          <w:szCs w:val="24"/>
        </w:rPr>
        <w:t xml:space="preserve"> menciona que a gestão pública deve ser transparente, devendo ser entendida a transparência nes</w:t>
      </w:r>
      <w:r w:rsidR="00A44F8B">
        <w:rPr>
          <w:sz w:val="24"/>
          <w:szCs w:val="24"/>
        </w:rPr>
        <w:t>s</w:t>
      </w:r>
      <w:r w:rsidRPr="007438F0">
        <w:rPr>
          <w:sz w:val="24"/>
          <w:szCs w:val="24"/>
        </w:rPr>
        <w:t>e aspecto de forma ampla, com a aplicabilidade de todos seus mecanismos de clareamento da atividade pública (audiências públicas, consultas populares, etc.).</w:t>
      </w:r>
    </w:p>
    <w:p w14:paraId="3E8E71A9" w14:textId="5F40303F" w:rsidR="00785A76" w:rsidRPr="007438F0" w:rsidRDefault="00785A76" w:rsidP="00785A76">
      <w:pPr>
        <w:spacing w:line="360" w:lineRule="auto"/>
        <w:ind w:firstLine="851"/>
        <w:jc w:val="both"/>
        <w:rPr>
          <w:sz w:val="24"/>
          <w:szCs w:val="24"/>
        </w:rPr>
      </w:pPr>
      <w:r w:rsidRPr="007438F0">
        <w:rPr>
          <w:sz w:val="24"/>
          <w:szCs w:val="24"/>
        </w:rPr>
        <w:t>Ingo Wolfgang Sarlet e Carlos Alberto Molinaro resumem es</w:t>
      </w:r>
      <w:r w:rsidR="00A44F8B">
        <w:rPr>
          <w:sz w:val="24"/>
          <w:szCs w:val="24"/>
        </w:rPr>
        <w:t>s</w:t>
      </w:r>
      <w:r w:rsidRPr="007438F0">
        <w:rPr>
          <w:sz w:val="24"/>
          <w:szCs w:val="24"/>
        </w:rPr>
        <w:t xml:space="preserve">es objetivos da seguinte forma: </w:t>
      </w:r>
      <w:r w:rsidRPr="007438F0">
        <w:rPr>
          <w:bCs/>
          <w:sz w:val="24"/>
          <w:szCs w:val="24"/>
        </w:rPr>
        <w:t xml:space="preserve">i) publicidade </w:t>
      </w:r>
      <w:r w:rsidR="00872D4F">
        <w:rPr>
          <w:bCs/>
          <w:sz w:val="24"/>
          <w:szCs w:val="24"/>
        </w:rPr>
        <w:t>como</w:t>
      </w:r>
      <w:r w:rsidRPr="007438F0">
        <w:rPr>
          <w:bCs/>
          <w:sz w:val="24"/>
          <w:szCs w:val="24"/>
        </w:rPr>
        <w:t xml:space="preserve"> regra</w:t>
      </w:r>
      <w:r w:rsidR="00872D4F">
        <w:rPr>
          <w:bCs/>
          <w:sz w:val="24"/>
          <w:szCs w:val="24"/>
        </w:rPr>
        <w:t xml:space="preserve"> e</w:t>
      </w:r>
      <w:r w:rsidRPr="007438F0">
        <w:rPr>
          <w:bCs/>
          <w:sz w:val="24"/>
          <w:szCs w:val="24"/>
        </w:rPr>
        <w:t xml:space="preserve"> sigilo </w:t>
      </w:r>
      <w:r w:rsidR="00872D4F">
        <w:rPr>
          <w:bCs/>
          <w:sz w:val="24"/>
          <w:szCs w:val="24"/>
        </w:rPr>
        <w:t>como</w:t>
      </w:r>
      <w:r w:rsidRPr="007438F0">
        <w:rPr>
          <w:bCs/>
          <w:sz w:val="24"/>
          <w:szCs w:val="24"/>
        </w:rPr>
        <w:t xml:space="preserve"> exceção; ii) controle social da administração pública; iii) divulgação independente de solicitação; iv) desenvolvimento da cultura da transparência; v) utilização de tecnologias da informação e comunicação (TIC). A abrangência compreende todos os organismos jurídicos públicos e entidades privadas sem fins lucrativos </w:t>
      </w:r>
      <w:r w:rsidRPr="007438F0">
        <w:rPr>
          <w:bCs/>
          <w:sz w:val="24"/>
          <w:szCs w:val="24"/>
        </w:rPr>
        <w:lastRenderedPageBreak/>
        <w:t>que recebam recursos públicos, mediante direcionamento direto do orçamento ou com contrato.</w:t>
      </w:r>
      <w:r w:rsidRPr="007438F0">
        <w:rPr>
          <w:rStyle w:val="Refdenotaderodap"/>
          <w:bCs/>
          <w:sz w:val="24"/>
          <w:szCs w:val="24"/>
        </w:rPr>
        <w:footnoteReference w:id="75"/>
      </w:r>
      <w:r w:rsidRPr="007438F0">
        <w:rPr>
          <w:bCs/>
          <w:sz w:val="24"/>
          <w:szCs w:val="24"/>
        </w:rPr>
        <w:t xml:space="preserve"> </w:t>
      </w:r>
    </w:p>
    <w:p w14:paraId="6DC24AA0" w14:textId="46CFCC36" w:rsidR="00193134" w:rsidRPr="007438F0" w:rsidRDefault="00785A76" w:rsidP="00785A76">
      <w:pPr>
        <w:spacing w:line="360" w:lineRule="auto"/>
        <w:ind w:firstLine="851"/>
        <w:jc w:val="both"/>
        <w:rPr>
          <w:sz w:val="24"/>
          <w:szCs w:val="24"/>
        </w:rPr>
      </w:pPr>
      <w:r w:rsidRPr="007438F0">
        <w:rPr>
          <w:sz w:val="24"/>
          <w:szCs w:val="24"/>
        </w:rPr>
        <w:t>Já o artigo 7°</w:t>
      </w:r>
      <w:r w:rsidR="00DF01D4">
        <w:rPr>
          <w:sz w:val="24"/>
          <w:szCs w:val="24"/>
        </w:rPr>
        <w:t>.</w:t>
      </w:r>
      <w:r w:rsidRPr="007438F0">
        <w:rPr>
          <w:sz w:val="24"/>
          <w:szCs w:val="24"/>
        </w:rPr>
        <w:t xml:space="preserve"> </w:t>
      </w:r>
      <w:r w:rsidR="00193134" w:rsidRPr="00DF01D4">
        <w:rPr>
          <w:sz w:val="24"/>
          <w:szCs w:val="24"/>
        </w:rPr>
        <w:t>da legislação em questão</w:t>
      </w:r>
      <w:r w:rsidR="00193134" w:rsidRPr="007438F0">
        <w:rPr>
          <w:color w:val="7030A0"/>
          <w:sz w:val="24"/>
          <w:szCs w:val="24"/>
        </w:rPr>
        <w:t xml:space="preserve"> </w:t>
      </w:r>
      <w:r w:rsidRPr="007438F0">
        <w:rPr>
          <w:sz w:val="24"/>
          <w:szCs w:val="24"/>
        </w:rPr>
        <w:t>estabelece extenso rol de direitos de acesso à população</w:t>
      </w:r>
      <w:r w:rsidRPr="007438F0">
        <w:rPr>
          <w:rStyle w:val="Refdenotaderodap"/>
          <w:sz w:val="24"/>
          <w:szCs w:val="24"/>
        </w:rPr>
        <w:footnoteReference w:id="76"/>
      </w:r>
      <w:r w:rsidRPr="007438F0">
        <w:rPr>
          <w:sz w:val="24"/>
          <w:szCs w:val="24"/>
        </w:rPr>
        <w:t xml:space="preserve">, todos reflexos da incidência da necessidade de implementação de uma conduta transparente na gestão pública. </w:t>
      </w:r>
    </w:p>
    <w:p w14:paraId="79AB2ADF" w14:textId="206B7026" w:rsidR="00785A76" w:rsidRPr="007438F0" w:rsidRDefault="00785A76" w:rsidP="00785A76">
      <w:pPr>
        <w:spacing w:line="360" w:lineRule="auto"/>
        <w:ind w:firstLine="851"/>
        <w:jc w:val="both"/>
        <w:rPr>
          <w:sz w:val="24"/>
          <w:szCs w:val="24"/>
        </w:rPr>
      </w:pPr>
      <w:r w:rsidRPr="007438F0">
        <w:rPr>
          <w:sz w:val="24"/>
          <w:szCs w:val="24"/>
        </w:rPr>
        <w:t>Nos artigos 8°</w:t>
      </w:r>
      <w:r w:rsidR="00F54E94">
        <w:rPr>
          <w:sz w:val="24"/>
          <w:szCs w:val="24"/>
        </w:rPr>
        <w:t>.</w:t>
      </w:r>
      <w:r w:rsidRPr="007438F0">
        <w:rPr>
          <w:sz w:val="24"/>
          <w:szCs w:val="24"/>
        </w:rPr>
        <w:t xml:space="preserve"> e 9°</w:t>
      </w:r>
      <w:r w:rsidR="00F54E94">
        <w:rPr>
          <w:sz w:val="24"/>
          <w:szCs w:val="24"/>
        </w:rPr>
        <w:t>.</w:t>
      </w:r>
      <w:r w:rsidRPr="007438F0">
        <w:rPr>
          <w:sz w:val="24"/>
          <w:szCs w:val="24"/>
        </w:rPr>
        <w:t xml:space="preserve"> da Lei de Acesso à </w:t>
      </w:r>
      <w:r w:rsidR="00B22325" w:rsidRPr="007438F0">
        <w:rPr>
          <w:sz w:val="24"/>
          <w:szCs w:val="24"/>
        </w:rPr>
        <w:t>I</w:t>
      </w:r>
      <w:r w:rsidRPr="007438F0">
        <w:rPr>
          <w:sz w:val="24"/>
          <w:szCs w:val="24"/>
        </w:rPr>
        <w:t>nformação</w:t>
      </w:r>
      <w:r w:rsidR="00F54E94">
        <w:rPr>
          <w:sz w:val="24"/>
          <w:szCs w:val="24"/>
        </w:rPr>
        <w:t>,</w:t>
      </w:r>
      <w:r w:rsidRPr="007438F0">
        <w:rPr>
          <w:sz w:val="24"/>
          <w:szCs w:val="24"/>
        </w:rPr>
        <w:t xml:space="preserve"> encontram-se a distinção de categorias de informação e seus meios de divulgação, enquanto</w:t>
      </w:r>
      <w:r w:rsidR="00F54E94">
        <w:rPr>
          <w:sz w:val="24"/>
          <w:szCs w:val="24"/>
        </w:rPr>
        <w:t>,</w:t>
      </w:r>
      <w:r w:rsidRPr="007438F0">
        <w:rPr>
          <w:sz w:val="24"/>
          <w:szCs w:val="24"/>
        </w:rPr>
        <w:t xml:space="preserve"> nos artigos 10, 11, 12, 13 e 14</w:t>
      </w:r>
      <w:r w:rsidR="00F54E94">
        <w:rPr>
          <w:sz w:val="24"/>
          <w:szCs w:val="24"/>
        </w:rPr>
        <w:t>,</w:t>
      </w:r>
      <w:r w:rsidRPr="007438F0">
        <w:rPr>
          <w:sz w:val="24"/>
          <w:szCs w:val="24"/>
        </w:rPr>
        <w:t xml:space="preserve"> encontram-se os procedimentos, </w:t>
      </w:r>
      <w:r w:rsidR="00F54E94">
        <w:rPr>
          <w:sz w:val="24"/>
          <w:szCs w:val="24"/>
        </w:rPr>
        <w:t xml:space="preserve">a </w:t>
      </w:r>
      <w:r w:rsidRPr="007438F0">
        <w:rPr>
          <w:sz w:val="24"/>
          <w:szCs w:val="24"/>
        </w:rPr>
        <w:t>identidade e</w:t>
      </w:r>
      <w:r w:rsidR="00F54E94">
        <w:rPr>
          <w:sz w:val="24"/>
          <w:szCs w:val="24"/>
        </w:rPr>
        <w:t xml:space="preserve"> a</w:t>
      </w:r>
      <w:r w:rsidRPr="007438F0">
        <w:rPr>
          <w:sz w:val="24"/>
          <w:szCs w:val="24"/>
        </w:rPr>
        <w:t xml:space="preserve"> informação</w:t>
      </w:r>
      <w:r w:rsidR="00F54E94">
        <w:rPr>
          <w:sz w:val="24"/>
          <w:szCs w:val="24"/>
        </w:rPr>
        <w:t xml:space="preserve">, bem como </w:t>
      </w:r>
      <w:r w:rsidRPr="007438F0">
        <w:rPr>
          <w:sz w:val="24"/>
          <w:szCs w:val="24"/>
        </w:rPr>
        <w:t xml:space="preserve">as hipóteses de pesquisa de documentos e meio de divulgação, </w:t>
      </w:r>
      <w:r w:rsidR="00146215">
        <w:rPr>
          <w:sz w:val="24"/>
          <w:szCs w:val="24"/>
        </w:rPr>
        <w:t>além de</w:t>
      </w:r>
      <w:r w:rsidRPr="007438F0">
        <w:rPr>
          <w:sz w:val="24"/>
          <w:szCs w:val="24"/>
        </w:rPr>
        <w:t xml:space="preserve"> custos e prazos de atendimento. O artigo 15 prevê a possibilidade de indeferimento do pedido de acesso aos documentos e o prazo para interposição de recurso. Nos artigos 21 a 30</w:t>
      </w:r>
      <w:r w:rsidR="00146215">
        <w:rPr>
          <w:sz w:val="24"/>
          <w:szCs w:val="24"/>
        </w:rPr>
        <w:t>,</w:t>
      </w:r>
      <w:r w:rsidRPr="007438F0">
        <w:rPr>
          <w:sz w:val="24"/>
          <w:szCs w:val="24"/>
        </w:rPr>
        <w:t xml:space="preserve"> resta</w:t>
      </w:r>
      <w:r w:rsidR="00146215">
        <w:rPr>
          <w:sz w:val="24"/>
          <w:szCs w:val="24"/>
        </w:rPr>
        <w:t>m</w:t>
      </w:r>
      <w:r w:rsidRPr="007438F0">
        <w:rPr>
          <w:sz w:val="24"/>
          <w:szCs w:val="24"/>
        </w:rPr>
        <w:t xml:space="preserve"> disciplinada</w:t>
      </w:r>
      <w:r w:rsidR="00146215">
        <w:rPr>
          <w:sz w:val="24"/>
          <w:szCs w:val="24"/>
        </w:rPr>
        <w:t>s</w:t>
      </w:r>
      <w:r w:rsidRPr="007438F0">
        <w:rPr>
          <w:sz w:val="24"/>
          <w:szCs w:val="24"/>
        </w:rPr>
        <w:t xml:space="preserve"> as formas de restriç</w:t>
      </w:r>
      <w:r w:rsidR="00146215">
        <w:rPr>
          <w:sz w:val="24"/>
          <w:szCs w:val="24"/>
        </w:rPr>
        <w:t>ão</w:t>
      </w:r>
      <w:r w:rsidRPr="007438F0">
        <w:rPr>
          <w:sz w:val="24"/>
          <w:szCs w:val="24"/>
        </w:rPr>
        <w:t xml:space="preserve"> de acesso, a classificação das restrições e os prazos de decretação de sigilo, bem como os documentos </w:t>
      </w:r>
      <w:r w:rsidR="00D50F04">
        <w:rPr>
          <w:sz w:val="24"/>
          <w:szCs w:val="24"/>
        </w:rPr>
        <w:t>a</w:t>
      </w:r>
      <w:r w:rsidRPr="007438F0">
        <w:rPr>
          <w:sz w:val="24"/>
          <w:szCs w:val="24"/>
        </w:rPr>
        <w:t xml:space="preserve">os quais não é possível impor restrições </w:t>
      </w:r>
      <w:r w:rsidR="00D50F04">
        <w:rPr>
          <w:sz w:val="24"/>
          <w:szCs w:val="24"/>
        </w:rPr>
        <w:t>de</w:t>
      </w:r>
      <w:r w:rsidRPr="007438F0">
        <w:rPr>
          <w:sz w:val="24"/>
          <w:szCs w:val="24"/>
        </w:rPr>
        <w:t xml:space="preserve"> acesso. Por sua vez</w:t>
      </w:r>
      <w:r w:rsidR="00D50F04">
        <w:rPr>
          <w:sz w:val="24"/>
          <w:szCs w:val="24"/>
        </w:rPr>
        <w:t>,</w:t>
      </w:r>
      <w:r w:rsidRPr="007438F0">
        <w:rPr>
          <w:sz w:val="24"/>
          <w:szCs w:val="24"/>
        </w:rPr>
        <w:t xml:space="preserve"> o artigo 31 disciplina o tratamento de informações pessoais, </w:t>
      </w:r>
      <w:r w:rsidR="00CC4E8F">
        <w:rPr>
          <w:sz w:val="24"/>
          <w:szCs w:val="24"/>
        </w:rPr>
        <w:t>assegura</w:t>
      </w:r>
      <w:r w:rsidRPr="007438F0">
        <w:rPr>
          <w:sz w:val="24"/>
          <w:szCs w:val="24"/>
        </w:rPr>
        <w:t>ndo o respeito à liberdade e as garantias individuais, e os artigos 32 a 24 estabelecem a responsabilidade pela informação. Pode-se classificar este como um panorama geral da Lei de Acesso à Informação.</w:t>
      </w:r>
      <w:bookmarkStart w:id="25" w:name="art7i"/>
      <w:bookmarkEnd w:id="25"/>
    </w:p>
    <w:p w14:paraId="36989BFB" w14:textId="18DBD0DE"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doutrina explica que</w:t>
      </w:r>
      <w:r w:rsidR="00CC4E8F">
        <w:rPr>
          <w:rFonts w:eastAsia="Calibri"/>
          <w:sz w:val="24"/>
          <w:szCs w:val="24"/>
        </w:rPr>
        <w:t>,</w:t>
      </w:r>
      <w:r w:rsidRPr="007438F0">
        <w:rPr>
          <w:rFonts w:eastAsia="Calibri"/>
          <w:sz w:val="24"/>
          <w:szCs w:val="24"/>
        </w:rPr>
        <w:t xml:space="preserve"> com a edição da Lei de Acesso à Informação</w:t>
      </w:r>
      <w:r w:rsidR="00CC4E8F">
        <w:rPr>
          <w:rFonts w:eastAsia="Calibri"/>
          <w:sz w:val="24"/>
          <w:szCs w:val="24"/>
        </w:rPr>
        <w:t>,</w:t>
      </w:r>
      <w:r w:rsidRPr="007438F0">
        <w:rPr>
          <w:rFonts w:eastAsia="Calibri"/>
          <w:sz w:val="24"/>
          <w:szCs w:val="24"/>
        </w:rPr>
        <w:t xml:space="preserve"> extrai-se o princípio da publicidade máxima (art. 3°</w:t>
      </w:r>
      <w:r w:rsidR="00CC4E8F">
        <w:rPr>
          <w:rFonts w:eastAsia="Calibri"/>
          <w:sz w:val="24"/>
          <w:szCs w:val="24"/>
        </w:rPr>
        <w:t>.</w:t>
      </w:r>
      <w:r w:rsidRPr="007438F0">
        <w:rPr>
          <w:rFonts w:eastAsia="Calibri"/>
          <w:sz w:val="24"/>
          <w:szCs w:val="24"/>
        </w:rPr>
        <w:t>, I) da abertura dos dados (art. 8°</w:t>
      </w:r>
      <w:r w:rsidR="00F927FB">
        <w:rPr>
          <w:rFonts w:eastAsia="Calibri"/>
          <w:sz w:val="24"/>
          <w:szCs w:val="24"/>
        </w:rPr>
        <w:t>.</w:t>
      </w:r>
      <w:r w:rsidRPr="007438F0">
        <w:rPr>
          <w:rFonts w:eastAsia="Calibri"/>
          <w:sz w:val="24"/>
          <w:szCs w:val="24"/>
        </w:rPr>
        <w:t xml:space="preserve">, </w:t>
      </w:r>
      <w:r w:rsidR="00F927FB" w:rsidRPr="007438F0">
        <w:rPr>
          <w:bCs/>
          <w:sz w:val="24"/>
          <w:szCs w:val="24"/>
        </w:rPr>
        <w:t>§</w:t>
      </w:r>
      <w:r w:rsidR="00F927FB">
        <w:rPr>
          <w:bCs/>
          <w:sz w:val="24"/>
          <w:szCs w:val="24"/>
        </w:rPr>
        <w:t xml:space="preserve"> </w:t>
      </w:r>
      <w:r w:rsidRPr="007438F0">
        <w:rPr>
          <w:rFonts w:eastAsia="Calibri"/>
          <w:sz w:val="24"/>
          <w:szCs w:val="24"/>
        </w:rPr>
        <w:t>3°</w:t>
      </w:r>
      <w:r w:rsidR="00F927FB">
        <w:rPr>
          <w:rFonts w:eastAsia="Calibri"/>
          <w:sz w:val="24"/>
          <w:szCs w:val="24"/>
        </w:rPr>
        <w:t>.</w:t>
      </w:r>
      <w:r w:rsidRPr="007438F0">
        <w:rPr>
          <w:rFonts w:eastAsia="Calibri"/>
          <w:sz w:val="24"/>
          <w:szCs w:val="24"/>
        </w:rPr>
        <w:t>, incisos II e III)</w:t>
      </w:r>
      <w:r w:rsidR="00F927FB">
        <w:rPr>
          <w:rFonts w:eastAsia="Calibri"/>
          <w:sz w:val="24"/>
          <w:szCs w:val="24"/>
        </w:rPr>
        <w:t>,</w:t>
      </w:r>
      <w:r w:rsidRPr="007438F0">
        <w:rPr>
          <w:rFonts w:eastAsia="Calibri"/>
          <w:sz w:val="24"/>
          <w:szCs w:val="24"/>
        </w:rPr>
        <w:t xml:space="preserve"> que constitui a base da transparência ativa, bem como a transparência passiva, como se pode ver nos artigos 10 a 14. A </w:t>
      </w:r>
      <w:r w:rsidR="00F927FB">
        <w:rPr>
          <w:rFonts w:eastAsia="Calibri"/>
          <w:sz w:val="24"/>
          <w:szCs w:val="24"/>
        </w:rPr>
        <w:t>L</w:t>
      </w:r>
      <w:r w:rsidRPr="007438F0">
        <w:rPr>
          <w:rFonts w:eastAsia="Calibri"/>
          <w:sz w:val="24"/>
          <w:szCs w:val="24"/>
        </w:rPr>
        <w:t>ei foi</w:t>
      </w:r>
      <w:r w:rsidR="00F927FB">
        <w:rPr>
          <w:rFonts w:eastAsia="Calibri"/>
          <w:sz w:val="24"/>
          <w:szCs w:val="24"/>
        </w:rPr>
        <w:t>,</w:t>
      </w:r>
      <w:r w:rsidRPr="007438F0">
        <w:rPr>
          <w:rFonts w:eastAsia="Calibri"/>
          <w:sz w:val="24"/>
          <w:szCs w:val="24"/>
        </w:rPr>
        <w:t xml:space="preserve"> ainda</w:t>
      </w:r>
      <w:r w:rsidR="00F927FB">
        <w:rPr>
          <w:rFonts w:eastAsia="Calibri"/>
          <w:sz w:val="24"/>
          <w:szCs w:val="24"/>
        </w:rPr>
        <w:t>,</w:t>
      </w:r>
      <w:r w:rsidRPr="007438F0">
        <w:rPr>
          <w:rFonts w:eastAsia="Calibri"/>
          <w:sz w:val="24"/>
          <w:szCs w:val="24"/>
        </w:rPr>
        <w:t xml:space="preserve"> regulamentada pelo Decreto</w:t>
      </w:r>
      <w:r w:rsidR="00F927FB">
        <w:rPr>
          <w:rFonts w:eastAsia="Calibri"/>
          <w:sz w:val="24"/>
          <w:szCs w:val="24"/>
        </w:rPr>
        <w:t xml:space="preserve"> n.</w:t>
      </w:r>
      <w:r w:rsidRPr="007438F0">
        <w:rPr>
          <w:rFonts w:eastAsia="Calibri"/>
          <w:sz w:val="24"/>
          <w:szCs w:val="24"/>
        </w:rPr>
        <w:t xml:space="preserve"> 7.724/2012, </w:t>
      </w:r>
      <w:r w:rsidR="00F927FB">
        <w:rPr>
          <w:rFonts w:eastAsia="Calibri"/>
          <w:sz w:val="24"/>
          <w:szCs w:val="24"/>
        </w:rPr>
        <w:t>que</w:t>
      </w:r>
      <w:r w:rsidRPr="007438F0">
        <w:rPr>
          <w:rFonts w:eastAsia="Calibri"/>
          <w:sz w:val="24"/>
          <w:szCs w:val="24"/>
        </w:rPr>
        <w:t xml:space="preserve"> </w:t>
      </w:r>
      <w:r w:rsidR="00FD155E">
        <w:rPr>
          <w:rFonts w:eastAsia="Calibri"/>
          <w:sz w:val="24"/>
          <w:szCs w:val="24"/>
        </w:rPr>
        <w:t>dispôs sobre o</w:t>
      </w:r>
      <w:r w:rsidRPr="007438F0">
        <w:rPr>
          <w:rFonts w:eastAsia="Calibri"/>
          <w:sz w:val="24"/>
          <w:szCs w:val="24"/>
        </w:rPr>
        <w:t xml:space="preserve">s procedimentos para credenciamento de segurança e </w:t>
      </w:r>
      <w:r w:rsidR="00FD155E">
        <w:rPr>
          <w:rFonts w:eastAsia="Calibri"/>
          <w:sz w:val="24"/>
          <w:szCs w:val="24"/>
        </w:rPr>
        <w:t xml:space="preserve">o </w:t>
      </w:r>
      <w:r w:rsidRPr="007438F0">
        <w:rPr>
          <w:rFonts w:eastAsia="Calibri"/>
          <w:sz w:val="24"/>
          <w:szCs w:val="24"/>
        </w:rPr>
        <w:t xml:space="preserve">tratamento de </w:t>
      </w:r>
      <w:r w:rsidRPr="007438F0">
        <w:rPr>
          <w:rFonts w:eastAsia="Calibri"/>
          <w:sz w:val="24"/>
          <w:szCs w:val="24"/>
        </w:rPr>
        <w:lastRenderedPageBreak/>
        <w:t>informações classificadas em qualquer grau de sigilo</w:t>
      </w:r>
      <w:r w:rsidR="00FD155E">
        <w:rPr>
          <w:rFonts w:eastAsia="Calibri"/>
          <w:sz w:val="24"/>
          <w:szCs w:val="24"/>
        </w:rPr>
        <w:t xml:space="preserve">, além de dispor, também, </w:t>
      </w:r>
      <w:r w:rsidRPr="007438F0">
        <w:rPr>
          <w:rFonts w:eastAsia="Calibri"/>
          <w:sz w:val="24"/>
          <w:szCs w:val="24"/>
        </w:rPr>
        <w:t>sobre o Núcleo de Segurança e Credenciamento.</w:t>
      </w:r>
      <w:r w:rsidRPr="007438F0">
        <w:rPr>
          <w:rStyle w:val="Refdenotaderodap"/>
          <w:rFonts w:eastAsia="Calibri"/>
          <w:sz w:val="24"/>
          <w:szCs w:val="24"/>
        </w:rPr>
        <w:footnoteReference w:id="77"/>
      </w:r>
    </w:p>
    <w:p w14:paraId="17A4C67A" w14:textId="2459E69D" w:rsidR="00785A76" w:rsidRPr="007438F0" w:rsidRDefault="00785A76" w:rsidP="00785A76">
      <w:pPr>
        <w:spacing w:line="360" w:lineRule="auto"/>
        <w:ind w:firstLine="851"/>
        <w:jc w:val="both"/>
        <w:rPr>
          <w:bCs/>
          <w:sz w:val="24"/>
          <w:szCs w:val="24"/>
        </w:rPr>
      </w:pPr>
      <w:r w:rsidRPr="007438F0">
        <w:rPr>
          <w:rFonts w:eastAsia="Calibri"/>
          <w:sz w:val="24"/>
          <w:szCs w:val="24"/>
        </w:rPr>
        <w:t>A transparência ativa e passiva está regulamentada no artigo 8°</w:t>
      </w:r>
      <w:r w:rsidR="00FD155E">
        <w:rPr>
          <w:rFonts w:eastAsia="Calibri"/>
          <w:sz w:val="24"/>
          <w:szCs w:val="24"/>
        </w:rPr>
        <w:t>.</w:t>
      </w:r>
      <w:r w:rsidRPr="007438F0">
        <w:rPr>
          <w:rFonts w:eastAsia="Calibri"/>
          <w:sz w:val="24"/>
          <w:szCs w:val="24"/>
        </w:rPr>
        <w:t xml:space="preserve"> da Lei</w:t>
      </w:r>
      <w:r w:rsidR="00FD155E">
        <w:rPr>
          <w:rFonts w:eastAsia="Calibri"/>
          <w:sz w:val="24"/>
          <w:szCs w:val="24"/>
        </w:rPr>
        <w:t xml:space="preserve"> n.</w:t>
      </w:r>
      <w:r w:rsidRPr="007438F0">
        <w:rPr>
          <w:rFonts w:eastAsia="Calibri"/>
          <w:sz w:val="24"/>
          <w:szCs w:val="24"/>
        </w:rPr>
        <w:t xml:space="preserve"> 12.527/2011, que cuida do dever de divulgação das informações de interesse coletivo ou geral dos órgãos e entidades públicas, independente de requerimento. No Decreto n</w:t>
      </w:r>
      <w:r w:rsidR="00607B86">
        <w:rPr>
          <w:rFonts w:eastAsia="Calibri"/>
          <w:sz w:val="24"/>
          <w:szCs w:val="24"/>
        </w:rPr>
        <w:t>.</w:t>
      </w:r>
      <w:r w:rsidRPr="007438F0">
        <w:rPr>
          <w:rFonts w:eastAsia="Calibri"/>
          <w:sz w:val="24"/>
          <w:szCs w:val="24"/>
        </w:rPr>
        <w:t xml:space="preserve"> 7.724/2012</w:t>
      </w:r>
      <w:r w:rsidR="00607B86">
        <w:rPr>
          <w:rFonts w:eastAsia="Calibri"/>
          <w:sz w:val="24"/>
          <w:szCs w:val="24"/>
        </w:rPr>
        <w:t>,</w:t>
      </w:r>
      <w:r w:rsidRPr="007438F0">
        <w:rPr>
          <w:rFonts w:eastAsia="Calibri"/>
          <w:sz w:val="24"/>
          <w:szCs w:val="24"/>
        </w:rPr>
        <w:t xml:space="preserve"> encontra-se</w:t>
      </w:r>
      <w:r w:rsidR="00CD21D3">
        <w:rPr>
          <w:rFonts w:eastAsia="Calibri"/>
          <w:sz w:val="24"/>
          <w:szCs w:val="24"/>
        </w:rPr>
        <w:t xml:space="preserve">, </w:t>
      </w:r>
      <w:r w:rsidR="00CD21D3" w:rsidRPr="007438F0">
        <w:rPr>
          <w:rFonts w:eastAsia="Calibri"/>
          <w:sz w:val="24"/>
          <w:szCs w:val="24"/>
        </w:rPr>
        <w:t>em capítulos específicos</w:t>
      </w:r>
      <w:r w:rsidR="00CD21D3">
        <w:rPr>
          <w:rFonts w:eastAsia="Calibri"/>
          <w:sz w:val="24"/>
          <w:szCs w:val="24"/>
        </w:rPr>
        <w:t>,</w:t>
      </w:r>
      <w:r w:rsidRPr="007438F0">
        <w:rPr>
          <w:rFonts w:eastAsia="Calibri"/>
          <w:sz w:val="24"/>
          <w:szCs w:val="24"/>
        </w:rPr>
        <w:t xml:space="preserve"> a distinção entre</w:t>
      </w:r>
      <w:r w:rsidRPr="007438F0">
        <w:rPr>
          <w:rFonts w:eastAsia="Calibri"/>
          <w:i/>
          <w:iCs/>
          <w:sz w:val="24"/>
          <w:szCs w:val="24"/>
        </w:rPr>
        <w:t xml:space="preserve"> </w:t>
      </w:r>
      <w:r w:rsidRPr="007438F0">
        <w:rPr>
          <w:rFonts w:eastAsia="Calibri"/>
          <w:sz w:val="24"/>
          <w:szCs w:val="24"/>
        </w:rPr>
        <w:t>transparência ativa e transparência passiva. Juliano Heinen explica:</w:t>
      </w:r>
    </w:p>
    <w:p w14:paraId="275EE514" w14:textId="77777777" w:rsidR="00785A76" w:rsidRPr="007438F0" w:rsidRDefault="00785A76" w:rsidP="00785A76">
      <w:pPr>
        <w:spacing w:line="360" w:lineRule="auto"/>
        <w:ind w:firstLine="851"/>
        <w:jc w:val="both"/>
        <w:rPr>
          <w:bCs/>
          <w:sz w:val="24"/>
          <w:szCs w:val="24"/>
        </w:rPr>
      </w:pPr>
    </w:p>
    <w:p w14:paraId="7E86F0ED" w14:textId="343E7EFD" w:rsidR="00785A76" w:rsidRPr="007551B8" w:rsidRDefault="00785A76" w:rsidP="00785A76">
      <w:pPr>
        <w:ind w:left="2268"/>
        <w:jc w:val="both"/>
        <w:rPr>
          <w:bCs/>
          <w:sz w:val="20"/>
          <w:szCs w:val="20"/>
        </w:rPr>
      </w:pPr>
      <w:r w:rsidRPr="007551B8">
        <w:rPr>
          <w:bCs/>
          <w:sz w:val="20"/>
          <w:szCs w:val="20"/>
        </w:rPr>
        <w:t>A partir da interpretação dos arts. 8°</w:t>
      </w:r>
      <w:r w:rsidR="00CD21D3">
        <w:rPr>
          <w:bCs/>
          <w:sz w:val="20"/>
          <w:szCs w:val="20"/>
        </w:rPr>
        <w:t>.</w:t>
      </w:r>
      <w:r w:rsidRPr="007551B8">
        <w:rPr>
          <w:bCs/>
          <w:sz w:val="20"/>
          <w:szCs w:val="20"/>
        </w:rPr>
        <w:t xml:space="preserve"> e 10, especialmente, pode-se falar, nesse sentido, em dois tipos de transparência:</w:t>
      </w:r>
    </w:p>
    <w:p w14:paraId="19D5AAF0" w14:textId="2FB77B85" w:rsidR="00785A76" w:rsidRPr="007551B8" w:rsidRDefault="00785A76" w:rsidP="00785A76">
      <w:pPr>
        <w:pStyle w:val="PargrafodaLista"/>
        <w:widowControl/>
        <w:numPr>
          <w:ilvl w:val="0"/>
          <w:numId w:val="23"/>
        </w:numPr>
        <w:autoSpaceDE/>
        <w:autoSpaceDN/>
        <w:contextualSpacing/>
        <w:jc w:val="both"/>
        <w:rPr>
          <w:bCs/>
          <w:sz w:val="20"/>
          <w:szCs w:val="20"/>
        </w:rPr>
      </w:pPr>
      <w:r w:rsidRPr="007551B8">
        <w:rPr>
          <w:bCs/>
          <w:i/>
          <w:iCs/>
          <w:sz w:val="20"/>
          <w:szCs w:val="20"/>
        </w:rPr>
        <w:t>a ativa,</w:t>
      </w:r>
      <w:r w:rsidRPr="007551B8">
        <w:rPr>
          <w:bCs/>
          <w:sz w:val="20"/>
          <w:szCs w:val="20"/>
        </w:rPr>
        <w:t xml:space="preserve"> que se refere ao dever de o Estado, </w:t>
      </w:r>
      <w:r w:rsidRPr="007551B8">
        <w:rPr>
          <w:bCs/>
          <w:i/>
          <w:iCs/>
          <w:sz w:val="20"/>
          <w:szCs w:val="20"/>
        </w:rPr>
        <w:t>independentemente de qualquer solicitação</w:t>
      </w:r>
      <w:r w:rsidRPr="007551B8">
        <w:rPr>
          <w:bCs/>
          <w:sz w:val="20"/>
          <w:szCs w:val="20"/>
        </w:rPr>
        <w:t>, fornecer certos dados. É necessário que, para tanto, a Administração Pública tome condutas proativas na disponibilização dessas informações (art. 8°</w:t>
      </w:r>
      <w:r w:rsidR="00CD21D3">
        <w:rPr>
          <w:bCs/>
          <w:sz w:val="20"/>
          <w:szCs w:val="20"/>
        </w:rPr>
        <w:t>.</w:t>
      </w:r>
      <w:r w:rsidRPr="007551B8">
        <w:rPr>
          <w:bCs/>
          <w:sz w:val="20"/>
          <w:szCs w:val="20"/>
        </w:rPr>
        <w:t xml:space="preserve">). Ela deve ocorrer de </w:t>
      </w:r>
      <w:r w:rsidRPr="007551B8">
        <w:rPr>
          <w:bCs/>
          <w:i/>
          <w:iCs/>
          <w:sz w:val="20"/>
          <w:szCs w:val="20"/>
        </w:rPr>
        <w:t>duas formas:</w:t>
      </w:r>
    </w:p>
    <w:p w14:paraId="350B6FF6" w14:textId="704967EA" w:rsidR="00785A76" w:rsidRPr="007551B8" w:rsidRDefault="00785A76" w:rsidP="00785A76">
      <w:pPr>
        <w:pStyle w:val="PargrafodaLista"/>
        <w:widowControl/>
        <w:numPr>
          <w:ilvl w:val="1"/>
          <w:numId w:val="23"/>
        </w:numPr>
        <w:autoSpaceDE/>
        <w:autoSpaceDN/>
        <w:contextualSpacing/>
        <w:jc w:val="both"/>
        <w:rPr>
          <w:bCs/>
          <w:sz w:val="20"/>
          <w:szCs w:val="20"/>
        </w:rPr>
      </w:pPr>
      <w:r w:rsidRPr="007551B8">
        <w:rPr>
          <w:bCs/>
          <w:sz w:val="20"/>
          <w:szCs w:val="20"/>
        </w:rPr>
        <w:t xml:space="preserve">em </w:t>
      </w:r>
      <w:r w:rsidRPr="007551B8">
        <w:rPr>
          <w:bCs/>
          <w:i/>
          <w:iCs/>
          <w:sz w:val="20"/>
          <w:szCs w:val="20"/>
        </w:rPr>
        <w:t>ambiente virtual</w:t>
      </w:r>
      <w:r w:rsidRPr="007551B8">
        <w:rPr>
          <w:bCs/>
          <w:sz w:val="20"/>
          <w:szCs w:val="20"/>
        </w:rPr>
        <w:t>, sendo disponibilizadas as informações nos sítios que cada ente público atingido pela lei dispõe na rede mundial de computadores. As referidas páginas virtuais deverão, no mínimo, ter os requisitos constantes no §3°</w:t>
      </w:r>
      <w:r w:rsidR="00786F35">
        <w:rPr>
          <w:bCs/>
          <w:sz w:val="20"/>
          <w:szCs w:val="20"/>
        </w:rPr>
        <w:t>.</w:t>
      </w:r>
      <w:r w:rsidRPr="007551B8">
        <w:rPr>
          <w:bCs/>
          <w:sz w:val="20"/>
          <w:szCs w:val="20"/>
        </w:rPr>
        <w:t xml:space="preserve"> do art. 8°</w:t>
      </w:r>
      <w:r w:rsidR="00CD21D3">
        <w:rPr>
          <w:bCs/>
          <w:sz w:val="20"/>
          <w:szCs w:val="20"/>
        </w:rPr>
        <w:t>.</w:t>
      </w:r>
      <w:r w:rsidRPr="007551B8">
        <w:rPr>
          <w:bCs/>
          <w:sz w:val="20"/>
          <w:szCs w:val="20"/>
        </w:rPr>
        <w:t xml:space="preserve"> da lei;</w:t>
      </w:r>
    </w:p>
    <w:p w14:paraId="12D301BE" w14:textId="2E50E40C" w:rsidR="00785A76" w:rsidRPr="007551B8" w:rsidRDefault="00785A76" w:rsidP="00785A76">
      <w:pPr>
        <w:pStyle w:val="PargrafodaLista"/>
        <w:widowControl/>
        <w:numPr>
          <w:ilvl w:val="1"/>
          <w:numId w:val="23"/>
        </w:numPr>
        <w:autoSpaceDE/>
        <w:autoSpaceDN/>
        <w:contextualSpacing/>
        <w:jc w:val="both"/>
        <w:rPr>
          <w:bCs/>
          <w:sz w:val="20"/>
          <w:szCs w:val="20"/>
        </w:rPr>
      </w:pPr>
      <w:r w:rsidRPr="007551B8">
        <w:rPr>
          <w:bCs/>
          <w:sz w:val="20"/>
          <w:szCs w:val="20"/>
        </w:rPr>
        <w:t xml:space="preserve">em </w:t>
      </w:r>
      <w:r w:rsidRPr="007551B8">
        <w:rPr>
          <w:bCs/>
          <w:i/>
          <w:iCs/>
          <w:sz w:val="20"/>
          <w:szCs w:val="20"/>
        </w:rPr>
        <w:t>ambiente físico</w:t>
      </w:r>
      <w:r w:rsidRPr="007551B8">
        <w:rPr>
          <w:bCs/>
          <w:sz w:val="20"/>
          <w:szCs w:val="20"/>
        </w:rPr>
        <w:t>, devendo haver local para atender e orientar o público quanto ao acesso a informações. Ainda, neste espaço, deve-se informar os cidadãos sobre a tramitação de documentos as suas respectivas unidades, permitir ali se protocolizar requerimento de acesso a informações etc. (art. 9°</w:t>
      </w:r>
      <w:r w:rsidR="00786F35">
        <w:rPr>
          <w:bCs/>
          <w:sz w:val="20"/>
          <w:szCs w:val="20"/>
        </w:rPr>
        <w:t>.</w:t>
      </w:r>
      <w:r w:rsidRPr="007551B8">
        <w:rPr>
          <w:bCs/>
          <w:sz w:val="20"/>
          <w:szCs w:val="20"/>
        </w:rPr>
        <w:t>, inciso I, alíneas);</w:t>
      </w:r>
    </w:p>
    <w:p w14:paraId="43F6938A" w14:textId="77777777" w:rsidR="00785A76" w:rsidRPr="007551B8" w:rsidRDefault="00785A76" w:rsidP="00785A76">
      <w:pPr>
        <w:pStyle w:val="PargrafodaLista"/>
        <w:widowControl/>
        <w:numPr>
          <w:ilvl w:val="0"/>
          <w:numId w:val="23"/>
        </w:numPr>
        <w:autoSpaceDE/>
        <w:autoSpaceDN/>
        <w:contextualSpacing/>
        <w:jc w:val="both"/>
        <w:rPr>
          <w:bCs/>
          <w:sz w:val="20"/>
          <w:szCs w:val="20"/>
        </w:rPr>
      </w:pPr>
      <w:r w:rsidRPr="007551B8">
        <w:rPr>
          <w:bCs/>
          <w:sz w:val="20"/>
          <w:szCs w:val="20"/>
        </w:rPr>
        <w:t xml:space="preserve">a </w:t>
      </w:r>
      <w:r w:rsidRPr="007551B8">
        <w:rPr>
          <w:bCs/>
          <w:i/>
          <w:iCs/>
          <w:sz w:val="20"/>
          <w:szCs w:val="20"/>
        </w:rPr>
        <w:t>passiva,</w:t>
      </w:r>
      <w:r w:rsidRPr="007551B8">
        <w:rPr>
          <w:bCs/>
          <w:sz w:val="20"/>
          <w:szCs w:val="20"/>
        </w:rPr>
        <w:t xml:space="preserve"> que determina que o Estado forneça os dados e as informações que o cidadão solicite. Ocorre quando o cidadão provoca o ente público para que este forneça os dados requeridos (art. 10).</w:t>
      </w:r>
      <w:r w:rsidRPr="007551B8">
        <w:rPr>
          <w:rStyle w:val="Refdenotaderodap"/>
          <w:bCs/>
        </w:rPr>
        <w:footnoteReference w:id="78"/>
      </w:r>
    </w:p>
    <w:p w14:paraId="6586F3D7" w14:textId="77777777" w:rsidR="00785A76" w:rsidRDefault="00785A76" w:rsidP="00785A76">
      <w:pPr>
        <w:spacing w:line="360" w:lineRule="auto"/>
        <w:ind w:firstLine="851"/>
        <w:jc w:val="both"/>
        <w:rPr>
          <w:bCs/>
        </w:rPr>
      </w:pPr>
    </w:p>
    <w:p w14:paraId="05456FBA" w14:textId="64880616"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A principal problemática é a seletividade dos dados e</w:t>
      </w:r>
      <w:r w:rsidR="006F6D30">
        <w:rPr>
          <w:rFonts w:eastAsia="Calibri"/>
          <w:sz w:val="24"/>
          <w:szCs w:val="24"/>
        </w:rPr>
        <w:t xml:space="preserve"> o</w:t>
      </w:r>
      <w:r w:rsidRPr="007438F0">
        <w:rPr>
          <w:rFonts w:eastAsia="Calibri"/>
          <w:sz w:val="24"/>
          <w:szCs w:val="24"/>
        </w:rPr>
        <w:t xml:space="preserve"> tratamento da informação, que pode ser polida e medida pelos gestores</w:t>
      </w:r>
      <w:r w:rsidRPr="007438F0">
        <w:rPr>
          <w:rStyle w:val="Refdenotaderodap"/>
          <w:rFonts w:eastAsia="Calibri"/>
          <w:sz w:val="24"/>
          <w:szCs w:val="24"/>
        </w:rPr>
        <w:footnoteReference w:id="79"/>
      </w:r>
      <w:r w:rsidRPr="007438F0">
        <w:rPr>
          <w:rFonts w:eastAsia="Calibri"/>
          <w:sz w:val="24"/>
          <w:szCs w:val="24"/>
        </w:rPr>
        <w:t>. Em muitos portais</w:t>
      </w:r>
      <w:r w:rsidR="006F6D30">
        <w:rPr>
          <w:rFonts w:eastAsia="Calibri"/>
          <w:sz w:val="24"/>
          <w:szCs w:val="24"/>
        </w:rPr>
        <w:t>,</w:t>
      </w:r>
      <w:r w:rsidRPr="007438F0">
        <w:rPr>
          <w:rFonts w:eastAsia="Calibri"/>
          <w:sz w:val="24"/>
          <w:szCs w:val="24"/>
        </w:rPr>
        <w:t xml:space="preserve"> não se vê nenhuma informação relevante, somente dados como estrutura organizacional, endereço e horário de atendimento. Onde se vislumbra maior transparência é no âmbito do Poder Executivo Federal, </w:t>
      </w:r>
      <w:r w:rsidR="006F6D30">
        <w:rPr>
          <w:rFonts w:eastAsia="Calibri"/>
          <w:sz w:val="24"/>
          <w:szCs w:val="24"/>
        </w:rPr>
        <w:t>em que</w:t>
      </w:r>
      <w:r w:rsidRPr="007438F0">
        <w:rPr>
          <w:rFonts w:eastAsia="Calibri"/>
          <w:sz w:val="24"/>
          <w:szCs w:val="24"/>
        </w:rPr>
        <w:t xml:space="preserve"> os órgãos dispõem de portais da transparência, mas</w:t>
      </w:r>
      <w:r w:rsidR="00905832">
        <w:rPr>
          <w:rFonts w:eastAsia="Calibri"/>
          <w:sz w:val="24"/>
          <w:szCs w:val="24"/>
        </w:rPr>
        <w:t>,</w:t>
      </w:r>
      <w:r w:rsidRPr="007438F0">
        <w:rPr>
          <w:rFonts w:eastAsia="Calibri"/>
          <w:sz w:val="24"/>
          <w:szCs w:val="24"/>
        </w:rPr>
        <w:t xml:space="preserve"> mesmo assim</w:t>
      </w:r>
      <w:r w:rsidR="00905832">
        <w:rPr>
          <w:rFonts w:eastAsia="Calibri"/>
          <w:sz w:val="24"/>
          <w:szCs w:val="24"/>
        </w:rPr>
        <w:t>,</w:t>
      </w:r>
      <w:r w:rsidRPr="007438F0">
        <w:rPr>
          <w:rFonts w:eastAsia="Calibri"/>
          <w:sz w:val="24"/>
          <w:szCs w:val="24"/>
        </w:rPr>
        <w:t xml:space="preserve"> não são devidamente </w:t>
      </w:r>
      <w:r w:rsidRPr="007438F0">
        <w:rPr>
          <w:rFonts w:eastAsia="Calibri"/>
          <w:sz w:val="24"/>
          <w:szCs w:val="24"/>
        </w:rPr>
        <w:lastRenderedPageBreak/>
        <w:t>alimentados, apresentando informações desatualizadas e incompletas</w:t>
      </w:r>
      <w:r w:rsidRPr="007438F0">
        <w:rPr>
          <w:rStyle w:val="Refdenotaderodap"/>
          <w:rFonts w:eastAsia="Calibri"/>
          <w:sz w:val="24"/>
          <w:szCs w:val="24"/>
        </w:rPr>
        <w:footnoteReference w:id="80"/>
      </w:r>
      <w:r w:rsidR="00905832">
        <w:rPr>
          <w:rFonts w:eastAsia="Calibri"/>
          <w:sz w:val="24"/>
          <w:szCs w:val="24"/>
        </w:rPr>
        <w:t>.</w:t>
      </w:r>
      <w:r w:rsidRPr="007438F0">
        <w:rPr>
          <w:rFonts w:eastAsia="Calibri"/>
          <w:sz w:val="24"/>
          <w:szCs w:val="24"/>
        </w:rPr>
        <w:t xml:space="preserve"> Convém destacar as condutas adotadas durante a pandemia de C</w:t>
      </w:r>
      <w:r w:rsidR="00063C86">
        <w:rPr>
          <w:rFonts w:eastAsia="Calibri"/>
          <w:sz w:val="24"/>
          <w:szCs w:val="24"/>
        </w:rPr>
        <w:t>ovid</w:t>
      </w:r>
      <w:r w:rsidRPr="007438F0">
        <w:rPr>
          <w:rFonts w:eastAsia="Calibri"/>
          <w:sz w:val="24"/>
          <w:szCs w:val="24"/>
        </w:rPr>
        <w:t>-19</w:t>
      </w:r>
      <w:r w:rsidR="00905832">
        <w:rPr>
          <w:rFonts w:eastAsia="Calibri"/>
          <w:sz w:val="24"/>
          <w:szCs w:val="24"/>
        </w:rPr>
        <w:t>,</w:t>
      </w:r>
      <w:r w:rsidRPr="007438F0">
        <w:rPr>
          <w:rFonts w:eastAsia="Calibri"/>
          <w:sz w:val="24"/>
          <w:szCs w:val="24"/>
        </w:rPr>
        <w:t xml:space="preserve"> no que diz respeito ao acesso à informação de forma ativa. Em momento de grande necessidade de presença de informações fidedignas na sociedade, constatou-se uma opacidade na informação por parte do Poder Executivo Federal, com ocultação do número de mortes; apresentação de dados de forma que não demonstrassem o panorama enfrentado, divulgando somente as mortes das últimas 24</w:t>
      </w:r>
      <w:r w:rsidR="00905832">
        <w:rPr>
          <w:rFonts w:eastAsia="Calibri"/>
          <w:sz w:val="24"/>
          <w:szCs w:val="24"/>
        </w:rPr>
        <w:t xml:space="preserve"> </w:t>
      </w:r>
      <w:r w:rsidRPr="007438F0">
        <w:rPr>
          <w:rFonts w:eastAsia="Calibri"/>
          <w:sz w:val="24"/>
          <w:szCs w:val="24"/>
        </w:rPr>
        <w:t>h</w:t>
      </w:r>
      <w:r w:rsidR="00905832">
        <w:rPr>
          <w:rFonts w:eastAsia="Calibri"/>
          <w:sz w:val="24"/>
          <w:szCs w:val="24"/>
        </w:rPr>
        <w:t>oras, em vez</w:t>
      </w:r>
      <w:r w:rsidRPr="007438F0">
        <w:rPr>
          <w:rFonts w:eastAsia="Calibri"/>
          <w:sz w:val="24"/>
          <w:szCs w:val="24"/>
        </w:rPr>
        <w:t xml:space="preserve"> do extrato consolidado; retirada do coeficiente de incidência de óbitos, taxa de letalidade e ferramenta de </w:t>
      </w:r>
      <w:r w:rsidRPr="00ED7FC9">
        <w:rPr>
          <w:rFonts w:eastAsia="Calibri"/>
          <w:i/>
          <w:iCs/>
          <w:sz w:val="24"/>
          <w:szCs w:val="24"/>
        </w:rPr>
        <w:t>download</w:t>
      </w:r>
      <w:r w:rsidRPr="007438F0">
        <w:rPr>
          <w:rFonts w:eastAsia="Calibri"/>
          <w:sz w:val="24"/>
          <w:szCs w:val="24"/>
        </w:rPr>
        <w:t xml:space="preserve"> dos dados, entre outras condutas</w:t>
      </w:r>
      <w:r w:rsidRPr="007438F0">
        <w:rPr>
          <w:rStyle w:val="Refdenotaderodap"/>
          <w:rFonts w:eastAsia="Calibri"/>
          <w:sz w:val="24"/>
          <w:szCs w:val="24"/>
        </w:rPr>
        <w:footnoteReference w:id="81"/>
      </w:r>
      <w:r w:rsidR="00ED7FC9">
        <w:rPr>
          <w:rFonts w:eastAsia="Calibri"/>
          <w:sz w:val="24"/>
          <w:szCs w:val="24"/>
        </w:rPr>
        <w:t>.</w:t>
      </w:r>
      <w:r w:rsidRPr="007438F0">
        <w:rPr>
          <w:rFonts w:eastAsia="Calibri"/>
          <w:sz w:val="24"/>
          <w:szCs w:val="24"/>
        </w:rPr>
        <w:t xml:space="preserve"> A implementação de transparência ativa, com a manutenção dos portais atualizados e com o fornecimento de informações úteis e de qualidade</w:t>
      </w:r>
      <w:r w:rsidR="00ED7FC9">
        <w:rPr>
          <w:rFonts w:eastAsia="Calibri"/>
          <w:sz w:val="24"/>
          <w:szCs w:val="24"/>
        </w:rPr>
        <w:t>,</w:t>
      </w:r>
      <w:r w:rsidRPr="007438F0">
        <w:rPr>
          <w:rFonts w:eastAsia="Calibri"/>
          <w:sz w:val="24"/>
          <w:szCs w:val="24"/>
        </w:rPr>
        <w:t xml:space="preserve"> é benéfic</w:t>
      </w:r>
      <w:r w:rsidR="00ED7FC9">
        <w:rPr>
          <w:rFonts w:eastAsia="Calibri"/>
          <w:sz w:val="24"/>
          <w:szCs w:val="24"/>
        </w:rPr>
        <w:t>a</w:t>
      </w:r>
      <w:r w:rsidRPr="007438F0">
        <w:rPr>
          <w:rFonts w:eastAsia="Calibri"/>
          <w:sz w:val="24"/>
          <w:szCs w:val="24"/>
        </w:rPr>
        <w:t xml:space="preserve">, visto que reduz o custo </w:t>
      </w:r>
      <w:r w:rsidR="00ED7FC9">
        <w:rPr>
          <w:rFonts w:eastAsia="Calibri"/>
          <w:sz w:val="24"/>
          <w:szCs w:val="24"/>
        </w:rPr>
        <w:t>d</w:t>
      </w:r>
      <w:r w:rsidRPr="007438F0">
        <w:rPr>
          <w:rFonts w:eastAsia="Calibri"/>
          <w:sz w:val="24"/>
          <w:szCs w:val="24"/>
        </w:rPr>
        <w:t>a prestação de informações, evitando a realização de pedidos sobre temas semelhantes.</w:t>
      </w:r>
      <w:r w:rsidRPr="007438F0">
        <w:rPr>
          <w:rStyle w:val="Refdenotaderodap"/>
          <w:rFonts w:eastAsia="Calibri"/>
          <w:sz w:val="24"/>
          <w:szCs w:val="24"/>
        </w:rPr>
        <w:footnoteReference w:id="82"/>
      </w:r>
    </w:p>
    <w:p w14:paraId="53DBE645" w14:textId="0765FCB2" w:rsidR="00785A76" w:rsidRPr="007438F0" w:rsidRDefault="00785A76" w:rsidP="00785A76">
      <w:pPr>
        <w:spacing w:line="360" w:lineRule="auto"/>
        <w:ind w:firstLine="851"/>
        <w:jc w:val="both"/>
        <w:rPr>
          <w:sz w:val="24"/>
          <w:szCs w:val="24"/>
        </w:rPr>
      </w:pPr>
      <w:r w:rsidRPr="007438F0">
        <w:rPr>
          <w:rFonts w:eastAsia="Calibri"/>
          <w:sz w:val="24"/>
          <w:szCs w:val="24"/>
        </w:rPr>
        <w:t>No que diz respeito ao</w:t>
      </w:r>
      <w:r w:rsidR="00945D25">
        <w:rPr>
          <w:rFonts w:eastAsia="Calibri"/>
          <w:sz w:val="24"/>
          <w:szCs w:val="24"/>
        </w:rPr>
        <w:t>s</w:t>
      </w:r>
      <w:r w:rsidRPr="007438F0">
        <w:rPr>
          <w:rFonts w:eastAsia="Calibri"/>
          <w:sz w:val="24"/>
          <w:szCs w:val="24"/>
        </w:rPr>
        <w:t xml:space="preserve"> contratos firmados </w:t>
      </w:r>
      <w:r w:rsidR="00945D25">
        <w:rPr>
          <w:rFonts w:eastAsia="Calibri"/>
          <w:sz w:val="24"/>
          <w:szCs w:val="24"/>
        </w:rPr>
        <w:t>por meio</w:t>
      </w:r>
      <w:r w:rsidRPr="007438F0">
        <w:rPr>
          <w:rFonts w:eastAsia="Calibri"/>
          <w:sz w:val="24"/>
          <w:szCs w:val="24"/>
        </w:rPr>
        <w:t xml:space="preserve"> de licitações, a situação não é muito melhor. A título exemplificativo, em pesquisa realizada no final de 2020, </w:t>
      </w:r>
      <w:r w:rsidR="00193252">
        <w:rPr>
          <w:rFonts w:eastAsia="Calibri"/>
          <w:sz w:val="24"/>
          <w:szCs w:val="24"/>
        </w:rPr>
        <w:t>sobre</w:t>
      </w:r>
      <w:r w:rsidRPr="007438F0">
        <w:rPr>
          <w:rFonts w:eastAsia="Calibri"/>
          <w:sz w:val="24"/>
          <w:szCs w:val="24"/>
        </w:rPr>
        <w:t xml:space="preserve"> as informações constantes nos sites do Poder Executivo Federal, constataram-se </w:t>
      </w:r>
      <w:r w:rsidR="00193252">
        <w:rPr>
          <w:rFonts w:eastAsia="Calibri"/>
          <w:sz w:val="24"/>
          <w:szCs w:val="24"/>
        </w:rPr>
        <w:t>questõe</w:t>
      </w:r>
      <w:r w:rsidRPr="007438F0">
        <w:rPr>
          <w:rFonts w:eastAsia="Calibri"/>
          <w:sz w:val="24"/>
          <w:szCs w:val="24"/>
        </w:rPr>
        <w:t xml:space="preserve">s que não condizem com as diretrizes existentes no âmbito da Lei de Acesso à Informação. </w:t>
      </w:r>
      <w:r w:rsidRPr="007438F0">
        <w:rPr>
          <w:sz w:val="24"/>
          <w:szCs w:val="24"/>
        </w:rPr>
        <w:t>Os portais não apresentaram atalho para solicitação, por meio de correio eletrônico, de informações adicionais acerca das licitações; o Ministério das Relações Exteriores mant</w:t>
      </w:r>
      <w:r w:rsidR="00DB1D04">
        <w:rPr>
          <w:sz w:val="24"/>
          <w:szCs w:val="24"/>
        </w:rPr>
        <w:t>inha,</w:t>
      </w:r>
      <w:r w:rsidRPr="007438F0">
        <w:rPr>
          <w:sz w:val="24"/>
          <w:szCs w:val="24"/>
        </w:rPr>
        <w:t xml:space="preserve"> em seu portal</w:t>
      </w:r>
      <w:r w:rsidR="00DB1D04">
        <w:rPr>
          <w:sz w:val="24"/>
          <w:szCs w:val="24"/>
        </w:rPr>
        <w:t>,</w:t>
      </w:r>
      <w:r w:rsidRPr="007438F0">
        <w:rPr>
          <w:sz w:val="24"/>
          <w:szCs w:val="24"/>
        </w:rPr>
        <w:t xml:space="preserve"> dados desatualizados desde 2016</w:t>
      </w:r>
      <w:r w:rsidR="00DB1D04">
        <w:rPr>
          <w:sz w:val="24"/>
          <w:szCs w:val="24"/>
        </w:rPr>
        <w:t>,</w:t>
      </w:r>
      <w:r w:rsidRPr="007438F0">
        <w:rPr>
          <w:sz w:val="24"/>
          <w:szCs w:val="24"/>
        </w:rPr>
        <w:t xml:space="preserve"> e o Ministério do Desenvolvimento Social, mesmo com lista para consulta das licitações,</w:t>
      </w:r>
      <w:r w:rsidR="00DD101F">
        <w:rPr>
          <w:sz w:val="24"/>
          <w:szCs w:val="24"/>
        </w:rPr>
        <w:t xml:space="preserve"> tinha</w:t>
      </w:r>
      <w:r w:rsidRPr="007438F0">
        <w:rPr>
          <w:sz w:val="24"/>
          <w:szCs w:val="24"/>
        </w:rPr>
        <w:t xml:space="preserve"> páginas inexistentes ou</w:t>
      </w:r>
      <w:r w:rsidR="00DD101F">
        <w:rPr>
          <w:sz w:val="24"/>
          <w:szCs w:val="24"/>
        </w:rPr>
        <w:t>,</w:t>
      </w:r>
      <w:r w:rsidRPr="007438F0">
        <w:rPr>
          <w:sz w:val="24"/>
          <w:szCs w:val="24"/>
        </w:rPr>
        <w:t xml:space="preserve"> e</w:t>
      </w:r>
      <w:r w:rsidR="00DD101F">
        <w:rPr>
          <w:sz w:val="24"/>
          <w:szCs w:val="24"/>
        </w:rPr>
        <w:t>n</w:t>
      </w:r>
      <w:r w:rsidRPr="007438F0">
        <w:rPr>
          <w:sz w:val="24"/>
          <w:szCs w:val="24"/>
        </w:rPr>
        <w:t>tão</w:t>
      </w:r>
      <w:r w:rsidR="00DD101F">
        <w:rPr>
          <w:sz w:val="24"/>
          <w:szCs w:val="24"/>
        </w:rPr>
        <w:t>,</w:t>
      </w:r>
      <w:r w:rsidRPr="007438F0">
        <w:rPr>
          <w:sz w:val="24"/>
          <w:szCs w:val="24"/>
        </w:rPr>
        <w:t xml:space="preserve"> expiradas, além d</w:t>
      </w:r>
      <w:r w:rsidR="00DD101F">
        <w:rPr>
          <w:sz w:val="24"/>
          <w:szCs w:val="24"/>
        </w:rPr>
        <w:t>e</w:t>
      </w:r>
      <w:r w:rsidRPr="007438F0">
        <w:rPr>
          <w:sz w:val="24"/>
          <w:szCs w:val="24"/>
        </w:rPr>
        <w:t xml:space="preserve"> conteúdo desatualizado</w:t>
      </w:r>
      <w:r w:rsidR="00DD101F">
        <w:rPr>
          <w:sz w:val="24"/>
          <w:szCs w:val="24"/>
        </w:rPr>
        <w:t>, também</w:t>
      </w:r>
      <w:r w:rsidRPr="007438F0">
        <w:rPr>
          <w:sz w:val="24"/>
          <w:szCs w:val="24"/>
        </w:rPr>
        <w:t xml:space="preserve"> desde 2016.</w:t>
      </w:r>
      <w:r w:rsidRPr="007438F0">
        <w:rPr>
          <w:rStyle w:val="Refdenotaderodap"/>
          <w:sz w:val="24"/>
          <w:szCs w:val="24"/>
        </w:rPr>
        <w:footnoteReference w:id="83"/>
      </w:r>
    </w:p>
    <w:p w14:paraId="361DCBA5" w14:textId="35F1465E" w:rsidR="00785A76" w:rsidRPr="007438F0" w:rsidRDefault="00785A76" w:rsidP="00785A76">
      <w:pPr>
        <w:spacing w:line="360" w:lineRule="auto"/>
        <w:ind w:firstLine="851"/>
        <w:jc w:val="both"/>
        <w:rPr>
          <w:rFonts w:eastAsia="Calibri"/>
          <w:sz w:val="24"/>
          <w:szCs w:val="24"/>
        </w:rPr>
      </w:pPr>
      <w:r w:rsidRPr="007438F0">
        <w:rPr>
          <w:sz w:val="24"/>
          <w:szCs w:val="24"/>
        </w:rPr>
        <w:t>Diante da ausência de prestação de informações dos dados públicos por parte dos gestores públicos, poderá o cidadão requisit</w:t>
      </w:r>
      <w:r w:rsidR="00EC1B10">
        <w:rPr>
          <w:sz w:val="24"/>
          <w:szCs w:val="24"/>
        </w:rPr>
        <w:t>á-las</w:t>
      </w:r>
      <w:r w:rsidRPr="007438F0">
        <w:rPr>
          <w:sz w:val="24"/>
          <w:szCs w:val="24"/>
        </w:rPr>
        <w:t xml:space="preserve">, exercendo o direito de acesso à informação, bem como seu direito de petição. É que </w:t>
      </w:r>
      <w:r w:rsidRPr="007438F0">
        <w:rPr>
          <w:rFonts w:eastAsia="Calibri"/>
          <w:sz w:val="24"/>
          <w:szCs w:val="24"/>
        </w:rPr>
        <w:t>todos são legítimos para proceder</w:t>
      </w:r>
      <w:r w:rsidR="008F538E">
        <w:rPr>
          <w:rFonts w:eastAsia="Calibri"/>
          <w:sz w:val="24"/>
          <w:szCs w:val="24"/>
        </w:rPr>
        <w:t>em a</w:t>
      </w:r>
      <w:r w:rsidRPr="007438F0">
        <w:rPr>
          <w:rFonts w:eastAsia="Calibri"/>
          <w:sz w:val="24"/>
          <w:szCs w:val="24"/>
        </w:rPr>
        <w:t>o requerimento de informações juntos a órgãos públicos</w:t>
      </w:r>
      <w:r w:rsidRPr="007438F0">
        <w:rPr>
          <w:rStyle w:val="Refdenotaderodap"/>
          <w:rFonts w:eastAsia="Calibri"/>
          <w:sz w:val="24"/>
          <w:szCs w:val="24"/>
        </w:rPr>
        <w:footnoteReference w:id="84"/>
      </w:r>
      <w:r w:rsidR="008F538E">
        <w:rPr>
          <w:rFonts w:eastAsia="Calibri"/>
          <w:sz w:val="24"/>
          <w:szCs w:val="24"/>
        </w:rPr>
        <w:t>.</w:t>
      </w:r>
      <w:r w:rsidRPr="007438F0">
        <w:rPr>
          <w:rFonts w:eastAsia="Calibri"/>
          <w:sz w:val="24"/>
          <w:szCs w:val="24"/>
        </w:rPr>
        <w:t xml:space="preserve"> Descabid</w:t>
      </w:r>
      <w:r w:rsidR="008F538E">
        <w:rPr>
          <w:rFonts w:eastAsia="Calibri"/>
          <w:sz w:val="24"/>
          <w:szCs w:val="24"/>
        </w:rPr>
        <w:t>a</w:t>
      </w:r>
      <w:r w:rsidRPr="007438F0">
        <w:rPr>
          <w:rFonts w:eastAsia="Calibri"/>
          <w:sz w:val="24"/>
          <w:szCs w:val="24"/>
        </w:rPr>
        <w:t xml:space="preserve"> é a necessidade de apresentação de </w:t>
      </w:r>
      <w:r w:rsidRPr="008F538E">
        <w:rPr>
          <w:rFonts w:eastAsia="Calibri"/>
          <w:sz w:val="24"/>
          <w:szCs w:val="24"/>
        </w:rPr>
        <w:lastRenderedPageBreak/>
        <w:t>justificativa de interesses para o acesso a informações ou expedientes administrativos</w:t>
      </w:r>
      <w:r w:rsidRPr="008F538E">
        <w:rPr>
          <w:rStyle w:val="Refdenotaderodap"/>
          <w:rFonts w:eastAsia="Calibri"/>
          <w:sz w:val="24"/>
          <w:szCs w:val="24"/>
        </w:rPr>
        <w:footnoteReference w:id="85"/>
      </w:r>
      <w:r w:rsidR="008F538E">
        <w:rPr>
          <w:rFonts w:eastAsia="Calibri"/>
          <w:sz w:val="24"/>
          <w:szCs w:val="24"/>
        </w:rPr>
        <w:t>.</w:t>
      </w:r>
      <w:r w:rsidRPr="008F538E">
        <w:rPr>
          <w:rFonts w:eastAsia="Calibri"/>
          <w:sz w:val="24"/>
          <w:szCs w:val="24"/>
        </w:rPr>
        <w:t xml:space="preserve"> O Supremo Tribunal Federal manifestou</w:t>
      </w:r>
      <w:r w:rsidR="007431B8">
        <w:rPr>
          <w:rFonts w:eastAsia="Calibri"/>
          <w:sz w:val="24"/>
          <w:szCs w:val="24"/>
        </w:rPr>
        <w:t>-se</w:t>
      </w:r>
      <w:r w:rsidRPr="008F538E">
        <w:rPr>
          <w:rFonts w:eastAsia="Calibri"/>
          <w:sz w:val="24"/>
          <w:szCs w:val="24"/>
        </w:rPr>
        <w:t xml:space="preserve"> quanto ao assunto – reconhecendo a repercussão geral – em</w:t>
      </w:r>
      <w:r w:rsidRPr="007438F0">
        <w:rPr>
          <w:rFonts w:eastAsia="Calibri"/>
          <w:sz w:val="24"/>
          <w:szCs w:val="24"/>
        </w:rPr>
        <w:t xml:space="preserve"> caso em que vereador pleiteava acesso </w:t>
      </w:r>
      <w:r w:rsidR="007431B8">
        <w:rPr>
          <w:rFonts w:eastAsia="Calibri"/>
          <w:sz w:val="24"/>
          <w:szCs w:val="24"/>
        </w:rPr>
        <w:t>a</w:t>
      </w:r>
      <w:r w:rsidRPr="007438F0">
        <w:rPr>
          <w:rFonts w:eastAsia="Calibri"/>
          <w:sz w:val="24"/>
          <w:szCs w:val="24"/>
        </w:rPr>
        <w:t xml:space="preserve"> documentos sobre a gestão municipal, restando indeferido. Argumentava a municipalidade que </w:t>
      </w:r>
      <w:r w:rsidR="007E1964">
        <w:rPr>
          <w:rFonts w:eastAsia="Calibri"/>
          <w:sz w:val="24"/>
          <w:szCs w:val="24"/>
        </w:rPr>
        <w:t xml:space="preserve">se </w:t>
      </w:r>
      <w:r w:rsidRPr="007438F0">
        <w:rPr>
          <w:rFonts w:eastAsia="Calibri"/>
          <w:sz w:val="24"/>
          <w:szCs w:val="24"/>
        </w:rPr>
        <w:t xml:space="preserve">deveria respeitar a separação dos poderes e que haveria diferença nas prerrogativas do legislativo e de seus parlamentares. Fixou o Tribunal entendimento no sentido de que </w:t>
      </w:r>
      <w:r w:rsidRPr="007E1964">
        <w:rPr>
          <w:rFonts w:eastAsia="Calibri"/>
          <w:sz w:val="24"/>
          <w:szCs w:val="24"/>
        </w:rPr>
        <w:t>“o parlamentar, na condição de cidadão, pode exercer plenamente seu direito fundamental de acesso a informações de interesse pessoal ou coletivo, nos termos do art. 5º, inciso XXXIII, da CF e das normas de regência desse direito”.</w:t>
      </w:r>
      <w:r w:rsidRPr="007E1964">
        <w:rPr>
          <w:rStyle w:val="Refdenotaderodap"/>
          <w:rFonts w:eastAsia="Calibri"/>
          <w:sz w:val="24"/>
          <w:szCs w:val="24"/>
        </w:rPr>
        <w:footnoteReference w:id="86"/>
      </w:r>
    </w:p>
    <w:p w14:paraId="301A45F8" w14:textId="17647F3A"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Há, ainda, </w:t>
      </w:r>
      <w:r w:rsidR="0062719D">
        <w:rPr>
          <w:rFonts w:eastAsia="Calibri"/>
          <w:sz w:val="24"/>
          <w:szCs w:val="24"/>
        </w:rPr>
        <w:t>casos de</w:t>
      </w:r>
      <w:r w:rsidRPr="007438F0">
        <w:rPr>
          <w:rFonts w:eastAsia="Calibri"/>
          <w:sz w:val="24"/>
          <w:szCs w:val="24"/>
        </w:rPr>
        <w:t xml:space="preserve"> exclusão obrigatória do direito de acesso</w:t>
      </w:r>
      <w:r w:rsidR="0062719D">
        <w:rPr>
          <w:rFonts w:eastAsia="Calibri"/>
          <w:sz w:val="24"/>
          <w:szCs w:val="24"/>
        </w:rPr>
        <w:t>,</w:t>
      </w:r>
      <w:r w:rsidR="00FA60D7">
        <w:rPr>
          <w:rFonts w:eastAsia="Calibri"/>
          <w:sz w:val="24"/>
          <w:szCs w:val="24"/>
        </w:rPr>
        <w:t xml:space="preserve"> </w:t>
      </w:r>
      <w:r w:rsidRPr="007438F0">
        <w:rPr>
          <w:rFonts w:eastAsia="Calibri"/>
          <w:sz w:val="24"/>
          <w:szCs w:val="24"/>
        </w:rPr>
        <w:t xml:space="preserve">em que </w:t>
      </w:r>
      <w:r w:rsidR="0062719D">
        <w:rPr>
          <w:rFonts w:eastAsia="Calibri"/>
          <w:sz w:val="24"/>
          <w:szCs w:val="24"/>
        </w:rPr>
        <w:t>são</w:t>
      </w:r>
      <w:r w:rsidRPr="007438F0">
        <w:rPr>
          <w:rFonts w:eastAsia="Calibri"/>
          <w:sz w:val="24"/>
          <w:szCs w:val="24"/>
        </w:rPr>
        <w:t xml:space="preserve"> post</w:t>
      </w:r>
      <w:r w:rsidR="0062719D">
        <w:rPr>
          <w:rFonts w:eastAsia="Calibri"/>
          <w:sz w:val="24"/>
          <w:szCs w:val="24"/>
        </w:rPr>
        <w:t>as</w:t>
      </w:r>
      <w:r w:rsidRPr="007438F0">
        <w:rPr>
          <w:rFonts w:eastAsia="Calibri"/>
          <w:sz w:val="24"/>
          <w:szCs w:val="24"/>
        </w:rPr>
        <w:t xml:space="preserve"> em risco a segurança e a privacidade. A segurança é utilizada como fundamento de restrição quando o conhecimento das informações em posse da Administração Pública possa a vir a afetar a segurança nacional, a soberania, as relações internacionais e a tutela da ordem pública (estratégias para a prevenção e</w:t>
      </w:r>
      <w:r w:rsidR="00D516E3">
        <w:rPr>
          <w:rFonts w:eastAsia="Calibri"/>
          <w:sz w:val="24"/>
          <w:szCs w:val="24"/>
        </w:rPr>
        <w:t xml:space="preserve"> a</w:t>
      </w:r>
      <w:r w:rsidRPr="007438F0">
        <w:rPr>
          <w:rFonts w:eastAsia="Calibri"/>
          <w:sz w:val="24"/>
          <w:szCs w:val="24"/>
        </w:rPr>
        <w:t xml:space="preserve"> repressão da criminalidade, por exemplo). Atinente ao direito à privacidade (previsto no art. 5°</w:t>
      </w:r>
      <w:r w:rsidR="00D516E3">
        <w:rPr>
          <w:rFonts w:eastAsia="Calibri"/>
          <w:sz w:val="24"/>
          <w:szCs w:val="24"/>
        </w:rPr>
        <w:t>.</w:t>
      </w:r>
      <w:r w:rsidRPr="007438F0">
        <w:rPr>
          <w:rFonts w:eastAsia="Calibri"/>
          <w:sz w:val="24"/>
          <w:szCs w:val="24"/>
        </w:rPr>
        <w:t xml:space="preserve">, inciso X), de redação Constitucional mais ampla, </w:t>
      </w:r>
      <w:r w:rsidR="00D516E3">
        <w:rPr>
          <w:rFonts w:eastAsia="Calibri"/>
          <w:sz w:val="24"/>
          <w:szCs w:val="24"/>
        </w:rPr>
        <w:t xml:space="preserve">este </w:t>
      </w:r>
      <w:r w:rsidRPr="007438F0">
        <w:rPr>
          <w:rFonts w:eastAsia="Calibri"/>
          <w:sz w:val="24"/>
          <w:szCs w:val="24"/>
        </w:rPr>
        <w:lastRenderedPageBreak/>
        <w:t>abrange todas as manifestações da esfera íntima e privada da personalidade. Nes</w:t>
      </w:r>
      <w:r w:rsidR="00D516E3">
        <w:rPr>
          <w:rFonts w:eastAsia="Calibri"/>
          <w:sz w:val="24"/>
          <w:szCs w:val="24"/>
        </w:rPr>
        <w:t>s</w:t>
      </w:r>
      <w:r w:rsidRPr="007438F0">
        <w:rPr>
          <w:rFonts w:eastAsia="Calibri"/>
          <w:sz w:val="24"/>
          <w:szCs w:val="24"/>
        </w:rPr>
        <w:t xml:space="preserve">e sentido, entende-se por privacidade o conjunto de informações a respeito do indivíduo, </w:t>
      </w:r>
      <w:r w:rsidR="00395834">
        <w:rPr>
          <w:rFonts w:eastAsia="Calibri"/>
          <w:sz w:val="24"/>
          <w:szCs w:val="24"/>
        </w:rPr>
        <w:t>a respeito d</w:t>
      </w:r>
      <w:r w:rsidRPr="007438F0">
        <w:rPr>
          <w:rFonts w:eastAsia="Calibri"/>
          <w:sz w:val="24"/>
          <w:szCs w:val="24"/>
        </w:rPr>
        <w:t>as quais este decide se mantém sob seu controle ou se comunica, decidindo a quem</w:t>
      </w:r>
      <w:r w:rsidR="00395834">
        <w:rPr>
          <w:rFonts w:eastAsia="Calibri"/>
          <w:sz w:val="24"/>
          <w:szCs w:val="24"/>
        </w:rPr>
        <w:t xml:space="preserve"> comunicar</w:t>
      </w:r>
      <w:r w:rsidRPr="007438F0">
        <w:rPr>
          <w:rFonts w:eastAsia="Calibri"/>
          <w:sz w:val="24"/>
          <w:szCs w:val="24"/>
        </w:rPr>
        <w:t>, quando, onde e em que condições, sem poder ser a is</w:t>
      </w:r>
      <w:r w:rsidR="00395834">
        <w:rPr>
          <w:rFonts w:eastAsia="Calibri"/>
          <w:sz w:val="24"/>
          <w:szCs w:val="24"/>
        </w:rPr>
        <w:t>s</w:t>
      </w:r>
      <w:r w:rsidRPr="007438F0">
        <w:rPr>
          <w:rFonts w:eastAsia="Calibri"/>
          <w:sz w:val="24"/>
          <w:szCs w:val="24"/>
        </w:rPr>
        <w:t>o legalmente submetido.</w:t>
      </w:r>
      <w:r w:rsidRPr="007438F0">
        <w:rPr>
          <w:bCs/>
          <w:sz w:val="24"/>
          <w:szCs w:val="24"/>
        </w:rPr>
        <w:t xml:space="preserve"> </w:t>
      </w:r>
      <w:r w:rsidRPr="007438F0">
        <w:rPr>
          <w:rFonts w:eastAsia="Calibri"/>
          <w:sz w:val="24"/>
          <w:szCs w:val="24"/>
        </w:rPr>
        <w:t>O que se busca mediante a tutela constitucional do direito à privacidade é a proteção</w:t>
      </w:r>
      <w:r w:rsidR="00E91D17">
        <w:rPr>
          <w:rFonts w:eastAsia="Calibri"/>
          <w:sz w:val="24"/>
          <w:szCs w:val="24"/>
        </w:rPr>
        <w:t xml:space="preserve"> e</w:t>
      </w:r>
      <w:r w:rsidRPr="007438F0">
        <w:rPr>
          <w:rFonts w:eastAsia="Calibri"/>
          <w:sz w:val="24"/>
          <w:szCs w:val="24"/>
        </w:rPr>
        <w:t xml:space="preserve"> </w:t>
      </w:r>
      <w:r w:rsidR="00E91D17" w:rsidRPr="007438F0">
        <w:rPr>
          <w:rFonts w:eastAsia="Calibri"/>
          <w:sz w:val="24"/>
          <w:szCs w:val="24"/>
        </w:rPr>
        <w:t xml:space="preserve">liberdade </w:t>
      </w:r>
      <w:r w:rsidRPr="007438F0">
        <w:rPr>
          <w:rFonts w:eastAsia="Calibri"/>
          <w:sz w:val="24"/>
          <w:szCs w:val="24"/>
        </w:rPr>
        <w:t xml:space="preserve">da vida privada, considerando-se violação a divulgação, </w:t>
      </w:r>
      <w:r w:rsidR="00E91D17">
        <w:rPr>
          <w:rFonts w:eastAsia="Calibri"/>
          <w:sz w:val="24"/>
          <w:szCs w:val="24"/>
        </w:rPr>
        <w:t xml:space="preserve">a </w:t>
      </w:r>
      <w:r w:rsidRPr="007438F0">
        <w:rPr>
          <w:rFonts w:eastAsia="Calibri"/>
          <w:sz w:val="24"/>
          <w:szCs w:val="24"/>
        </w:rPr>
        <w:t xml:space="preserve">investigação e </w:t>
      </w:r>
      <w:r w:rsidR="00E91D17">
        <w:rPr>
          <w:rFonts w:eastAsia="Calibri"/>
          <w:sz w:val="24"/>
          <w:szCs w:val="24"/>
        </w:rPr>
        <w:t xml:space="preserve">a </w:t>
      </w:r>
      <w:r w:rsidRPr="007438F0">
        <w:rPr>
          <w:rFonts w:eastAsia="Calibri"/>
          <w:sz w:val="24"/>
          <w:szCs w:val="24"/>
        </w:rPr>
        <w:t xml:space="preserve">conservação de dados em documentos. Honra, imagem e nome não são integrantes do conceito de direito à vida privada, </w:t>
      </w:r>
      <w:r w:rsidR="00FE0F2C">
        <w:rPr>
          <w:rFonts w:eastAsia="Calibri"/>
          <w:sz w:val="24"/>
          <w:szCs w:val="24"/>
        </w:rPr>
        <w:t>mas</w:t>
      </w:r>
      <w:r w:rsidRPr="007438F0">
        <w:rPr>
          <w:rFonts w:eastAsia="Calibri"/>
          <w:sz w:val="24"/>
          <w:szCs w:val="24"/>
        </w:rPr>
        <w:t xml:space="preserve"> integram o conceito de personalidade, regulado no âmbito civil e penal.</w:t>
      </w:r>
      <w:r w:rsidRPr="007438F0">
        <w:rPr>
          <w:rStyle w:val="Refdenotaderodap"/>
          <w:rFonts w:eastAsia="Calibri"/>
          <w:sz w:val="24"/>
          <w:szCs w:val="24"/>
        </w:rPr>
        <w:footnoteReference w:id="87"/>
      </w:r>
    </w:p>
    <w:p w14:paraId="7AFB0A71" w14:textId="7834002F" w:rsidR="00785A76" w:rsidRPr="007438F0" w:rsidRDefault="00785A76" w:rsidP="00785A76">
      <w:pPr>
        <w:spacing w:line="360" w:lineRule="auto"/>
        <w:ind w:firstLine="851"/>
        <w:jc w:val="both"/>
        <w:rPr>
          <w:bCs/>
          <w:sz w:val="24"/>
          <w:szCs w:val="24"/>
        </w:rPr>
      </w:pPr>
      <w:r w:rsidRPr="007438F0">
        <w:rPr>
          <w:rFonts w:eastAsia="Calibri"/>
          <w:sz w:val="24"/>
          <w:szCs w:val="24"/>
        </w:rPr>
        <w:t xml:space="preserve">Há a percepção de que, mesmo diante das disposições constitucionais que determinam a abertura do poder público, da edição de normas de caráter infraconstitucional e do reconhecimento do direito de acesso à informação pública, o acesso à informação pública não é realizado de forma clara e sem empecilhos. </w:t>
      </w:r>
      <w:r w:rsidRPr="007438F0">
        <w:rPr>
          <w:bCs/>
          <w:sz w:val="24"/>
          <w:szCs w:val="24"/>
        </w:rPr>
        <w:t xml:space="preserve">A Lei de Acesso à </w:t>
      </w:r>
      <w:r w:rsidR="00DB1DCA">
        <w:rPr>
          <w:bCs/>
          <w:sz w:val="24"/>
          <w:szCs w:val="24"/>
        </w:rPr>
        <w:t>I</w:t>
      </w:r>
      <w:r w:rsidRPr="007438F0">
        <w:rPr>
          <w:bCs/>
          <w:sz w:val="24"/>
          <w:szCs w:val="24"/>
        </w:rPr>
        <w:t xml:space="preserve">nformação é mecanismo importante para o exercício fiscalizatório e de democratização da gestão pública. </w:t>
      </w:r>
      <w:r w:rsidR="009C1FE9">
        <w:rPr>
          <w:bCs/>
          <w:sz w:val="24"/>
          <w:szCs w:val="24"/>
        </w:rPr>
        <w:t>Por meio</w:t>
      </w:r>
      <w:r w:rsidRPr="007438F0">
        <w:rPr>
          <w:bCs/>
          <w:sz w:val="24"/>
          <w:szCs w:val="24"/>
        </w:rPr>
        <w:t xml:space="preserve"> de seus dispositivos – em especial</w:t>
      </w:r>
      <w:r w:rsidR="009C1FE9">
        <w:rPr>
          <w:bCs/>
          <w:sz w:val="24"/>
          <w:szCs w:val="24"/>
        </w:rPr>
        <w:t>,</w:t>
      </w:r>
      <w:r w:rsidRPr="007438F0">
        <w:rPr>
          <w:bCs/>
          <w:sz w:val="24"/>
          <w:szCs w:val="24"/>
        </w:rPr>
        <w:t xml:space="preserve"> as exigências provenientes de uma transparência ativa e passiva –</w:t>
      </w:r>
      <w:r w:rsidR="009C1FE9">
        <w:rPr>
          <w:bCs/>
          <w:sz w:val="24"/>
          <w:szCs w:val="24"/>
        </w:rPr>
        <w:t>,</w:t>
      </w:r>
      <w:r w:rsidRPr="007438F0">
        <w:rPr>
          <w:bCs/>
          <w:sz w:val="24"/>
          <w:szCs w:val="24"/>
        </w:rPr>
        <w:t xml:space="preserve"> possibilita o acesso aos documentos pertinentes para conhecimento da Administração Pública em sua essência.</w:t>
      </w:r>
    </w:p>
    <w:p w14:paraId="0BCC789B" w14:textId="5EBC28C8" w:rsidR="00785A76" w:rsidRPr="007438F0" w:rsidRDefault="009C1FE9" w:rsidP="00785A76">
      <w:pPr>
        <w:spacing w:line="360" w:lineRule="auto"/>
        <w:ind w:firstLine="851"/>
        <w:jc w:val="both"/>
        <w:rPr>
          <w:rFonts w:eastAsia="Calibri"/>
          <w:sz w:val="24"/>
          <w:szCs w:val="24"/>
        </w:rPr>
      </w:pPr>
      <w:r>
        <w:rPr>
          <w:bCs/>
          <w:sz w:val="24"/>
          <w:szCs w:val="24"/>
        </w:rPr>
        <w:t>S</w:t>
      </w:r>
      <w:r w:rsidR="00785A76" w:rsidRPr="007438F0">
        <w:rPr>
          <w:bCs/>
          <w:sz w:val="24"/>
          <w:szCs w:val="24"/>
        </w:rPr>
        <w:t xml:space="preserve">ua aplicabilidade efetiva induz </w:t>
      </w:r>
      <w:r w:rsidR="00B55A6E">
        <w:rPr>
          <w:bCs/>
          <w:sz w:val="24"/>
          <w:szCs w:val="24"/>
        </w:rPr>
        <w:t xml:space="preserve">à ideia de </w:t>
      </w:r>
      <w:r w:rsidR="00785A76" w:rsidRPr="007438F0">
        <w:rPr>
          <w:bCs/>
          <w:sz w:val="24"/>
          <w:szCs w:val="24"/>
        </w:rPr>
        <w:t xml:space="preserve">que poderá ocorrer maior transparência e </w:t>
      </w:r>
      <w:r w:rsidR="00B55A6E">
        <w:rPr>
          <w:bCs/>
          <w:sz w:val="24"/>
          <w:szCs w:val="24"/>
        </w:rPr>
        <w:t xml:space="preserve">haver </w:t>
      </w:r>
      <w:r w:rsidR="00785A76" w:rsidRPr="007438F0">
        <w:rPr>
          <w:bCs/>
          <w:sz w:val="24"/>
          <w:szCs w:val="24"/>
        </w:rPr>
        <w:t xml:space="preserve">mecanismos para a fiscalização dos atos do poder público, em especial no que diz respeito </w:t>
      </w:r>
      <w:r w:rsidR="00B55A6E">
        <w:rPr>
          <w:bCs/>
          <w:sz w:val="24"/>
          <w:szCs w:val="24"/>
        </w:rPr>
        <w:t>à</w:t>
      </w:r>
      <w:r w:rsidR="00785A76" w:rsidRPr="007438F0">
        <w:rPr>
          <w:bCs/>
          <w:sz w:val="24"/>
          <w:szCs w:val="24"/>
        </w:rPr>
        <w:t xml:space="preserve">s licitações realizadas. Ao conceder </w:t>
      </w:r>
      <w:r w:rsidR="00B55A6E">
        <w:rPr>
          <w:bCs/>
          <w:sz w:val="24"/>
          <w:szCs w:val="24"/>
        </w:rPr>
        <w:t>à</w:t>
      </w:r>
      <w:r w:rsidR="00785A76" w:rsidRPr="007438F0">
        <w:rPr>
          <w:bCs/>
          <w:sz w:val="24"/>
          <w:szCs w:val="24"/>
        </w:rPr>
        <w:t xml:space="preserve"> população acesso aos documentos da fase preparatória, da fase externa e da fase executória da licitação, na modalidade da transparência ativa ou passiva, concede-se também a possibilidade de compreender a gestão da coisa pública, </w:t>
      </w:r>
      <w:r w:rsidR="001109B9">
        <w:rPr>
          <w:bCs/>
          <w:sz w:val="24"/>
          <w:szCs w:val="24"/>
        </w:rPr>
        <w:t xml:space="preserve">de </w:t>
      </w:r>
      <w:r w:rsidR="00785A76" w:rsidRPr="007438F0">
        <w:rPr>
          <w:bCs/>
          <w:sz w:val="24"/>
          <w:szCs w:val="24"/>
        </w:rPr>
        <w:t>participar da concretização da atividade pública e de garantir a fiscalização do uso do dinheiro público.</w:t>
      </w:r>
    </w:p>
    <w:p w14:paraId="3E3B86FC" w14:textId="77777777" w:rsidR="00785A76" w:rsidRPr="007438F0" w:rsidRDefault="00785A76" w:rsidP="00785A76">
      <w:pPr>
        <w:spacing w:line="360" w:lineRule="auto"/>
        <w:jc w:val="both"/>
        <w:rPr>
          <w:sz w:val="24"/>
          <w:szCs w:val="24"/>
        </w:rPr>
      </w:pPr>
    </w:p>
    <w:p w14:paraId="0CB63FA0" w14:textId="44492B08" w:rsidR="00785A76" w:rsidRPr="001109B9" w:rsidRDefault="00785A76" w:rsidP="00785A76">
      <w:pPr>
        <w:pStyle w:val="Ttulo2"/>
        <w:spacing w:before="0" w:line="360" w:lineRule="auto"/>
        <w:jc w:val="both"/>
        <w:rPr>
          <w:rFonts w:ascii="Times New Roman" w:hAnsi="Times New Roman" w:cs="Times New Roman"/>
          <w:color w:val="auto"/>
          <w:sz w:val="24"/>
          <w:szCs w:val="24"/>
        </w:rPr>
      </w:pPr>
      <w:bookmarkStart w:id="26" w:name="_Toc116576332"/>
      <w:bookmarkStart w:id="27" w:name="_Toc117368316"/>
      <w:r w:rsidRPr="001109B9">
        <w:rPr>
          <w:rFonts w:ascii="Times New Roman" w:hAnsi="Times New Roman" w:cs="Times New Roman"/>
          <w:color w:val="auto"/>
          <w:sz w:val="24"/>
          <w:szCs w:val="24"/>
        </w:rPr>
        <w:t xml:space="preserve">2.4 </w:t>
      </w:r>
      <w:bookmarkEnd w:id="26"/>
      <w:r w:rsidR="00856181" w:rsidRPr="001109B9">
        <w:rPr>
          <w:rFonts w:ascii="Times New Roman" w:hAnsi="Times New Roman" w:cs="Times New Roman"/>
          <w:color w:val="auto"/>
          <w:sz w:val="24"/>
          <w:szCs w:val="24"/>
        </w:rPr>
        <w:t>A ESTRUTURA PRINCIPIOLÓGICA DA LEI DE LICITAÇÕES E SUA INTEGRAÇÃO COM A TR</w:t>
      </w:r>
      <w:r w:rsidR="00B22325" w:rsidRPr="001109B9">
        <w:rPr>
          <w:rFonts w:ascii="Times New Roman" w:hAnsi="Times New Roman" w:cs="Times New Roman"/>
          <w:color w:val="auto"/>
          <w:sz w:val="24"/>
          <w:szCs w:val="24"/>
        </w:rPr>
        <w:t>A</w:t>
      </w:r>
      <w:r w:rsidR="00856181" w:rsidRPr="001109B9">
        <w:rPr>
          <w:rFonts w:ascii="Times New Roman" w:hAnsi="Times New Roman" w:cs="Times New Roman"/>
          <w:color w:val="auto"/>
          <w:sz w:val="24"/>
          <w:szCs w:val="24"/>
        </w:rPr>
        <w:t>N</w:t>
      </w:r>
      <w:r w:rsidR="001109B9">
        <w:rPr>
          <w:rFonts w:ascii="Times New Roman" w:hAnsi="Times New Roman" w:cs="Times New Roman"/>
          <w:color w:val="auto"/>
          <w:sz w:val="24"/>
          <w:szCs w:val="24"/>
        </w:rPr>
        <w:t>S</w:t>
      </w:r>
      <w:r w:rsidR="00856181" w:rsidRPr="001109B9">
        <w:rPr>
          <w:rFonts w:ascii="Times New Roman" w:hAnsi="Times New Roman" w:cs="Times New Roman"/>
          <w:color w:val="auto"/>
          <w:sz w:val="24"/>
          <w:szCs w:val="24"/>
        </w:rPr>
        <w:t>PARÊNCIA NA ATUAÇÃO ADMINISTRATIVA</w:t>
      </w:r>
      <w:bookmarkEnd w:id="27"/>
    </w:p>
    <w:p w14:paraId="46B39AF1" w14:textId="77777777" w:rsidR="00785A76" w:rsidRPr="00785A76" w:rsidRDefault="00785A76" w:rsidP="00785A76">
      <w:pPr>
        <w:spacing w:line="360" w:lineRule="auto"/>
        <w:rPr>
          <w:sz w:val="24"/>
          <w:szCs w:val="24"/>
        </w:rPr>
      </w:pPr>
    </w:p>
    <w:p w14:paraId="734BE3C4" w14:textId="5FA19A8C" w:rsidR="00785A76" w:rsidRPr="00785A76" w:rsidRDefault="00785A76" w:rsidP="00785A76">
      <w:pPr>
        <w:spacing w:line="360" w:lineRule="auto"/>
        <w:ind w:firstLine="851"/>
        <w:jc w:val="both"/>
        <w:rPr>
          <w:sz w:val="24"/>
          <w:szCs w:val="24"/>
        </w:rPr>
      </w:pPr>
      <w:r w:rsidRPr="00785A76">
        <w:rPr>
          <w:sz w:val="24"/>
          <w:szCs w:val="24"/>
        </w:rPr>
        <w:t xml:space="preserve">Aspecto que impacta a interpretação da lei e a aplicação da </w:t>
      </w:r>
      <w:r w:rsidR="001109B9">
        <w:rPr>
          <w:sz w:val="24"/>
          <w:szCs w:val="24"/>
        </w:rPr>
        <w:t>L</w:t>
      </w:r>
      <w:r w:rsidRPr="00785A76">
        <w:rPr>
          <w:sz w:val="24"/>
          <w:szCs w:val="24"/>
        </w:rPr>
        <w:t>ei de</w:t>
      </w:r>
      <w:r w:rsidR="001109B9">
        <w:rPr>
          <w:sz w:val="24"/>
          <w:szCs w:val="24"/>
        </w:rPr>
        <w:t xml:space="preserve"> L</w:t>
      </w:r>
      <w:r w:rsidRPr="00785A76">
        <w:rPr>
          <w:sz w:val="24"/>
          <w:szCs w:val="24"/>
        </w:rPr>
        <w:t xml:space="preserve">icitações, bem como do já mencionado acesso às informações públicas, diz respeito aos princípios que irão reger a atividade administrativa de planejar, contratar e executar um contrato administrativo. O </w:t>
      </w:r>
      <w:r w:rsidRPr="00785A76">
        <w:rPr>
          <w:sz w:val="24"/>
          <w:szCs w:val="24"/>
        </w:rPr>
        <w:lastRenderedPageBreak/>
        <w:t>artigo 5°</w:t>
      </w:r>
      <w:r w:rsidR="00C95CDC">
        <w:rPr>
          <w:sz w:val="24"/>
          <w:szCs w:val="24"/>
        </w:rPr>
        <w:t>.</w:t>
      </w:r>
      <w:r w:rsidRPr="00785A76">
        <w:rPr>
          <w:sz w:val="24"/>
          <w:szCs w:val="24"/>
        </w:rPr>
        <w:t xml:space="preserve"> da Lei </w:t>
      </w:r>
      <w:r w:rsidR="00C95CDC">
        <w:rPr>
          <w:sz w:val="24"/>
          <w:szCs w:val="24"/>
        </w:rPr>
        <w:t xml:space="preserve">n. </w:t>
      </w:r>
      <w:r w:rsidRPr="00785A76">
        <w:rPr>
          <w:sz w:val="24"/>
          <w:szCs w:val="24"/>
        </w:rPr>
        <w:t>14.133/2021</w:t>
      </w:r>
      <w:r w:rsidRPr="00785A76">
        <w:rPr>
          <w:rStyle w:val="Refdenotaderodap"/>
          <w:sz w:val="24"/>
          <w:szCs w:val="24"/>
        </w:rPr>
        <w:footnoteReference w:id="88"/>
      </w:r>
      <w:r w:rsidRPr="00785A76">
        <w:rPr>
          <w:sz w:val="24"/>
          <w:szCs w:val="24"/>
        </w:rPr>
        <w:t xml:space="preserve"> apresenta extenso rol de princípios </w:t>
      </w:r>
      <w:r w:rsidR="00C95CDC">
        <w:rPr>
          <w:sz w:val="24"/>
          <w:szCs w:val="24"/>
        </w:rPr>
        <w:t>que</w:t>
      </w:r>
      <w:r w:rsidRPr="00785A76">
        <w:rPr>
          <w:sz w:val="24"/>
          <w:szCs w:val="24"/>
        </w:rPr>
        <w:t xml:space="preserve"> deverão ser observados quando da aplicação da </w:t>
      </w:r>
      <w:r w:rsidR="00C95CDC">
        <w:rPr>
          <w:sz w:val="24"/>
          <w:szCs w:val="24"/>
        </w:rPr>
        <w:t>L</w:t>
      </w:r>
      <w:r w:rsidRPr="00785A76">
        <w:rPr>
          <w:sz w:val="24"/>
          <w:szCs w:val="24"/>
        </w:rPr>
        <w:t xml:space="preserve">ei. </w:t>
      </w:r>
    </w:p>
    <w:p w14:paraId="416DDCB3" w14:textId="29B48C22" w:rsidR="00785A76" w:rsidRPr="00785A76" w:rsidRDefault="00785A76" w:rsidP="00785A76">
      <w:pPr>
        <w:spacing w:line="360" w:lineRule="auto"/>
        <w:ind w:firstLine="851"/>
        <w:jc w:val="both"/>
        <w:rPr>
          <w:sz w:val="24"/>
          <w:szCs w:val="24"/>
        </w:rPr>
      </w:pPr>
      <w:r w:rsidRPr="00785A76">
        <w:rPr>
          <w:sz w:val="24"/>
          <w:szCs w:val="24"/>
        </w:rPr>
        <w:t>Denota-se que</w:t>
      </w:r>
      <w:r w:rsidR="00B95B94">
        <w:rPr>
          <w:sz w:val="24"/>
          <w:szCs w:val="24"/>
        </w:rPr>
        <w:t>,</w:t>
      </w:r>
      <w:r w:rsidR="00B95B94" w:rsidRPr="00785A76">
        <w:rPr>
          <w:sz w:val="24"/>
          <w:szCs w:val="24"/>
        </w:rPr>
        <w:t xml:space="preserve"> na</w:t>
      </w:r>
      <w:r w:rsidR="00B95B94">
        <w:rPr>
          <w:sz w:val="24"/>
          <w:szCs w:val="24"/>
        </w:rPr>
        <w:t xml:space="preserve"> referida le</w:t>
      </w:r>
      <w:r w:rsidR="00B95B94" w:rsidRPr="00785A76">
        <w:rPr>
          <w:sz w:val="24"/>
          <w:szCs w:val="24"/>
        </w:rPr>
        <w:t>i</w:t>
      </w:r>
      <w:r w:rsidR="00B95B94">
        <w:rPr>
          <w:sz w:val="24"/>
          <w:szCs w:val="24"/>
        </w:rPr>
        <w:t>,</w:t>
      </w:r>
      <w:r w:rsidRPr="00785A76">
        <w:rPr>
          <w:sz w:val="24"/>
          <w:szCs w:val="24"/>
        </w:rPr>
        <w:t xml:space="preserve"> há a inserção</w:t>
      </w:r>
      <w:r w:rsidR="00B95B94">
        <w:rPr>
          <w:sz w:val="24"/>
          <w:szCs w:val="24"/>
        </w:rPr>
        <w:t xml:space="preserve"> </w:t>
      </w:r>
      <w:r w:rsidRPr="00785A76">
        <w:rPr>
          <w:sz w:val="24"/>
          <w:szCs w:val="24"/>
        </w:rPr>
        <w:t>de princípios de cunho constitucional, previstos no âmbito do artigo 37 da Constitucional Federal (legalidade, impessoalidade, moralidade, publicidade e eficiência). A respeito des</w:t>
      </w:r>
      <w:r w:rsidR="00B95B94">
        <w:rPr>
          <w:sz w:val="24"/>
          <w:szCs w:val="24"/>
        </w:rPr>
        <w:t>s</w:t>
      </w:r>
      <w:r w:rsidRPr="00785A76">
        <w:rPr>
          <w:sz w:val="24"/>
          <w:szCs w:val="24"/>
        </w:rPr>
        <w:t>a inserção</w:t>
      </w:r>
      <w:r w:rsidR="00B95B94">
        <w:rPr>
          <w:sz w:val="24"/>
          <w:szCs w:val="24"/>
        </w:rPr>
        <w:t>,</w:t>
      </w:r>
      <w:r w:rsidRPr="00785A76">
        <w:rPr>
          <w:sz w:val="24"/>
          <w:szCs w:val="24"/>
        </w:rPr>
        <w:t xml:space="preserve"> destacam Maria Sylvia Zanella Di Pietro e Thiago Marrara que:</w:t>
      </w:r>
    </w:p>
    <w:p w14:paraId="2EB89AAB" w14:textId="77777777" w:rsidR="00785A76" w:rsidRPr="00785A76" w:rsidRDefault="00785A76" w:rsidP="00785A76">
      <w:pPr>
        <w:spacing w:line="360" w:lineRule="auto"/>
        <w:ind w:firstLine="851"/>
        <w:jc w:val="both"/>
        <w:rPr>
          <w:sz w:val="24"/>
          <w:szCs w:val="24"/>
        </w:rPr>
      </w:pPr>
    </w:p>
    <w:p w14:paraId="7B124B37" w14:textId="319532C0" w:rsidR="00785A76" w:rsidRDefault="00785A76" w:rsidP="00785A76">
      <w:pPr>
        <w:ind w:left="2268"/>
        <w:jc w:val="both"/>
      </w:pPr>
      <w:r w:rsidRPr="00347E69">
        <w:rPr>
          <w:rFonts w:eastAsia="Calibri"/>
          <w:sz w:val="20"/>
          <w:szCs w:val="20"/>
          <w:lang w:eastAsia="ja-JP"/>
        </w:rPr>
        <w:t>Muitos princípios são colocados como se fossem distintos, como a proporcionalidade e a razoabilidade; a transparência e a publicidade e assim por diante. Na verdade, vários dos princípios apontados nada mais são que derivações lógicas dos princípios constitucionais maiores. A razoabilidade e a probidade, por exemplo, decorrem da moralidade; a celeridade, a eficácia e a economicidade extraem-se do princípio da eficiência; a transparência e a motivação ligam-se ao princípio da publicidade; o julgamento objetivo e a igualdade, ao princípio da impessoalidade. Da forma como estruturado, portanto, o art. 5°</w:t>
      </w:r>
      <w:r w:rsidR="00906313">
        <w:rPr>
          <w:rFonts w:eastAsia="Calibri"/>
          <w:sz w:val="20"/>
          <w:szCs w:val="20"/>
          <w:lang w:eastAsia="ja-JP"/>
        </w:rPr>
        <w:t>.</w:t>
      </w:r>
      <w:r w:rsidRPr="00347E69">
        <w:rPr>
          <w:rFonts w:eastAsia="Calibri"/>
          <w:sz w:val="20"/>
          <w:szCs w:val="20"/>
          <w:lang w:eastAsia="ja-JP"/>
        </w:rPr>
        <w:t xml:space="preserve"> assume conteúdo bastante redundante e prolixo, mas, quem sabe, isso ocorra </w:t>
      </w:r>
      <w:r w:rsidRPr="00B8244B">
        <w:rPr>
          <w:rFonts w:eastAsia="Calibri"/>
          <w:sz w:val="20"/>
          <w:szCs w:val="20"/>
          <w:lang w:eastAsia="ja-JP"/>
        </w:rPr>
        <w:t>propositalmente. Melhor dizendo: é possível presumir que o legislador não tenha buscado estender o número de princípios, mas que tenha desejado evidenciar e frisar pela técnica da repetição o conteúdo essencial do arcabouço principiológico constitucional.</w:t>
      </w:r>
      <w:r w:rsidRPr="00B8244B">
        <w:rPr>
          <w:rStyle w:val="Refdenotaderodap"/>
        </w:rPr>
        <w:t xml:space="preserve"> </w:t>
      </w:r>
      <w:r w:rsidRPr="00B8244B">
        <w:rPr>
          <w:rStyle w:val="Refdenotaderodap"/>
        </w:rPr>
        <w:footnoteReference w:id="89"/>
      </w:r>
    </w:p>
    <w:p w14:paraId="07DC668F" w14:textId="77777777" w:rsidR="00785A76" w:rsidRDefault="00785A76" w:rsidP="00785A76">
      <w:pPr>
        <w:spacing w:line="360" w:lineRule="auto"/>
        <w:jc w:val="both"/>
      </w:pPr>
    </w:p>
    <w:p w14:paraId="2D572CE1" w14:textId="6745303B" w:rsidR="00785A76" w:rsidRPr="007438F0" w:rsidRDefault="00785A76" w:rsidP="00785A76">
      <w:pPr>
        <w:spacing w:line="360" w:lineRule="auto"/>
        <w:ind w:firstLine="851"/>
        <w:jc w:val="both"/>
        <w:rPr>
          <w:sz w:val="24"/>
          <w:szCs w:val="24"/>
        </w:rPr>
      </w:pPr>
      <w:r w:rsidRPr="007438F0">
        <w:rPr>
          <w:sz w:val="24"/>
          <w:szCs w:val="24"/>
        </w:rPr>
        <w:t xml:space="preserve">De fato, os princípios parecem se repetir quando se procede </w:t>
      </w:r>
      <w:r w:rsidR="00906313">
        <w:rPr>
          <w:sz w:val="24"/>
          <w:szCs w:val="24"/>
        </w:rPr>
        <w:t>à</w:t>
      </w:r>
      <w:r w:rsidRPr="007438F0">
        <w:rPr>
          <w:sz w:val="24"/>
          <w:szCs w:val="24"/>
        </w:rPr>
        <w:t xml:space="preserve"> leitura do artigo</w:t>
      </w:r>
      <w:r w:rsidR="00906313">
        <w:rPr>
          <w:sz w:val="24"/>
          <w:szCs w:val="24"/>
        </w:rPr>
        <w:t>;</w:t>
      </w:r>
      <w:r w:rsidRPr="007438F0">
        <w:rPr>
          <w:sz w:val="24"/>
          <w:szCs w:val="24"/>
        </w:rPr>
        <w:t xml:space="preserve"> contudo, não se pode olvidar que a Lei de Licitações é operada nos mais diversos órgãos públicos dotados de pluralidade de agentes, cada qual com sua qualificação técnica. Ademais, também é operada por terceiros, não ligados </w:t>
      </w:r>
      <w:r w:rsidR="001F6504">
        <w:rPr>
          <w:sz w:val="24"/>
          <w:szCs w:val="24"/>
        </w:rPr>
        <w:t>à</w:t>
      </w:r>
      <w:r w:rsidRPr="007438F0">
        <w:rPr>
          <w:sz w:val="24"/>
          <w:szCs w:val="24"/>
        </w:rPr>
        <w:t xml:space="preserve"> Administração Pública e sem conhecimento jurídico</w:t>
      </w:r>
      <w:r w:rsidR="001F6504">
        <w:rPr>
          <w:sz w:val="24"/>
          <w:szCs w:val="24"/>
        </w:rPr>
        <w:t>,</w:t>
      </w:r>
      <w:r w:rsidRPr="007438F0">
        <w:rPr>
          <w:sz w:val="24"/>
          <w:szCs w:val="24"/>
        </w:rPr>
        <w:t xml:space="preserve"> que a usam para serem contratados por parte do Poder Público. Nes</w:t>
      </w:r>
      <w:r w:rsidR="00DB6CC2">
        <w:rPr>
          <w:sz w:val="24"/>
          <w:szCs w:val="24"/>
        </w:rPr>
        <w:t>s</w:t>
      </w:r>
      <w:r w:rsidRPr="007438F0">
        <w:rPr>
          <w:sz w:val="24"/>
          <w:szCs w:val="24"/>
        </w:rPr>
        <w:t>e contexto</w:t>
      </w:r>
      <w:r w:rsidR="00DB6CC2">
        <w:rPr>
          <w:sz w:val="24"/>
          <w:szCs w:val="24"/>
        </w:rPr>
        <w:t>,</w:t>
      </w:r>
      <w:r w:rsidRPr="007438F0">
        <w:rPr>
          <w:sz w:val="24"/>
          <w:szCs w:val="24"/>
        </w:rPr>
        <w:t xml:space="preserve"> é importante que todos os princípios e requisitos necessários estejam descritos de forma clara e precisa no âmbito da lei. Outrossim, partindo do pressuposto de serem os princípios mandamentos de otimização, que devem ser aplicados em sua máxima possiblidade, pode</w:t>
      </w:r>
      <w:r w:rsidR="004D4E76">
        <w:rPr>
          <w:sz w:val="24"/>
          <w:szCs w:val="24"/>
        </w:rPr>
        <w:t>-se</w:t>
      </w:r>
      <w:r w:rsidRPr="007438F0">
        <w:rPr>
          <w:sz w:val="24"/>
          <w:szCs w:val="24"/>
        </w:rPr>
        <w:t xml:space="preserve"> interpretar que a transparência, compreendida </w:t>
      </w:r>
      <w:r w:rsidR="00733FFB">
        <w:rPr>
          <w:sz w:val="24"/>
          <w:szCs w:val="24"/>
        </w:rPr>
        <w:t>com</w:t>
      </w:r>
      <w:r w:rsidRPr="007438F0">
        <w:rPr>
          <w:sz w:val="24"/>
          <w:szCs w:val="24"/>
        </w:rPr>
        <w:t xml:space="preserve">o integrante do princípio democrático, acaba por irradiar seus efeitos nos demais princípios constitucionais e infraconstitucionais enquanto interpretados no que diz respeito </w:t>
      </w:r>
      <w:r w:rsidR="00733FFB">
        <w:rPr>
          <w:sz w:val="24"/>
          <w:szCs w:val="24"/>
        </w:rPr>
        <w:t>à</w:t>
      </w:r>
      <w:r w:rsidRPr="007438F0">
        <w:rPr>
          <w:sz w:val="24"/>
          <w:szCs w:val="24"/>
        </w:rPr>
        <w:t xml:space="preserve"> aplicabilidade da lei de licitações.</w:t>
      </w:r>
    </w:p>
    <w:p w14:paraId="04617EAC" w14:textId="7C89923F" w:rsidR="00785A76" w:rsidRPr="007438F0" w:rsidRDefault="00785A76" w:rsidP="00785A76">
      <w:pPr>
        <w:spacing w:line="360" w:lineRule="auto"/>
        <w:ind w:firstLine="851"/>
        <w:jc w:val="both"/>
        <w:rPr>
          <w:sz w:val="24"/>
          <w:szCs w:val="24"/>
        </w:rPr>
      </w:pPr>
      <w:r w:rsidRPr="007438F0">
        <w:rPr>
          <w:sz w:val="24"/>
          <w:szCs w:val="24"/>
        </w:rPr>
        <w:t xml:space="preserve">Ao compreendermos a </w:t>
      </w:r>
      <w:r w:rsidRPr="007438F0">
        <w:rPr>
          <w:b/>
          <w:bCs/>
          <w:sz w:val="24"/>
          <w:szCs w:val="24"/>
        </w:rPr>
        <w:t>legalidade</w:t>
      </w:r>
      <w:r w:rsidRPr="007438F0">
        <w:rPr>
          <w:sz w:val="24"/>
          <w:szCs w:val="24"/>
        </w:rPr>
        <w:t xml:space="preserve"> como mecanismo de proteção do cidadão em </w:t>
      </w:r>
      <w:r w:rsidRPr="007438F0">
        <w:rPr>
          <w:sz w:val="24"/>
          <w:szCs w:val="24"/>
        </w:rPr>
        <w:lastRenderedPageBreak/>
        <w:t>relação aos abusos praticados por parte dos administradores públicos</w:t>
      </w:r>
      <w:r w:rsidRPr="007438F0">
        <w:rPr>
          <w:rStyle w:val="Refdenotaderodap"/>
          <w:sz w:val="24"/>
          <w:szCs w:val="24"/>
        </w:rPr>
        <w:footnoteReference w:id="90"/>
      </w:r>
      <w:r w:rsidR="002D43B1">
        <w:rPr>
          <w:sz w:val="24"/>
          <w:szCs w:val="24"/>
        </w:rPr>
        <w:t>,</w:t>
      </w:r>
      <w:r w:rsidRPr="007438F0">
        <w:rPr>
          <w:sz w:val="24"/>
          <w:szCs w:val="24"/>
        </w:rPr>
        <w:t xml:space="preserve"> através da aplicabilidade da lei, pode</w:t>
      </w:r>
      <w:r w:rsidR="002D43B1">
        <w:rPr>
          <w:sz w:val="24"/>
          <w:szCs w:val="24"/>
        </w:rPr>
        <w:t>-se</w:t>
      </w:r>
      <w:r w:rsidRPr="007438F0">
        <w:rPr>
          <w:sz w:val="24"/>
          <w:szCs w:val="24"/>
        </w:rPr>
        <w:t xml:space="preserve"> compreender sua relação com o princípio objeto deste trabalho. A transparência – enquanto dever de motivar – torna-se necessária para que se possa compreender os atos administrativos e auferir sua consonância com as previsões contidas na lei.</w:t>
      </w:r>
    </w:p>
    <w:p w14:paraId="2B45322D" w14:textId="4F1A4C90" w:rsidR="00785A76" w:rsidRPr="007438F0" w:rsidRDefault="00785A76" w:rsidP="00785A76">
      <w:pPr>
        <w:spacing w:line="360" w:lineRule="auto"/>
        <w:ind w:firstLine="851"/>
        <w:jc w:val="both"/>
        <w:rPr>
          <w:sz w:val="24"/>
          <w:szCs w:val="24"/>
        </w:rPr>
      </w:pPr>
      <w:r w:rsidRPr="007438F0">
        <w:rPr>
          <w:sz w:val="24"/>
          <w:szCs w:val="24"/>
        </w:rPr>
        <w:t xml:space="preserve">O princípio da </w:t>
      </w:r>
      <w:r w:rsidRPr="007438F0">
        <w:rPr>
          <w:b/>
          <w:bCs/>
          <w:sz w:val="24"/>
          <w:szCs w:val="24"/>
        </w:rPr>
        <w:t>vinculação ao instrumento convocatório</w:t>
      </w:r>
      <w:r w:rsidR="00E437EB">
        <w:rPr>
          <w:sz w:val="24"/>
          <w:szCs w:val="24"/>
        </w:rPr>
        <w:t>,</w:t>
      </w:r>
      <w:r w:rsidRPr="007438F0">
        <w:rPr>
          <w:sz w:val="24"/>
          <w:szCs w:val="24"/>
        </w:rPr>
        <w:t xml:space="preserve"> ou vinculação ao edital, como referido na </w:t>
      </w:r>
      <w:r w:rsidR="00E437EB">
        <w:rPr>
          <w:sz w:val="24"/>
          <w:szCs w:val="24"/>
        </w:rPr>
        <w:t>L</w:t>
      </w:r>
      <w:r w:rsidRPr="007438F0">
        <w:rPr>
          <w:sz w:val="24"/>
          <w:szCs w:val="24"/>
        </w:rPr>
        <w:t>ei, guarda forte simetria com o princípio da legalidade. Por força des</w:t>
      </w:r>
      <w:r w:rsidR="00E437EB">
        <w:rPr>
          <w:sz w:val="24"/>
          <w:szCs w:val="24"/>
        </w:rPr>
        <w:t>s</w:t>
      </w:r>
      <w:r w:rsidRPr="007438F0">
        <w:rPr>
          <w:sz w:val="24"/>
          <w:szCs w:val="24"/>
        </w:rPr>
        <w:t>e princípio</w:t>
      </w:r>
      <w:r w:rsidR="00385C88">
        <w:rPr>
          <w:sz w:val="24"/>
          <w:szCs w:val="24"/>
        </w:rPr>
        <w:t>,</w:t>
      </w:r>
      <w:r w:rsidRPr="007438F0">
        <w:rPr>
          <w:sz w:val="24"/>
          <w:szCs w:val="24"/>
        </w:rPr>
        <w:t xml:space="preserve"> as partes envolvidas no procedimento licitatório estão vinculadas </w:t>
      </w:r>
      <w:r w:rsidR="00385C88">
        <w:rPr>
          <w:sz w:val="24"/>
          <w:szCs w:val="24"/>
        </w:rPr>
        <w:t>à</w:t>
      </w:r>
      <w:r w:rsidRPr="007438F0">
        <w:rPr>
          <w:sz w:val="24"/>
          <w:szCs w:val="24"/>
        </w:rPr>
        <w:t>s disposições contidas no âmbito do edital publicado</w:t>
      </w:r>
      <w:r w:rsidR="00385C88">
        <w:rPr>
          <w:sz w:val="24"/>
          <w:szCs w:val="24"/>
        </w:rPr>
        <w:t>. É</w:t>
      </w:r>
      <w:r w:rsidRPr="007438F0">
        <w:rPr>
          <w:sz w:val="24"/>
          <w:szCs w:val="24"/>
        </w:rPr>
        <w:t xml:space="preserve"> o </w:t>
      </w:r>
      <w:r w:rsidR="00385C88">
        <w:rPr>
          <w:sz w:val="24"/>
          <w:szCs w:val="24"/>
        </w:rPr>
        <w:t xml:space="preserve">dito </w:t>
      </w:r>
      <w:r w:rsidRPr="007438F0">
        <w:rPr>
          <w:sz w:val="24"/>
          <w:szCs w:val="24"/>
        </w:rPr>
        <w:t>popularmente conhecido</w:t>
      </w:r>
      <w:r w:rsidR="00385C88">
        <w:rPr>
          <w:sz w:val="24"/>
          <w:szCs w:val="24"/>
        </w:rPr>
        <w:t>:</w:t>
      </w:r>
      <w:r w:rsidRPr="007438F0">
        <w:rPr>
          <w:sz w:val="24"/>
          <w:szCs w:val="24"/>
        </w:rPr>
        <w:t xml:space="preserve"> “o edital é a lei da licitação”. Eduardo de Carvalho Rêgo explica que es</w:t>
      </w:r>
      <w:r w:rsidR="00385C88">
        <w:rPr>
          <w:sz w:val="24"/>
          <w:szCs w:val="24"/>
        </w:rPr>
        <w:t>s</w:t>
      </w:r>
      <w:r w:rsidRPr="007438F0">
        <w:rPr>
          <w:sz w:val="24"/>
          <w:szCs w:val="24"/>
        </w:rPr>
        <w:t xml:space="preserve">e princípio garante </w:t>
      </w:r>
      <w:r w:rsidRPr="00385C88">
        <w:rPr>
          <w:sz w:val="24"/>
          <w:szCs w:val="24"/>
        </w:rPr>
        <w:t>“que os licitantes não sejam pegos de surpresa ao longo das mais diversas fases do certame. Como o próprio nome sugere, a Administração Pública está vinculada ao edital, não podendo dele se afastar em qualquer circunstância”.</w:t>
      </w:r>
      <w:r w:rsidRPr="007438F0">
        <w:rPr>
          <w:rStyle w:val="Refdenotaderodap"/>
          <w:sz w:val="24"/>
          <w:szCs w:val="24"/>
        </w:rPr>
        <w:footnoteReference w:id="91"/>
      </w:r>
      <w:r w:rsidRPr="007438F0">
        <w:rPr>
          <w:sz w:val="24"/>
          <w:szCs w:val="24"/>
        </w:rPr>
        <w:t xml:space="preserve"> Ao estabelecer as regras</w:t>
      </w:r>
      <w:r w:rsidR="00075EA8">
        <w:rPr>
          <w:sz w:val="24"/>
          <w:szCs w:val="24"/>
        </w:rPr>
        <w:t>,</w:t>
      </w:r>
      <w:r w:rsidRPr="007438F0">
        <w:rPr>
          <w:sz w:val="24"/>
          <w:szCs w:val="24"/>
        </w:rPr>
        <w:t xml:space="preserve"> qualquer alteração no edital que acabe por afetar a formulação de propostas ou p</w:t>
      </w:r>
      <w:r w:rsidR="00075EA8">
        <w:rPr>
          <w:sz w:val="24"/>
          <w:szCs w:val="24"/>
        </w:rPr>
        <w:t xml:space="preserve">a </w:t>
      </w:r>
      <w:r w:rsidRPr="007438F0">
        <w:rPr>
          <w:sz w:val="24"/>
          <w:szCs w:val="24"/>
        </w:rPr>
        <w:t>articipação dos concorrentes deve ser publicada e vinculada ao edital</w:t>
      </w:r>
      <w:r w:rsidRPr="007438F0">
        <w:rPr>
          <w:rStyle w:val="Refdenotaderodap"/>
          <w:sz w:val="24"/>
          <w:szCs w:val="24"/>
        </w:rPr>
        <w:footnoteReference w:id="92"/>
      </w:r>
      <w:r w:rsidRPr="007438F0">
        <w:rPr>
          <w:sz w:val="24"/>
          <w:szCs w:val="24"/>
        </w:rPr>
        <w:t xml:space="preserve">. Ademais, quando a Administração Pública presta esclarecimentos de questionamentos ou impugnações de licitantes, estas </w:t>
      </w:r>
      <w:r w:rsidR="00AC63CF">
        <w:rPr>
          <w:sz w:val="24"/>
          <w:szCs w:val="24"/>
        </w:rPr>
        <w:t>têm</w:t>
      </w:r>
      <w:r w:rsidRPr="007438F0">
        <w:rPr>
          <w:sz w:val="24"/>
          <w:szCs w:val="24"/>
        </w:rPr>
        <w:t xml:space="preserve"> natureza vinculante e não admitem interpretação distante do esclarecido, sob pena de violação ao princípio em estudo</w:t>
      </w:r>
      <w:r w:rsidRPr="007438F0">
        <w:rPr>
          <w:rStyle w:val="Refdenotaderodap"/>
          <w:sz w:val="24"/>
          <w:szCs w:val="24"/>
        </w:rPr>
        <w:footnoteReference w:id="93"/>
      </w:r>
      <w:r w:rsidRPr="007438F0">
        <w:rPr>
          <w:sz w:val="24"/>
          <w:szCs w:val="24"/>
        </w:rPr>
        <w:t xml:space="preserve">. A </w:t>
      </w:r>
      <w:r w:rsidRPr="007438F0">
        <w:rPr>
          <w:sz w:val="24"/>
          <w:szCs w:val="24"/>
        </w:rPr>
        <w:lastRenderedPageBreak/>
        <w:t>vinculação ao instrumento convocatório estabelece laços com a transparência, enquanto dever de publicidade. Sem que haja a divulgação do edital, dos esclarecimentos e alterações, dificultoso é tomar conhecimento ao que se está vinculado.</w:t>
      </w:r>
    </w:p>
    <w:p w14:paraId="18A2A9D6" w14:textId="2FE52074" w:rsidR="00785A76" w:rsidRPr="007438F0" w:rsidRDefault="00785A76" w:rsidP="00785A76">
      <w:pPr>
        <w:spacing w:line="360" w:lineRule="auto"/>
        <w:ind w:firstLine="851"/>
        <w:jc w:val="both"/>
        <w:rPr>
          <w:sz w:val="24"/>
          <w:szCs w:val="24"/>
        </w:rPr>
      </w:pPr>
      <w:r w:rsidRPr="007438F0">
        <w:rPr>
          <w:sz w:val="24"/>
          <w:szCs w:val="24"/>
        </w:rPr>
        <w:t xml:space="preserve">O </w:t>
      </w:r>
      <w:r w:rsidRPr="007438F0">
        <w:rPr>
          <w:b/>
          <w:bCs/>
          <w:sz w:val="24"/>
          <w:szCs w:val="24"/>
        </w:rPr>
        <w:t>julgamento objetivo</w:t>
      </w:r>
      <w:r w:rsidRPr="007438F0">
        <w:rPr>
          <w:sz w:val="24"/>
          <w:szCs w:val="24"/>
        </w:rPr>
        <w:t xml:space="preserve"> também se relaciona </w:t>
      </w:r>
      <w:r w:rsidR="00427C2D">
        <w:rPr>
          <w:sz w:val="24"/>
          <w:szCs w:val="24"/>
        </w:rPr>
        <w:t>à</w:t>
      </w:r>
      <w:r w:rsidRPr="007438F0">
        <w:rPr>
          <w:sz w:val="24"/>
          <w:szCs w:val="24"/>
        </w:rPr>
        <w:t xml:space="preserve"> legalidade e </w:t>
      </w:r>
      <w:r w:rsidR="00427C2D">
        <w:rPr>
          <w:sz w:val="24"/>
          <w:szCs w:val="24"/>
        </w:rPr>
        <w:t>à</w:t>
      </w:r>
      <w:r w:rsidRPr="007438F0">
        <w:rPr>
          <w:sz w:val="24"/>
          <w:szCs w:val="24"/>
        </w:rPr>
        <w:t xml:space="preserve"> vinculação ao instrumento convocatório. O princípio do julgamento objetivo impõe ao órgão ou </w:t>
      </w:r>
      <w:r w:rsidR="00B678EB">
        <w:rPr>
          <w:sz w:val="24"/>
          <w:szCs w:val="24"/>
        </w:rPr>
        <w:t xml:space="preserve">à </w:t>
      </w:r>
      <w:r w:rsidRPr="007438F0">
        <w:rPr>
          <w:sz w:val="24"/>
          <w:szCs w:val="24"/>
        </w:rPr>
        <w:t xml:space="preserve">entidade licitante o dever de estabelecer o critério mais adequado, baseado em fatores pertinentes ao seu objeto e condizentes com seu tipo, e </w:t>
      </w:r>
      <w:r w:rsidR="00B678EB">
        <w:rPr>
          <w:sz w:val="24"/>
          <w:szCs w:val="24"/>
        </w:rPr>
        <w:t>a</w:t>
      </w:r>
      <w:r w:rsidRPr="007438F0">
        <w:rPr>
          <w:sz w:val="24"/>
          <w:szCs w:val="24"/>
        </w:rPr>
        <w:t>o julgador</w:t>
      </w:r>
      <w:r w:rsidR="00B678EB">
        <w:rPr>
          <w:sz w:val="24"/>
          <w:szCs w:val="24"/>
        </w:rPr>
        <w:t>,</w:t>
      </w:r>
      <w:r w:rsidRPr="007438F0">
        <w:rPr>
          <w:sz w:val="24"/>
          <w:szCs w:val="24"/>
        </w:rPr>
        <w:t xml:space="preserve"> o de conter-se nos limites traçados pelo instrumento convocatório e nada acrescentar às propostas ou delas retirar</w:t>
      </w:r>
      <w:r w:rsidRPr="007438F0">
        <w:rPr>
          <w:rStyle w:val="Refdenotaderodap"/>
          <w:sz w:val="24"/>
          <w:szCs w:val="24"/>
        </w:rPr>
        <w:footnoteReference w:id="94"/>
      </w:r>
      <w:r w:rsidR="00927C0B">
        <w:rPr>
          <w:sz w:val="24"/>
          <w:szCs w:val="24"/>
        </w:rPr>
        <w:t>.</w:t>
      </w:r>
      <w:r w:rsidRPr="007438F0">
        <w:rPr>
          <w:sz w:val="24"/>
          <w:szCs w:val="24"/>
        </w:rPr>
        <w:t xml:space="preserve"> Por es</w:t>
      </w:r>
      <w:r w:rsidR="00927C0B">
        <w:rPr>
          <w:sz w:val="24"/>
          <w:szCs w:val="24"/>
        </w:rPr>
        <w:t>s</w:t>
      </w:r>
      <w:r w:rsidRPr="007438F0">
        <w:rPr>
          <w:sz w:val="24"/>
          <w:szCs w:val="24"/>
        </w:rPr>
        <w:t>e princípio</w:t>
      </w:r>
      <w:r w:rsidR="00927C0B">
        <w:rPr>
          <w:sz w:val="24"/>
          <w:szCs w:val="24"/>
        </w:rPr>
        <w:t>,</w:t>
      </w:r>
      <w:r w:rsidRPr="007438F0">
        <w:rPr>
          <w:sz w:val="24"/>
          <w:szCs w:val="24"/>
        </w:rPr>
        <w:t xml:space="preserve"> impõe</w:t>
      </w:r>
      <w:r w:rsidR="00927C0B">
        <w:rPr>
          <w:sz w:val="24"/>
          <w:szCs w:val="24"/>
        </w:rPr>
        <w:t>-se</w:t>
      </w:r>
      <w:r w:rsidRPr="007438F0">
        <w:rPr>
          <w:sz w:val="24"/>
          <w:szCs w:val="24"/>
        </w:rPr>
        <w:t xml:space="preserve"> a observância aos critérios de avaliação das propostas e os fatores de qualidade, rendimento, preço, prazos definidos no edital. Busca afastar qualquer discricionarismo, possibilitando que a comissão de licitações </w:t>
      </w:r>
      <w:r w:rsidR="0029058D">
        <w:rPr>
          <w:sz w:val="24"/>
          <w:szCs w:val="24"/>
        </w:rPr>
        <w:t>tenha</w:t>
      </w:r>
      <w:r w:rsidRPr="007438F0">
        <w:rPr>
          <w:sz w:val="24"/>
          <w:szCs w:val="24"/>
        </w:rPr>
        <w:t xml:space="preserve"> parâmetros e padrões bem definidos.</w:t>
      </w:r>
      <w:r w:rsidRPr="007438F0">
        <w:rPr>
          <w:rStyle w:val="Refdenotaderodap"/>
          <w:sz w:val="24"/>
          <w:szCs w:val="24"/>
        </w:rPr>
        <w:footnoteReference w:id="95"/>
      </w:r>
    </w:p>
    <w:p w14:paraId="335A4724" w14:textId="6D0A4EC3" w:rsidR="00785A76" w:rsidRPr="007438F0" w:rsidRDefault="00785A76" w:rsidP="00785A76">
      <w:pPr>
        <w:spacing w:line="360" w:lineRule="auto"/>
        <w:ind w:firstLine="851"/>
        <w:jc w:val="both"/>
        <w:rPr>
          <w:sz w:val="24"/>
          <w:szCs w:val="24"/>
        </w:rPr>
      </w:pPr>
      <w:r w:rsidRPr="007438F0">
        <w:rPr>
          <w:sz w:val="24"/>
          <w:szCs w:val="24"/>
        </w:rPr>
        <w:t xml:space="preserve">A </w:t>
      </w:r>
      <w:r w:rsidRPr="007438F0">
        <w:rPr>
          <w:b/>
          <w:bCs/>
          <w:sz w:val="24"/>
          <w:szCs w:val="24"/>
        </w:rPr>
        <w:t>segurança jurídica</w:t>
      </w:r>
      <w:r w:rsidRPr="007438F0">
        <w:rPr>
          <w:sz w:val="24"/>
          <w:szCs w:val="24"/>
        </w:rPr>
        <w:t xml:space="preserve"> implica o direito das pessoas de tomarem conhecimento, de forma prévia, das condutas que lhe</w:t>
      </w:r>
      <w:r w:rsidR="00423D33">
        <w:rPr>
          <w:sz w:val="24"/>
          <w:szCs w:val="24"/>
        </w:rPr>
        <w:t>s</w:t>
      </w:r>
      <w:r w:rsidRPr="007438F0">
        <w:rPr>
          <w:sz w:val="24"/>
          <w:szCs w:val="24"/>
        </w:rPr>
        <w:t xml:space="preserve"> serão exigidas e </w:t>
      </w:r>
      <w:r w:rsidR="00423D33">
        <w:rPr>
          <w:sz w:val="24"/>
          <w:szCs w:val="24"/>
        </w:rPr>
        <w:t>d</w:t>
      </w:r>
      <w:r w:rsidR="00B22325" w:rsidRPr="007438F0">
        <w:rPr>
          <w:sz w:val="24"/>
          <w:szCs w:val="24"/>
        </w:rPr>
        <w:t>as consequências</w:t>
      </w:r>
      <w:r w:rsidRPr="007438F0">
        <w:rPr>
          <w:sz w:val="24"/>
          <w:szCs w:val="24"/>
        </w:rPr>
        <w:t xml:space="preserve"> d</w:t>
      </w:r>
      <w:r w:rsidR="00423D33">
        <w:rPr>
          <w:sz w:val="24"/>
          <w:szCs w:val="24"/>
        </w:rPr>
        <w:t>e</w:t>
      </w:r>
      <w:r w:rsidRPr="007438F0">
        <w:rPr>
          <w:sz w:val="24"/>
          <w:szCs w:val="24"/>
        </w:rPr>
        <w:t xml:space="preserve"> seu descumprimento, permitindo que escolham </w:t>
      </w:r>
      <w:r w:rsidR="001111D4">
        <w:rPr>
          <w:sz w:val="24"/>
          <w:szCs w:val="24"/>
        </w:rPr>
        <w:t>tai</w:t>
      </w:r>
      <w:r w:rsidRPr="007438F0">
        <w:rPr>
          <w:sz w:val="24"/>
          <w:szCs w:val="24"/>
        </w:rPr>
        <w:t>s condutas</w:t>
      </w:r>
      <w:r w:rsidR="001111D4">
        <w:rPr>
          <w:sz w:val="24"/>
          <w:szCs w:val="24"/>
        </w:rPr>
        <w:t xml:space="preserve"> e se</w:t>
      </w:r>
      <w:r w:rsidRPr="007438F0">
        <w:rPr>
          <w:sz w:val="24"/>
          <w:szCs w:val="24"/>
        </w:rPr>
        <w:t xml:space="preserve"> </w:t>
      </w:r>
      <w:r w:rsidR="00920C54">
        <w:rPr>
          <w:sz w:val="24"/>
          <w:szCs w:val="24"/>
        </w:rPr>
        <w:t>ci</w:t>
      </w:r>
      <w:r w:rsidR="001111D4">
        <w:rPr>
          <w:sz w:val="24"/>
          <w:szCs w:val="24"/>
        </w:rPr>
        <w:t>e</w:t>
      </w:r>
      <w:r w:rsidR="00920C54">
        <w:rPr>
          <w:sz w:val="24"/>
          <w:szCs w:val="24"/>
        </w:rPr>
        <w:t>ntifi</w:t>
      </w:r>
      <w:r w:rsidR="001111D4">
        <w:rPr>
          <w:sz w:val="24"/>
          <w:szCs w:val="24"/>
        </w:rPr>
        <w:t>quem</w:t>
      </w:r>
      <w:r w:rsidR="00920C54">
        <w:rPr>
          <w:sz w:val="24"/>
          <w:szCs w:val="24"/>
        </w:rPr>
        <w:t xml:space="preserve"> </w:t>
      </w:r>
      <w:r w:rsidRPr="007438F0">
        <w:rPr>
          <w:sz w:val="24"/>
          <w:szCs w:val="24"/>
        </w:rPr>
        <w:t>das consequências</w:t>
      </w:r>
      <w:r w:rsidRPr="007438F0">
        <w:rPr>
          <w:rStyle w:val="Refdenotaderodap"/>
          <w:sz w:val="24"/>
          <w:szCs w:val="24"/>
        </w:rPr>
        <w:footnoteReference w:id="96"/>
      </w:r>
      <w:r w:rsidRPr="007438F0">
        <w:rPr>
          <w:sz w:val="24"/>
          <w:szCs w:val="24"/>
        </w:rPr>
        <w:t>. No âmbito de licitações</w:t>
      </w:r>
      <w:r w:rsidR="00B14974">
        <w:rPr>
          <w:sz w:val="24"/>
          <w:szCs w:val="24"/>
        </w:rPr>
        <w:t>,</w:t>
      </w:r>
      <w:r w:rsidRPr="007438F0">
        <w:rPr>
          <w:sz w:val="24"/>
          <w:szCs w:val="24"/>
        </w:rPr>
        <w:t xml:space="preserve"> a insegurança jurídica é grande</w:t>
      </w:r>
      <w:r w:rsidRPr="007438F0">
        <w:rPr>
          <w:rStyle w:val="Refdenotaderodap"/>
          <w:sz w:val="24"/>
          <w:szCs w:val="24"/>
        </w:rPr>
        <w:footnoteReference w:id="97"/>
      </w:r>
      <w:r w:rsidR="00B14974">
        <w:rPr>
          <w:sz w:val="24"/>
          <w:szCs w:val="24"/>
        </w:rPr>
        <w:t xml:space="preserve">; </w:t>
      </w:r>
      <w:r w:rsidRPr="007438F0">
        <w:rPr>
          <w:sz w:val="24"/>
          <w:szCs w:val="24"/>
        </w:rPr>
        <w:t xml:space="preserve">agentes são responsabilizados mesmo quando atuam de boa-fé e acreditam </w:t>
      </w:r>
      <w:r w:rsidR="00170D67">
        <w:rPr>
          <w:sz w:val="24"/>
          <w:szCs w:val="24"/>
        </w:rPr>
        <w:t xml:space="preserve">que estão </w:t>
      </w:r>
      <w:r w:rsidRPr="007438F0">
        <w:rPr>
          <w:sz w:val="24"/>
          <w:szCs w:val="24"/>
        </w:rPr>
        <w:t>realizando o permitido. O que se busca com es</w:t>
      </w:r>
      <w:r w:rsidR="00B83B82">
        <w:rPr>
          <w:sz w:val="24"/>
          <w:szCs w:val="24"/>
        </w:rPr>
        <w:t>s</w:t>
      </w:r>
      <w:r w:rsidRPr="007438F0">
        <w:rPr>
          <w:sz w:val="24"/>
          <w:szCs w:val="24"/>
        </w:rPr>
        <w:t>e princípio é evitar ativismos, implicando o cuidado quando da aplicação de princípios jurídicos e de normas baseadas em conceitos jurídicos indeterminados</w:t>
      </w:r>
      <w:r w:rsidRPr="007438F0">
        <w:rPr>
          <w:rStyle w:val="Refdenotaderodap"/>
          <w:sz w:val="24"/>
          <w:szCs w:val="24"/>
        </w:rPr>
        <w:footnoteReference w:id="98"/>
      </w:r>
      <w:r w:rsidR="00B83B82">
        <w:rPr>
          <w:sz w:val="24"/>
          <w:szCs w:val="24"/>
        </w:rPr>
        <w:t>.</w:t>
      </w:r>
      <w:r w:rsidRPr="007438F0">
        <w:rPr>
          <w:sz w:val="24"/>
          <w:szCs w:val="24"/>
        </w:rPr>
        <w:t xml:space="preserve"> É garantir a aplicação previsível da norma jurídica, lastreada na boa-fé e na estabilidade das decisões administrativas.</w:t>
      </w:r>
      <w:r w:rsidRPr="007438F0">
        <w:rPr>
          <w:rStyle w:val="Refdenotaderodap"/>
          <w:sz w:val="24"/>
          <w:szCs w:val="24"/>
        </w:rPr>
        <w:footnoteReference w:id="99"/>
      </w:r>
    </w:p>
    <w:p w14:paraId="29680619" w14:textId="0DA682E3" w:rsidR="00785A76" w:rsidRPr="007438F0" w:rsidRDefault="00785A76" w:rsidP="00785A76">
      <w:pPr>
        <w:spacing w:line="360" w:lineRule="auto"/>
        <w:ind w:firstLine="851"/>
        <w:jc w:val="both"/>
        <w:rPr>
          <w:sz w:val="24"/>
          <w:szCs w:val="24"/>
        </w:rPr>
      </w:pPr>
      <w:r w:rsidRPr="007438F0">
        <w:rPr>
          <w:sz w:val="24"/>
          <w:szCs w:val="24"/>
        </w:rPr>
        <w:lastRenderedPageBreak/>
        <w:t xml:space="preserve">A </w:t>
      </w:r>
      <w:r w:rsidRPr="007438F0">
        <w:rPr>
          <w:b/>
          <w:bCs/>
          <w:sz w:val="24"/>
          <w:szCs w:val="24"/>
        </w:rPr>
        <w:t>impessoalidade</w:t>
      </w:r>
      <w:r w:rsidRPr="007438F0">
        <w:rPr>
          <w:sz w:val="24"/>
          <w:szCs w:val="24"/>
        </w:rPr>
        <w:t>, compreendido seu núcleo como o dever de dispensar o mesmo tratamento a administrados que estejam em idêntica situação jurídica</w:t>
      </w:r>
      <w:r w:rsidRPr="007438F0">
        <w:rPr>
          <w:rStyle w:val="Refdenotaderodap"/>
          <w:sz w:val="24"/>
          <w:szCs w:val="24"/>
        </w:rPr>
        <w:footnoteReference w:id="100"/>
      </w:r>
      <w:r w:rsidRPr="007438F0">
        <w:rPr>
          <w:sz w:val="24"/>
          <w:szCs w:val="24"/>
        </w:rPr>
        <w:t>, prescreve restrições no âmbito das licitações públicas somente auferíve</w:t>
      </w:r>
      <w:r w:rsidR="00B83B82">
        <w:rPr>
          <w:sz w:val="24"/>
          <w:szCs w:val="24"/>
        </w:rPr>
        <w:t>is</w:t>
      </w:r>
      <w:r w:rsidRPr="007438F0">
        <w:rPr>
          <w:sz w:val="24"/>
          <w:szCs w:val="24"/>
        </w:rPr>
        <w:t xml:space="preserve"> mediante transparência, enquanto dever de publicidade. As limitações impostas por es</w:t>
      </w:r>
      <w:r w:rsidR="00E7336C">
        <w:rPr>
          <w:sz w:val="24"/>
          <w:szCs w:val="24"/>
        </w:rPr>
        <w:t>s</w:t>
      </w:r>
      <w:r w:rsidRPr="007438F0">
        <w:rPr>
          <w:sz w:val="24"/>
          <w:szCs w:val="24"/>
        </w:rPr>
        <w:t xml:space="preserve">e princípio dizem respeito </w:t>
      </w:r>
      <w:r w:rsidR="0039512C">
        <w:rPr>
          <w:sz w:val="24"/>
          <w:szCs w:val="24"/>
        </w:rPr>
        <w:t>à</w:t>
      </w:r>
      <w:r w:rsidRPr="007438F0">
        <w:rPr>
          <w:sz w:val="24"/>
          <w:szCs w:val="24"/>
        </w:rPr>
        <w:t xml:space="preserve"> contratação de empresa</w:t>
      </w:r>
      <w:r w:rsidR="00541BFB">
        <w:rPr>
          <w:sz w:val="24"/>
          <w:szCs w:val="24"/>
        </w:rPr>
        <w:t>s</w:t>
      </w:r>
      <w:r w:rsidR="00150E73">
        <w:rPr>
          <w:sz w:val="24"/>
          <w:szCs w:val="24"/>
        </w:rPr>
        <w:t xml:space="preserve"> qu</w:t>
      </w:r>
      <w:r w:rsidRPr="007438F0">
        <w:rPr>
          <w:sz w:val="24"/>
          <w:szCs w:val="24"/>
        </w:rPr>
        <w:t xml:space="preserve">e </w:t>
      </w:r>
      <w:r w:rsidR="00E7336C">
        <w:rPr>
          <w:sz w:val="24"/>
          <w:szCs w:val="24"/>
        </w:rPr>
        <w:t>mantenha</w:t>
      </w:r>
      <w:r w:rsidR="00541BFB">
        <w:rPr>
          <w:sz w:val="24"/>
          <w:szCs w:val="24"/>
        </w:rPr>
        <w:t>m</w:t>
      </w:r>
      <w:r w:rsidRPr="007438F0">
        <w:rPr>
          <w:sz w:val="24"/>
          <w:szCs w:val="24"/>
        </w:rPr>
        <w:t xml:space="preserve"> vínculos pessoais com servidores</w:t>
      </w:r>
      <w:r w:rsidRPr="007438F0">
        <w:rPr>
          <w:rStyle w:val="Refdenotaderodap"/>
          <w:sz w:val="24"/>
          <w:szCs w:val="24"/>
        </w:rPr>
        <w:footnoteReference w:id="101"/>
      </w:r>
      <w:r w:rsidR="007E6F29">
        <w:rPr>
          <w:sz w:val="24"/>
          <w:szCs w:val="24"/>
        </w:rPr>
        <w:t>,</w:t>
      </w:r>
      <w:r w:rsidRPr="007438F0">
        <w:rPr>
          <w:sz w:val="24"/>
          <w:szCs w:val="24"/>
        </w:rPr>
        <w:t xml:space="preserve"> até </w:t>
      </w:r>
      <w:r w:rsidR="007E6F29">
        <w:rPr>
          <w:sz w:val="24"/>
          <w:szCs w:val="24"/>
        </w:rPr>
        <w:t xml:space="preserve">mesmo quando </w:t>
      </w:r>
      <w:r w:rsidR="00C47ABB">
        <w:rPr>
          <w:sz w:val="24"/>
          <w:szCs w:val="24"/>
        </w:rPr>
        <w:t xml:space="preserve">a </w:t>
      </w:r>
      <w:r w:rsidR="00C47ABB" w:rsidRPr="007438F0">
        <w:rPr>
          <w:sz w:val="24"/>
          <w:szCs w:val="24"/>
        </w:rPr>
        <w:t>natureza</w:t>
      </w:r>
      <w:r w:rsidR="00C47ABB">
        <w:rPr>
          <w:sz w:val="24"/>
          <w:szCs w:val="24"/>
        </w:rPr>
        <w:t xml:space="preserve"> d</w:t>
      </w:r>
      <w:r w:rsidR="007E6F29">
        <w:rPr>
          <w:sz w:val="24"/>
          <w:szCs w:val="24"/>
        </w:rPr>
        <w:t xml:space="preserve">o </w:t>
      </w:r>
      <w:r w:rsidRPr="007438F0">
        <w:rPr>
          <w:sz w:val="24"/>
          <w:szCs w:val="24"/>
        </w:rPr>
        <w:t xml:space="preserve">vínculo </w:t>
      </w:r>
      <w:r w:rsidR="00150E73">
        <w:rPr>
          <w:sz w:val="24"/>
          <w:szCs w:val="24"/>
        </w:rPr>
        <w:t>é</w:t>
      </w:r>
      <w:r w:rsidRPr="007438F0">
        <w:rPr>
          <w:sz w:val="24"/>
          <w:szCs w:val="24"/>
        </w:rPr>
        <w:t xml:space="preserve"> civil</w:t>
      </w:r>
      <w:r w:rsidR="00F3508D">
        <w:rPr>
          <w:sz w:val="24"/>
          <w:szCs w:val="24"/>
        </w:rPr>
        <w:t xml:space="preserve"> – </w:t>
      </w:r>
      <w:r w:rsidRPr="007438F0">
        <w:rPr>
          <w:sz w:val="24"/>
          <w:szCs w:val="24"/>
        </w:rPr>
        <w:t>um contrato de locação</w:t>
      </w:r>
      <w:r w:rsidR="001A412F">
        <w:rPr>
          <w:sz w:val="24"/>
          <w:szCs w:val="24"/>
        </w:rPr>
        <w:t>,</w:t>
      </w:r>
      <w:r w:rsidRPr="007438F0">
        <w:rPr>
          <w:sz w:val="24"/>
          <w:szCs w:val="24"/>
        </w:rPr>
        <w:t xml:space="preserve"> por exemplo, entre servidor e licitantes ou contratados habituais</w:t>
      </w:r>
      <w:r w:rsidR="00AF3EB9">
        <w:rPr>
          <w:sz w:val="24"/>
          <w:szCs w:val="24"/>
        </w:rPr>
        <w:t>.</w:t>
      </w:r>
      <w:r w:rsidRPr="007438F0">
        <w:rPr>
          <w:rStyle w:val="Refdenotaderodap"/>
          <w:sz w:val="24"/>
          <w:szCs w:val="24"/>
        </w:rPr>
        <w:footnoteReference w:id="102"/>
      </w:r>
    </w:p>
    <w:p w14:paraId="16BEB4A4" w14:textId="3386D127" w:rsidR="00785A76" w:rsidRPr="007438F0" w:rsidRDefault="00785A76" w:rsidP="00785A76">
      <w:pPr>
        <w:spacing w:line="360" w:lineRule="auto"/>
        <w:ind w:firstLine="851"/>
        <w:jc w:val="both"/>
        <w:rPr>
          <w:sz w:val="24"/>
          <w:szCs w:val="24"/>
        </w:rPr>
      </w:pPr>
      <w:r w:rsidRPr="007438F0">
        <w:rPr>
          <w:sz w:val="24"/>
          <w:szCs w:val="24"/>
        </w:rPr>
        <w:t xml:space="preserve">A </w:t>
      </w:r>
      <w:r w:rsidRPr="007438F0">
        <w:rPr>
          <w:b/>
          <w:bCs/>
          <w:sz w:val="24"/>
          <w:szCs w:val="24"/>
        </w:rPr>
        <w:t>moralidade</w:t>
      </w:r>
      <w:r w:rsidRPr="007438F0">
        <w:rPr>
          <w:sz w:val="24"/>
          <w:szCs w:val="24"/>
        </w:rPr>
        <w:t xml:space="preserve"> tem por fim infringir ao administrador o dever de exercer uma boa administração, que se apresente com uma postura de forma que seus atos exteriorizem </w:t>
      </w:r>
      <w:r w:rsidR="00637CBF">
        <w:rPr>
          <w:sz w:val="24"/>
          <w:szCs w:val="24"/>
        </w:rPr>
        <w:t xml:space="preserve">o fato </w:t>
      </w:r>
      <w:r w:rsidRPr="007438F0">
        <w:rPr>
          <w:sz w:val="24"/>
          <w:szCs w:val="24"/>
        </w:rPr>
        <w:t xml:space="preserve">de estar agindo em moralidade, sem desvios, de forma a buscar a melhor administração possível. É a insurgência do administrado contra o erro, o dolo, a violência, a arbitrariedade e o interesse pessoal na atividade administrativa. O que se exige pela moralidade é a aplicação da justiça aos cidadãos e </w:t>
      </w:r>
      <w:r w:rsidR="002A4845">
        <w:rPr>
          <w:sz w:val="24"/>
          <w:szCs w:val="24"/>
        </w:rPr>
        <w:t xml:space="preserve">a </w:t>
      </w:r>
      <w:r w:rsidRPr="007438F0">
        <w:rPr>
          <w:sz w:val="24"/>
          <w:szCs w:val="24"/>
        </w:rPr>
        <w:t>eficiência administrativa</w:t>
      </w:r>
      <w:r w:rsidRPr="007438F0">
        <w:rPr>
          <w:rStyle w:val="Refdenotaderodap"/>
          <w:sz w:val="24"/>
          <w:szCs w:val="24"/>
        </w:rPr>
        <w:footnoteReference w:id="103"/>
      </w:r>
      <w:r w:rsidR="00B65CF4">
        <w:rPr>
          <w:sz w:val="24"/>
          <w:szCs w:val="24"/>
        </w:rPr>
        <w:t>.</w:t>
      </w:r>
      <w:r w:rsidRPr="007438F0">
        <w:rPr>
          <w:sz w:val="24"/>
          <w:szCs w:val="24"/>
        </w:rPr>
        <w:t xml:space="preserve"> Aplicado o princípio no âmbito da gestão da coisa pública, há a implicação </w:t>
      </w:r>
      <w:r w:rsidR="002A4845">
        <w:rPr>
          <w:sz w:val="24"/>
          <w:szCs w:val="24"/>
        </w:rPr>
        <w:t xml:space="preserve">de </w:t>
      </w:r>
      <w:r w:rsidRPr="007438F0">
        <w:rPr>
          <w:sz w:val="24"/>
          <w:szCs w:val="24"/>
        </w:rPr>
        <w:t xml:space="preserve">que o agente sopese se o ato seria praticado normalmente por um “bom administrador”, entendendo que sim, poderá agir da forma </w:t>
      </w:r>
      <w:r w:rsidR="002A4845">
        <w:rPr>
          <w:sz w:val="24"/>
          <w:szCs w:val="24"/>
        </w:rPr>
        <w:t>como</w:t>
      </w:r>
      <w:r w:rsidRPr="007438F0">
        <w:rPr>
          <w:sz w:val="24"/>
          <w:szCs w:val="24"/>
        </w:rPr>
        <w:t xml:space="preserve"> pensara</w:t>
      </w:r>
      <w:r w:rsidR="002A4845">
        <w:rPr>
          <w:sz w:val="24"/>
          <w:szCs w:val="24"/>
        </w:rPr>
        <w:t>; porém,</w:t>
      </w:r>
      <w:r w:rsidRPr="007438F0">
        <w:rPr>
          <w:sz w:val="24"/>
          <w:szCs w:val="24"/>
        </w:rPr>
        <w:t xml:space="preserve"> compreendendo que não, deverá abster-se</w:t>
      </w:r>
      <w:r w:rsidRPr="007438F0">
        <w:rPr>
          <w:rStyle w:val="Refdenotaderodap"/>
          <w:sz w:val="24"/>
          <w:szCs w:val="24"/>
        </w:rPr>
        <w:footnoteReference w:id="104"/>
      </w:r>
      <w:r w:rsidR="002A4845">
        <w:rPr>
          <w:sz w:val="24"/>
          <w:szCs w:val="24"/>
        </w:rPr>
        <w:t>.</w:t>
      </w:r>
      <w:r w:rsidRPr="007438F0">
        <w:rPr>
          <w:sz w:val="24"/>
          <w:szCs w:val="24"/>
        </w:rPr>
        <w:t xml:space="preserve"> Nota-se que, em se tratando de licitações, também </w:t>
      </w:r>
      <w:r w:rsidR="002A4845">
        <w:rPr>
          <w:sz w:val="24"/>
          <w:szCs w:val="24"/>
        </w:rPr>
        <w:t xml:space="preserve">se </w:t>
      </w:r>
      <w:r w:rsidRPr="007438F0">
        <w:rPr>
          <w:sz w:val="24"/>
          <w:szCs w:val="24"/>
        </w:rPr>
        <w:t>pode verificar a relação do princípio da transparência com a moralidade. Para conferência des</w:t>
      </w:r>
      <w:r w:rsidR="002A4845">
        <w:rPr>
          <w:sz w:val="24"/>
          <w:szCs w:val="24"/>
        </w:rPr>
        <w:t>sa</w:t>
      </w:r>
      <w:r w:rsidRPr="007438F0">
        <w:rPr>
          <w:sz w:val="24"/>
          <w:szCs w:val="24"/>
        </w:rPr>
        <w:t xml:space="preserve"> “boa administração”</w:t>
      </w:r>
      <w:r w:rsidR="002A4845">
        <w:rPr>
          <w:sz w:val="24"/>
          <w:szCs w:val="24"/>
        </w:rPr>
        <w:t>,</w:t>
      </w:r>
      <w:r w:rsidRPr="007438F0">
        <w:rPr>
          <w:sz w:val="24"/>
          <w:szCs w:val="24"/>
        </w:rPr>
        <w:t xml:space="preserve"> é imprescindível que haja a apresentação dos documentos e dos atos administrativos executados até o momento em que é publicado o edital, por exemplo. Assim</w:t>
      </w:r>
      <w:r w:rsidR="002A4845">
        <w:rPr>
          <w:sz w:val="24"/>
          <w:szCs w:val="24"/>
        </w:rPr>
        <w:t>,</w:t>
      </w:r>
      <w:r w:rsidRPr="007438F0">
        <w:rPr>
          <w:sz w:val="24"/>
          <w:szCs w:val="24"/>
        </w:rPr>
        <w:t xml:space="preserve"> é possível ao administrado </w:t>
      </w:r>
      <w:r w:rsidR="002A4845">
        <w:rPr>
          <w:sz w:val="24"/>
          <w:szCs w:val="24"/>
        </w:rPr>
        <w:t>ter</w:t>
      </w:r>
      <w:r w:rsidRPr="007438F0">
        <w:rPr>
          <w:sz w:val="24"/>
          <w:szCs w:val="24"/>
        </w:rPr>
        <w:t xml:space="preserve"> conhecimento quanto </w:t>
      </w:r>
      <w:r w:rsidR="002A4845">
        <w:rPr>
          <w:sz w:val="24"/>
          <w:szCs w:val="24"/>
        </w:rPr>
        <w:t>à</w:t>
      </w:r>
      <w:r w:rsidRPr="007438F0">
        <w:rPr>
          <w:sz w:val="24"/>
          <w:szCs w:val="24"/>
        </w:rPr>
        <w:t xml:space="preserve"> boa gestão de recursos, além de verificar eventuais direcionamentos ou vantagens para licitantes.</w:t>
      </w:r>
    </w:p>
    <w:p w14:paraId="2D24BCF7" w14:textId="6C5A3A2D"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A </w:t>
      </w:r>
      <w:r w:rsidRPr="007438F0">
        <w:rPr>
          <w:rFonts w:eastAsia="Calibri"/>
          <w:b/>
          <w:bCs/>
          <w:sz w:val="24"/>
          <w:szCs w:val="24"/>
        </w:rPr>
        <w:t>probidade</w:t>
      </w:r>
      <w:r w:rsidRPr="007438F0">
        <w:rPr>
          <w:rFonts w:eastAsia="Calibri"/>
          <w:sz w:val="24"/>
          <w:szCs w:val="24"/>
        </w:rPr>
        <w:t xml:space="preserve"> administrativa guarda relação com o princípio da moralidade. Por força da moralidade administrativa</w:t>
      </w:r>
      <w:r w:rsidR="00771855">
        <w:rPr>
          <w:rFonts w:eastAsia="Calibri"/>
          <w:sz w:val="24"/>
          <w:szCs w:val="24"/>
        </w:rPr>
        <w:t>,</w:t>
      </w:r>
      <w:r w:rsidRPr="007438F0">
        <w:rPr>
          <w:rFonts w:eastAsia="Calibri"/>
          <w:sz w:val="24"/>
          <w:szCs w:val="24"/>
        </w:rPr>
        <w:t xml:space="preserve"> somente a satisfação dos requisitos legais do ato não é suficiente, sendo necessária a análise da ação administrativa, investigando se realmente há interesse </w:t>
      </w:r>
      <w:r w:rsidRPr="007438F0">
        <w:rPr>
          <w:rFonts w:eastAsia="Calibri"/>
          <w:sz w:val="24"/>
          <w:szCs w:val="24"/>
        </w:rPr>
        <w:lastRenderedPageBreak/>
        <w:t>público nes</w:t>
      </w:r>
      <w:r w:rsidR="00771855">
        <w:rPr>
          <w:rFonts w:eastAsia="Calibri"/>
          <w:sz w:val="24"/>
          <w:szCs w:val="24"/>
        </w:rPr>
        <w:t>s</w:t>
      </w:r>
      <w:r w:rsidRPr="007438F0">
        <w:rPr>
          <w:rFonts w:eastAsia="Calibri"/>
          <w:sz w:val="24"/>
          <w:szCs w:val="24"/>
        </w:rPr>
        <w:t>e ato. Faz-se necessária a análise do motivo e do objeto do ato, para que se possa verificar se houve ou não a efetivação do dever de boa administração e preservação do interesse público</w:t>
      </w:r>
      <w:r w:rsidRPr="007438F0">
        <w:rPr>
          <w:rStyle w:val="Refdenotaderodap"/>
          <w:rFonts w:eastAsia="Calibri"/>
          <w:sz w:val="24"/>
          <w:szCs w:val="24"/>
        </w:rPr>
        <w:footnoteReference w:id="105"/>
      </w:r>
      <w:r w:rsidR="001D57F1">
        <w:rPr>
          <w:rFonts w:eastAsia="Calibri"/>
          <w:sz w:val="24"/>
          <w:szCs w:val="24"/>
        </w:rPr>
        <w:t>.</w:t>
      </w:r>
      <w:r w:rsidRPr="007438F0">
        <w:rPr>
          <w:rFonts w:eastAsia="Calibri"/>
          <w:sz w:val="24"/>
          <w:szCs w:val="24"/>
        </w:rPr>
        <w:t xml:space="preserve"> Pode-se complementar</w:t>
      </w:r>
      <w:r w:rsidR="001D57F1">
        <w:rPr>
          <w:rFonts w:eastAsia="Calibri"/>
          <w:sz w:val="24"/>
          <w:szCs w:val="24"/>
        </w:rPr>
        <w:t>,</w:t>
      </w:r>
      <w:r w:rsidRPr="007438F0">
        <w:rPr>
          <w:rFonts w:eastAsia="Calibri"/>
          <w:sz w:val="24"/>
          <w:szCs w:val="24"/>
        </w:rPr>
        <w:t xml:space="preserve"> dizendo que a probidade, de forma objetiva, implica a necessidade de uma relação pautada pela boa-fé entre administração e administrado, não sendo frustradas as expectativas legítimas do cidadão; sob um aspecto subjetivo, deve o gestor público agir de forma proba, honesta, livre de má-fé.</w:t>
      </w:r>
      <w:r w:rsidRPr="007438F0">
        <w:rPr>
          <w:rStyle w:val="Refdenotaderodap"/>
          <w:rFonts w:eastAsia="Calibri"/>
          <w:sz w:val="24"/>
          <w:szCs w:val="24"/>
        </w:rPr>
        <w:footnoteReference w:id="106"/>
      </w:r>
    </w:p>
    <w:p w14:paraId="75720AD9" w14:textId="4F8EA38C" w:rsidR="00785A76" w:rsidRPr="007438F0" w:rsidRDefault="00785A76" w:rsidP="00785A76">
      <w:pPr>
        <w:spacing w:line="360" w:lineRule="auto"/>
        <w:ind w:firstLine="851"/>
        <w:jc w:val="both"/>
        <w:rPr>
          <w:sz w:val="24"/>
          <w:szCs w:val="24"/>
        </w:rPr>
      </w:pPr>
      <w:r w:rsidRPr="007438F0">
        <w:rPr>
          <w:rFonts w:eastAsia="Calibri"/>
          <w:sz w:val="24"/>
          <w:szCs w:val="24"/>
        </w:rPr>
        <w:t xml:space="preserve">A </w:t>
      </w:r>
      <w:r w:rsidRPr="007438F0">
        <w:rPr>
          <w:rFonts w:eastAsia="Calibri"/>
          <w:b/>
          <w:bCs/>
          <w:sz w:val="24"/>
          <w:szCs w:val="24"/>
        </w:rPr>
        <w:t>igualdade</w:t>
      </w:r>
      <w:r w:rsidRPr="007438F0">
        <w:rPr>
          <w:rFonts w:eastAsia="Calibri"/>
          <w:sz w:val="24"/>
          <w:szCs w:val="24"/>
        </w:rPr>
        <w:t>, em se tratando de licitações, é a busca pelo oferecimento de mesmas condições aos participantes do certame, garantindo-se que não haja atribuição de vantagens para um em detrimento de outro. É aplicável</w:t>
      </w:r>
      <w:r w:rsidR="00937003">
        <w:rPr>
          <w:rFonts w:eastAsia="Calibri"/>
          <w:sz w:val="24"/>
          <w:szCs w:val="24"/>
        </w:rPr>
        <w:t>,</w:t>
      </w:r>
      <w:r w:rsidRPr="007438F0">
        <w:rPr>
          <w:rFonts w:eastAsia="Calibri"/>
          <w:sz w:val="24"/>
          <w:szCs w:val="24"/>
        </w:rPr>
        <w:t xml:space="preserve"> sempre </w:t>
      </w:r>
      <w:r w:rsidRPr="007438F0">
        <w:rPr>
          <w:sz w:val="24"/>
          <w:szCs w:val="24"/>
        </w:rPr>
        <w:t>que for possível</w:t>
      </w:r>
      <w:r w:rsidR="00937003">
        <w:rPr>
          <w:sz w:val="24"/>
          <w:szCs w:val="24"/>
        </w:rPr>
        <w:t>,</w:t>
      </w:r>
      <w:r w:rsidRPr="007438F0">
        <w:rPr>
          <w:sz w:val="24"/>
          <w:szCs w:val="24"/>
        </w:rPr>
        <w:t xml:space="preserve"> comparar</w:t>
      </w:r>
      <w:r w:rsidR="00800275">
        <w:rPr>
          <w:sz w:val="24"/>
          <w:szCs w:val="24"/>
        </w:rPr>
        <w:t>-se</w:t>
      </w:r>
      <w:r w:rsidRPr="007438F0">
        <w:rPr>
          <w:sz w:val="24"/>
          <w:szCs w:val="24"/>
        </w:rPr>
        <w:t xml:space="preserve"> a situação dos indivíduos</w:t>
      </w:r>
      <w:r w:rsidR="00702011">
        <w:rPr>
          <w:sz w:val="24"/>
          <w:szCs w:val="24"/>
        </w:rPr>
        <w:t>, verificando</w:t>
      </w:r>
      <w:r w:rsidRPr="007438F0">
        <w:rPr>
          <w:sz w:val="24"/>
          <w:szCs w:val="24"/>
        </w:rPr>
        <w:t xml:space="preserve"> </w:t>
      </w:r>
      <w:r w:rsidR="00702011">
        <w:rPr>
          <w:sz w:val="24"/>
          <w:szCs w:val="24"/>
        </w:rPr>
        <w:t>s</w:t>
      </w:r>
      <w:r w:rsidRPr="007438F0">
        <w:rPr>
          <w:sz w:val="24"/>
          <w:szCs w:val="24"/>
        </w:rPr>
        <w:t>e a um deles</w:t>
      </w:r>
      <w:r w:rsidR="00800275">
        <w:rPr>
          <w:sz w:val="24"/>
          <w:szCs w:val="24"/>
        </w:rPr>
        <w:t xml:space="preserve"> tenha</w:t>
      </w:r>
      <w:r w:rsidRPr="007438F0">
        <w:rPr>
          <w:sz w:val="24"/>
          <w:szCs w:val="24"/>
        </w:rPr>
        <w:t xml:space="preserve"> sido dispensado determinado tratamento, sendo esse tratamento razão para que se equiparem os tratamentos</w:t>
      </w:r>
      <w:r w:rsidRPr="007438F0">
        <w:rPr>
          <w:rStyle w:val="Refdenotaderodap"/>
          <w:sz w:val="24"/>
          <w:szCs w:val="24"/>
        </w:rPr>
        <w:footnoteReference w:id="107"/>
      </w:r>
      <w:r w:rsidR="00800275">
        <w:rPr>
          <w:sz w:val="24"/>
          <w:szCs w:val="24"/>
        </w:rPr>
        <w:t>.</w:t>
      </w:r>
      <w:r w:rsidRPr="007438F0">
        <w:rPr>
          <w:sz w:val="24"/>
          <w:szCs w:val="24"/>
        </w:rPr>
        <w:t xml:space="preserve"> Em licitações</w:t>
      </w:r>
      <w:r w:rsidR="006B7118">
        <w:rPr>
          <w:sz w:val="24"/>
          <w:szCs w:val="24"/>
        </w:rPr>
        <w:t>,</w:t>
      </w:r>
      <w:r w:rsidRPr="007438F0">
        <w:rPr>
          <w:sz w:val="24"/>
          <w:szCs w:val="24"/>
        </w:rPr>
        <w:t xml:space="preserve"> há exceções </w:t>
      </w:r>
      <w:r w:rsidR="006B7118">
        <w:rPr>
          <w:sz w:val="24"/>
          <w:szCs w:val="24"/>
        </w:rPr>
        <w:t>à</w:t>
      </w:r>
      <w:r w:rsidRPr="007438F0">
        <w:rPr>
          <w:sz w:val="24"/>
          <w:szCs w:val="24"/>
        </w:rPr>
        <w:t xml:space="preserve"> igualdade, como tratamento dispensado </w:t>
      </w:r>
      <w:r w:rsidR="006B7118">
        <w:rPr>
          <w:sz w:val="24"/>
          <w:szCs w:val="24"/>
        </w:rPr>
        <w:t>à</w:t>
      </w:r>
      <w:r w:rsidRPr="007438F0">
        <w:rPr>
          <w:sz w:val="24"/>
          <w:szCs w:val="24"/>
        </w:rPr>
        <w:t xml:space="preserve">s microempresas e </w:t>
      </w:r>
      <w:r w:rsidR="006B7118">
        <w:rPr>
          <w:sz w:val="24"/>
          <w:szCs w:val="24"/>
        </w:rPr>
        <w:t xml:space="preserve">às </w:t>
      </w:r>
      <w:r w:rsidRPr="007438F0">
        <w:rPr>
          <w:sz w:val="24"/>
          <w:szCs w:val="24"/>
        </w:rPr>
        <w:t xml:space="preserve">empresas de pequeno porte, reguladas pela Lei Complementar </w:t>
      </w:r>
      <w:r w:rsidR="006B7118">
        <w:rPr>
          <w:sz w:val="24"/>
          <w:szCs w:val="24"/>
        </w:rPr>
        <w:t xml:space="preserve">n. </w:t>
      </w:r>
      <w:r w:rsidRPr="007438F0">
        <w:rPr>
          <w:sz w:val="24"/>
          <w:szCs w:val="24"/>
        </w:rPr>
        <w:t>123/2016.</w:t>
      </w:r>
    </w:p>
    <w:p w14:paraId="33170CBC" w14:textId="05F6F215" w:rsidR="00785A76" w:rsidRPr="007438F0" w:rsidRDefault="00785A76" w:rsidP="00785A76">
      <w:pPr>
        <w:spacing w:line="360" w:lineRule="auto"/>
        <w:ind w:firstLine="851"/>
        <w:jc w:val="both"/>
        <w:rPr>
          <w:sz w:val="24"/>
          <w:szCs w:val="24"/>
        </w:rPr>
      </w:pPr>
      <w:r w:rsidRPr="007438F0">
        <w:rPr>
          <w:sz w:val="24"/>
          <w:szCs w:val="24"/>
        </w:rPr>
        <w:t xml:space="preserve">A inclusão do princípio da </w:t>
      </w:r>
      <w:r w:rsidRPr="007438F0">
        <w:rPr>
          <w:b/>
          <w:bCs/>
          <w:sz w:val="24"/>
          <w:szCs w:val="24"/>
        </w:rPr>
        <w:t xml:space="preserve">segregação de funções </w:t>
      </w:r>
      <w:r w:rsidRPr="007438F0">
        <w:rPr>
          <w:sz w:val="24"/>
          <w:szCs w:val="24"/>
        </w:rPr>
        <w:t>é a normativação de entendimento sedimentado no âmbito do Tribunal de Contas da União. Por es</w:t>
      </w:r>
      <w:r w:rsidR="007C0ADA">
        <w:rPr>
          <w:sz w:val="24"/>
          <w:szCs w:val="24"/>
        </w:rPr>
        <w:t>s</w:t>
      </w:r>
      <w:r w:rsidRPr="007438F0">
        <w:rPr>
          <w:sz w:val="24"/>
          <w:szCs w:val="24"/>
        </w:rPr>
        <w:t>e princípio</w:t>
      </w:r>
      <w:r w:rsidR="007C0ADA">
        <w:rPr>
          <w:sz w:val="24"/>
          <w:szCs w:val="24"/>
        </w:rPr>
        <w:t>,</w:t>
      </w:r>
      <w:r w:rsidRPr="007438F0">
        <w:rPr>
          <w:sz w:val="24"/>
          <w:szCs w:val="24"/>
        </w:rPr>
        <w:t xml:space="preserve"> busca</w:t>
      </w:r>
      <w:r w:rsidR="007C0ADA">
        <w:rPr>
          <w:sz w:val="24"/>
          <w:szCs w:val="24"/>
        </w:rPr>
        <w:t>-se</w:t>
      </w:r>
      <w:r w:rsidRPr="007438F0">
        <w:rPr>
          <w:sz w:val="24"/>
          <w:szCs w:val="24"/>
        </w:rPr>
        <w:t xml:space="preserve"> aplicar maior segurança jurídica </w:t>
      </w:r>
      <w:r w:rsidR="007C0ADA">
        <w:rPr>
          <w:sz w:val="24"/>
          <w:szCs w:val="24"/>
        </w:rPr>
        <w:t>à</w:t>
      </w:r>
      <w:r w:rsidRPr="007438F0">
        <w:rPr>
          <w:sz w:val="24"/>
          <w:szCs w:val="24"/>
        </w:rPr>
        <w:t xml:space="preserve"> atividade administrativa, separando-se o procedimento de modo </w:t>
      </w:r>
      <w:r w:rsidR="00210881">
        <w:rPr>
          <w:sz w:val="24"/>
          <w:szCs w:val="24"/>
        </w:rPr>
        <w:t>que o</w:t>
      </w:r>
      <w:r w:rsidRPr="007438F0">
        <w:rPr>
          <w:sz w:val="24"/>
          <w:szCs w:val="24"/>
        </w:rPr>
        <w:t xml:space="preserve"> responsável por decidir não seja </w:t>
      </w:r>
      <w:r w:rsidR="00433920">
        <w:rPr>
          <w:sz w:val="24"/>
          <w:szCs w:val="24"/>
        </w:rPr>
        <w:t>também</w:t>
      </w:r>
      <w:r w:rsidRPr="007438F0">
        <w:rPr>
          <w:sz w:val="24"/>
          <w:szCs w:val="24"/>
        </w:rPr>
        <w:t xml:space="preserve"> por executar ou fiscalizar a atividade administrativa. É a pulverização de responsabilidades</w:t>
      </w:r>
      <w:r w:rsidR="00433920">
        <w:rPr>
          <w:sz w:val="24"/>
          <w:szCs w:val="24"/>
        </w:rPr>
        <w:t>,</w:t>
      </w:r>
      <w:r w:rsidRPr="007438F0">
        <w:rPr>
          <w:sz w:val="24"/>
          <w:szCs w:val="24"/>
        </w:rPr>
        <w:t xml:space="preserve"> </w:t>
      </w:r>
      <w:r w:rsidR="00433920">
        <w:rPr>
          <w:sz w:val="24"/>
          <w:szCs w:val="24"/>
        </w:rPr>
        <w:t>a fim de</w:t>
      </w:r>
      <w:r w:rsidRPr="007438F0">
        <w:rPr>
          <w:sz w:val="24"/>
          <w:szCs w:val="24"/>
        </w:rPr>
        <w:t xml:space="preserve"> que um agente tome conhecimento da atividade desempenhada por outr</w:t>
      </w:r>
      <w:r w:rsidR="00433920">
        <w:rPr>
          <w:sz w:val="24"/>
          <w:szCs w:val="24"/>
        </w:rPr>
        <w:t>o</w:t>
      </w:r>
      <w:r w:rsidRPr="007438F0">
        <w:rPr>
          <w:sz w:val="24"/>
          <w:szCs w:val="24"/>
        </w:rPr>
        <w:t xml:space="preserve">, sendo mecanismo de controle interno da </w:t>
      </w:r>
      <w:r w:rsidR="00FC1393">
        <w:rPr>
          <w:sz w:val="24"/>
          <w:szCs w:val="24"/>
        </w:rPr>
        <w:t>A</w:t>
      </w:r>
      <w:r w:rsidRPr="007438F0">
        <w:rPr>
          <w:sz w:val="24"/>
          <w:szCs w:val="24"/>
        </w:rPr>
        <w:t xml:space="preserve">dministração </w:t>
      </w:r>
      <w:r w:rsidR="00FC1393">
        <w:rPr>
          <w:sz w:val="24"/>
          <w:szCs w:val="24"/>
        </w:rPr>
        <w:t>P</w:t>
      </w:r>
      <w:r w:rsidRPr="007438F0">
        <w:rPr>
          <w:sz w:val="24"/>
          <w:szCs w:val="24"/>
        </w:rPr>
        <w:t>ública. O artigo 7°</w:t>
      </w:r>
      <w:r w:rsidR="00FC1393">
        <w:rPr>
          <w:sz w:val="24"/>
          <w:szCs w:val="24"/>
        </w:rPr>
        <w:t>.</w:t>
      </w:r>
      <w:r w:rsidRPr="007438F0">
        <w:rPr>
          <w:sz w:val="24"/>
          <w:szCs w:val="24"/>
        </w:rPr>
        <w:t>, §1°</w:t>
      </w:r>
      <w:r w:rsidR="00FC1393">
        <w:rPr>
          <w:sz w:val="24"/>
          <w:szCs w:val="24"/>
        </w:rPr>
        <w:t>.,</w:t>
      </w:r>
      <w:r w:rsidRPr="007438F0">
        <w:rPr>
          <w:sz w:val="24"/>
          <w:szCs w:val="24"/>
        </w:rPr>
        <w:t xml:space="preserve"> torna obrigatória a observação des</w:t>
      </w:r>
      <w:r w:rsidR="00FC1393">
        <w:rPr>
          <w:sz w:val="24"/>
          <w:szCs w:val="24"/>
        </w:rPr>
        <w:t>s</w:t>
      </w:r>
      <w:r w:rsidRPr="007438F0">
        <w:rPr>
          <w:sz w:val="24"/>
          <w:szCs w:val="24"/>
        </w:rPr>
        <w:t xml:space="preserve">e princípio, devendo o gestor organizar-se por competências e designar agentes públicos de forma que </w:t>
      </w:r>
      <w:r w:rsidRPr="007438F0">
        <w:rPr>
          <w:rFonts w:eastAsia="Calibri"/>
          <w:sz w:val="24"/>
          <w:szCs w:val="24"/>
        </w:rPr>
        <w:t>não seja</w:t>
      </w:r>
      <w:r w:rsidR="00FC1393">
        <w:rPr>
          <w:rFonts w:eastAsia="Calibri"/>
          <w:sz w:val="24"/>
          <w:szCs w:val="24"/>
        </w:rPr>
        <w:t>m</w:t>
      </w:r>
      <w:r w:rsidRPr="007438F0">
        <w:rPr>
          <w:rFonts w:eastAsia="Calibri"/>
          <w:sz w:val="24"/>
          <w:szCs w:val="24"/>
        </w:rPr>
        <w:t xml:space="preserve"> atribuíd</w:t>
      </w:r>
      <w:r w:rsidR="00FC1393">
        <w:rPr>
          <w:rFonts w:eastAsia="Calibri"/>
          <w:sz w:val="24"/>
          <w:szCs w:val="24"/>
        </w:rPr>
        <w:t>as</w:t>
      </w:r>
      <w:r w:rsidRPr="007438F0">
        <w:rPr>
          <w:rFonts w:eastAsia="Calibri"/>
          <w:sz w:val="24"/>
          <w:szCs w:val="24"/>
        </w:rPr>
        <w:t xml:space="preserve"> aos mesmos servidores tarefas da fase preparatória (interna) e da fase competitiva (externa).</w:t>
      </w:r>
      <w:r w:rsidRPr="007438F0">
        <w:rPr>
          <w:rStyle w:val="Refdenotaderodap"/>
          <w:rFonts w:eastAsia="Calibri"/>
          <w:sz w:val="24"/>
          <w:szCs w:val="24"/>
        </w:rPr>
        <w:footnoteReference w:id="108"/>
      </w:r>
    </w:p>
    <w:p w14:paraId="16506356" w14:textId="396243EF" w:rsidR="00785A76" w:rsidRPr="007438F0" w:rsidRDefault="00785A76" w:rsidP="00785A76">
      <w:pPr>
        <w:spacing w:line="360" w:lineRule="auto"/>
        <w:ind w:firstLine="851"/>
        <w:jc w:val="both"/>
        <w:rPr>
          <w:sz w:val="24"/>
          <w:szCs w:val="24"/>
        </w:rPr>
      </w:pPr>
      <w:r w:rsidRPr="007438F0">
        <w:rPr>
          <w:sz w:val="24"/>
          <w:szCs w:val="24"/>
        </w:rPr>
        <w:t xml:space="preserve">Por princípio da </w:t>
      </w:r>
      <w:r w:rsidRPr="007438F0">
        <w:rPr>
          <w:b/>
          <w:bCs/>
          <w:sz w:val="24"/>
          <w:szCs w:val="24"/>
        </w:rPr>
        <w:t>eficiência</w:t>
      </w:r>
      <w:r w:rsidR="00FC1393">
        <w:rPr>
          <w:sz w:val="24"/>
          <w:szCs w:val="24"/>
        </w:rPr>
        <w:t>,</w:t>
      </w:r>
      <w:r w:rsidRPr="007438F0">
        <w:rPr>
          <w:sz w:val="24"/>
          <w:szCs w:val="24"/>
        </w:rPr>
        <w:t xml:space="preserve"> deve-se compreender a obrigação da Administração Pública </w:t>
      </w:r>
      <w:r w:rsidR="00191440">
        <w:rPr>
          <w:sz w:val="24"/>
          <w:szCs w:val="24"/>
        </w:rPr>
        <w:t>de</w:t>
      </w:r>
      <w:r w:rsidRPr="007438F0">
        <w:rPr>
          <w:sz w:val="24"/>
          <w:szCs w:val="24"/>
        </w:rPr>
        <w:t xml:space="preserve"> agir de forma eficiente, mediante três prismas: eficácia, economia e qualidade. Assim, o gestor público deve buscar uma ação economicamente otimizada, de qualidade</w:t>
      </w:r>
      <w:r w:rsidR="00191440">
        <w:rPr>
          <w:sz w:val="24"/>
          <w:szCs w:val="24"/>
        </w:rPr>
        <w:t>,</w:t>
      </w:r>
      <w:r w:rsidRPr="007438F0">
        <w:rPr>
          <w:sz w:val="24"/>
          <w:szCs w:val="24"/>
        </w:rPr>
        <w:t xml:space="preserve"> que atinja o objetivo almejado e assim o </w:t>
      </w:r>
      <w:r w:rsidR="00191440">
        <w:rPr>
          <w:sz w:val="24"/>
          <w:szCs w:val="24"/>
        </w:rPr>
        <w:t>seja</w:t>
      </w:r>
      <w:r w:rsidRPr="007438F0">
        <w:rPr>
          <w:sz w:val="24"/>
          <w:szCs w:val="24"/>
        </w:rPr>
        <w:t xml:space="preserve"> pela necessidade de os serviços públicos serem </w:t>
      </w:r>
      <w:r w:rsidRPr="007438F0">
        <w:rPr>
          <w:sz w:val="24"/>
          <w:szCs w:val="24"/>
        </w:rPr>
        <w:lastRenderedPageBreak/>
        <w:t>realizados de forma adequada ao que necessita a sociedade</w:t>
      </w:r>
      <w:r w:rsidRPr="007438F0">
        <w:rPr>
          <w:rStyle w:val="Refdenotaderodap"/>
          <w:sz w:val="24"/>
          <w:szCs w:val="24"/>
        </w:rPr>
        <w:footnoteReference w:id="109"/>
      </w:r>
      <w:r w:rsidR="00A06265">
        <w:rPr>
          <w:sz w:val="24"/>
          <w:szCs w:val="24"/>
        </w:rPr>
        <w:t>.</w:t>
      </w:r>
      <w:r w:rsidRPr="007438F0">
        <w:rPr>
          <w:sz w:val="24"/>
          <w:szCs w:val="24"/>
        </w:rPr>
        <w:t xml:space="preserve"> A </w:t>
      </w:r>
      <w:r w:rsidRPr="007438F0">
        <w:rPr>
          <w:b/>
          <w:bCs/>
          <w:sz w:val="24"/>
          <w:szCs w:val="24"/>
        </w:rPr>
        <w:t>eficácia</w:t>
      </w:r>
      <w:r w:rsidRPr="007438F0">
        <w:rPr>
          <w:sz w:val="24"/>
          <w:szCs w:val="24"/>
        </w:rPr>
        <w:t>, por sua vez, deve ser compreendida como o atingimento do objetivo estabelecido com a prática do ato administrativo. Apesar de aproximados, os conceitos são diferentes</w:t>
      </w:r>
      <w:r w:rsidR="00A06265">
        <w:rPr>
          <w:sz w:val="24"/>
          <w:szCs w:val="24"/>
        </w:rPr>
        <w:t>. Conforme</w:t>
      </w:r>
      <w:r w:rsidRPr="007438F0">
        <w:rPr>
          <w:sz w:val="24"/>
          <w:szCs w:val="24"/>
        </w:rPr>
        <w:t xml:space="preserve"> explicam Luciano Benetti Timm e Giuliano Toniolo</w:t>
      </w:r>
      <w:r w:rsidR="00A06265">
        <w:rPr>
          <w:sz w:val="24"/>
          <w:szCs w:val="24"/>
        </w:rPr>
        <w:t>,</w:t>
      </w:r>
      <w:r w:rsidRPr="007438F0">
        <w:rPr>
          <w:sz w:val="24"/>
          <w:szCs w:val="24"/>
        </w:rPr>
        <w:t xml:space="preserve"> a eficácia se refere à capacidade de produção de resultado, enquanto a eficiência é a busca pelo melhor resultado possível mediante o menor gasto de forças possível</w:t>
      </w:r>
      <w:r w:rsidRPr="007438F0">
        <w:rPr>
          <w:rStyle w:val="Refdenotaderodap"/>
          <w:sz w:val="24"/>
          <w:szCs w:val="24"/>
        </w:rPr>
        <w:footnoteReference w:id="110"/>
      </w:r>
      <w:r w:rsidRPr="007438F0">
        <w:rPr>
          <w:sz w:val="24"/>
          <w:szCs w:val="24"/>
        </w:rPr>
        <w:t>.</w:t>
      </w:r>
    </w:p>
    <w:p w14:paraId="24FFA852" w14:textId="54C4E015" w:rsidR="00785A76" w:rsidRPr="007438F0" w:rsidRDefault="00785A76" w:rsidP="00785A76">
      <w:pPr>
        <w:spacing w:line="360" w:lineRule="auto"/>
        <w:ind w:firstLine="851"/>
        <w:jc w:val="both"/>
        <w:rPr>
          <w:sz w:val="24"/>
          <w:szCs w:val="24"/>
        </w:rPr>
      </w:pPr>
      <w:r w:rsidRPr="007438F0">
        <w:rPr>
          <w:sz w:val="24"/>
          <w:szCs w:val="24"/>
        </w:rPr>
        <w:t>Em ambos os princípios</w:t>
      </w:r>
      <w:r w:rsidR="0029262C">
        <w:rPr>
          <w:sz w:val="24"/>
          <w:szCs w:val="24"/>
        </w:rPr>
        <w:t>,</w:t>
      </w:r>
      <w:r w:rsidRPr="007438F0">
        <w:rPr>
          <w:sz w:val="24"/>
          <w:szCs w:val="24"/>
        </w:rPr>
        <w:t xml:space="preserve"> notamos relação com a transparência administrativa no que diz respeito às licitações públicas, em especial, quando da realização de orçamentos para execução de obras, aquisição de produtos ou contratação de serviços. Sem que terceiros tomem conhecimento dos custos envolvidos na operação, não é possível auferir a eficácia da contratação</w:t>
      </w:r>
      <w:r w:rsidR="0029262C">
        <w:rPr>
          <w:sz w:val="24"/>
          <w:szCs w:val="24"/>
        </w:rPr>
        <w:t xml:space="preserve">, e </w:t>
      </w:r>
      <w:r w:rsidRPr="007438F0">
        <w:rPr>
          <w:sz w:val="24"/>
          <w:szCs w:val="24"/>
        </w:rPr>
        <w:t xml:space="preserve">não se torna possível auferir se há uma contratação vantajosa para a Administração Pública. Outrossim, sem a transparência das contas públicas, não é possível verificar a economia, </w:t>
      </w:r>
      <w:r w:rsidR="00FA7D68">
        <w:rPr>
          <w:sz w:val="24"/>
          <w:szCs w:val="24"/>
        </w:rPr>
        <w:t xml:space="preserve">a </w:t>
      </w:r>
      <w:r w:rsidRPr="007438F0">
        <w:rPr>
          <w:sz w:val="24"/>
          <w:szCs w:val="24"/>
        </w:rPr>
        <w:t>qualidade e</w:t>
      </w:r>
      <w:r w:rsidR="00FA7D68">
        <w:rPr>
          <w:sz w:val="24"/>
          <w:szCs w:val="24"/>
        </w:rPr>
        <w:t xml:space="preserve"> a</w:t>
      </w:r>
      <w:r w:rsidRPr="007438F0">
        <w:rPr>
          <w:sz w:val="24"/>
          <w:szCs w:val="24"/>
        </w:rPr>
        <w:t xml:space="preserve"> eficácia da contratação, pois não se</w:t>
      </w:r>
      <w:r w:rsidR="00FA7D68">
        <w:rPr>
          <w:sz w:val="24"/>
          <w:szCs w:val="24"/>
        </w:rPr>
        <w:t xml:space="preserve"> ter</w:t>
      </w:r>
      <w:r w:rsidRPr="007438F0">
        <w:rPr>
          <w:sz w:val="24"/>
          <w:szCs w:val="24"/>
        </w:rPr>
        <w:t>á visão global do orçamento e compreensão quanto ao que representa determinada contratação na gestão financeira d</w:t>
      </w:r>
      <w:r w:rsidR="00FA7D68">
        <w:rPr>
          <w:sz w:val="24"/>
          <w:szCs w:val="24"/>
        </w:rPr>
        <w:t>e determinado</w:t>
      </w:r>
      <w:r w:rsidRPr="007438F0">
        <w:rPr>
          <w:sz w:val="24"/>
          <w:szCs w:val="24"/>
        </w:rPr>
        <w:t xml:space="preserve"> Município.</w:t>
      </w:r>
    </w:p>
    <w:p w14:paraId="7EE90F9A" w14:textId="15C4968A"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Relacionam-se, ainda, </w:t>
      </w:r>
      <w:r w:rsidR="00FA7D68">
        <w:rPr>
          <w:rFonts w:eastAsia="Calibri"/>
          <w:sz w:val="24"/>
          <w:szCs w:val="24"/>
        </w:rPr>
        <w:t>a</w:t>
      </w:r>
      <w:r w:rsidRPr="007438F0">
        <w:rPr>
          <w:rFonts w:eastAsia="Calibri"/>
          <w:sz w:val="24"/>
          <w:szCs w:val="24"/>
        </w:rPr>
        <w:t xml:space="preserve"> es</w:t>
      </w:r>
      <w:r w:rsidR="00FA7D68">
        <w:rPr>
          <w:rFonts w:eastAsia="Calibri"/>
          <w:sz w:val="24"/>
          <w:szCs w:val="24"/>
        </w:rPr>
        <w:t>s</w:t>
      </w:r>
      <w:r w:rsidRPr="007438F0">
        <w:rPr>
          <w:rFonts w:eastAsia="Calibri"/>
          <w:sz w:val="24"/>
          <w:szCs w:val="24"/>
        </w:rPr>
        <w:t xml:space="preserve">es princípios de cunho mais econômico (eficiência e eficácia) os princípios da </w:t>
      </w:r>
      <w:r w:rsidRPr="007438F0">
        <w:rPr>
          <w:rFonts w:eastAsia="Calibri"/>
          <w:b/>
          <w:bCs/>
          <w:sz w:val="24"/>
          <w:szCs w:val="24"/>
        </w:rPr>
        <w:t xml:space="preserve">celeridade </w:t>
      </w:r>
      <w:r w:rsidRPr="00FA7D68">
        <w:rPr>
          <w:rFonts w:eastAsia="Calibri"/>
          <w:sz w:val="24"/>
          <w:szCs w:val="24"/>
        </w:rPr>
        <w:t>e</w:t>
      </w:r>
      <w:r w:rsidR="00FA7D68" w:rsidRPr="00FA7D68">
        <w:rPr>
          <w:rFonts w:eastAsia="Calibri"/>
          <w:sz w:val="24"/>
          <w:szCs w:val="24"/>
        </w:rPr>
        <w:t xml:space="preserve"> da</w:t>
      </w:r>
      <w:r w:rsidRPr="007438F0">
        <w:rPr>
          <w:rFonts w:eastAsia="Calibri"/>
          <w:b/>
          <w:bCs/>
          <w:sz w:val="24"/>
          <w:szCs w:val="24"/>
        </w:rPr>
        <w:t xml:space="preserve"> economicidade</w:t>
      </w:r>
      <w:r w:rsidRPr="007438F0">
        <w:rPr>
          <w:rFonts w:eastAsia="Calibri"/>
          <w:sz w:val="24"/>
          <w:szCs w:val="24"/>
        </w:rPr>
        <w:t>. A celeridade está ligada ao tempo. Os atos administrativos em licitação devem ser executados no prazo adequado</w:t>
      </w:r>
      <w:r w:rsidR="007E7FE9">
        <w:rPr>
          <w:rFonts w:eastAsia="Calibri"/>
          <w:sz w:val="24"/>
          <w:szCs w:val="24"/>
        </w:rPr>
        <w:t xml:space="preserve">. Havendo </w:t>
      </w:r>
      <w:r w:rsidRPr="007438F0">
        <w:rPr>
          <w:rFonts w:eastAsia="Calibri"/>
          <w:sz w:val="24"/>
          <w:szCs w:val="24"/>
        </w:rPr>
        <w:t>aplicação prática</w:t>
      </w:r>
      <w:r w:rsidR="007E7FE9">
        <w:rPr>
          <w:rFonts w:eastAsia="Calibri"/>
          <w:sz w:val="24"/>
          <w:szCs w:val="24"/>
        </w:rPr>
        <w:t>,</w:t>
      </w:r>
      <w:r w:rsidRPr="007438F0">
        <w:rPr>
          <w:rFonts w:eastAsia="Calibri"/>
          <w:sz w:val="24"/>
          <w:szCs w:val="24"/>
        </w:rPr>
        <w:t xml:space="preserve"> é admitido que se deduza direito subjetivo des</w:t>
      </w:r>
      <w:r w:rsidR="007E7FE9">
        <w:rPr>
          <w:rFonts w:eastAsia="Calibri"/>
          <w:sz w:val="24"/>
          <w:szCs w:val="24"/>
        </w:rPr>
        <w:t>s</w:t>
      </w:r>
      <w:r w:rsidRPr="007438F0">
        <w:rPr>
          <w:rFonts w:eastAsia="Calibri"/>
          <w:sz w:val="24"/>
          <w:szCs w:val="24"/>
        </w:rPr>
        <w:t xml:space="preserve">e princípio, </w:t>
      </w:r>
      <w:r w:rsidR="007E7FE9">
        <w:rPr>
          <w:rFonts w:eastAsia="Calibri"/>
          <w:sz w:val="24"/>
          <w:szCs w:val="24"/>
        </w:rPr>
        <w:t>que</w:t>
      </w:r>
      <w:r w:rsidRPr="007438F0">
        <w:rPr>
          <w:rFonts w:eastAsia="Calibri"/>
          <w:sz w:val="24"/>
          <w:szCs w:val="24"/>
        </w:rPr>
        <w:t xml:space="preserve"> implica a análise dos requerimentos formulados – tais como recursos e pedidos de reequilíbrio econômico-financeiro – em tempo razoável. Tem por função reprimir a </w:t>
      </w:r>
      <w:r w:rsidR="00063E7F">
        <w:rPr>
          <w:rFonts w:eastAsia="Calibri"/>
          <w:sz w:val="24"/>
          <w:szCs w:val="24"/>
        </w:rPr>
        <w:t>A</w:t>
      </w:r>
      <w:r w:rsidRPr="007438F0">
        <w:rPr>
          <w:rFonts w:eastAsia="Calibri"/>
          <w:sz w:val="24"/>
          <w:szCs w:val="24"/>
        </w:rPr>
        <w:t xml:space="preserve">dministração </w:t>
      </w:r>
      <w:r w:rsidR="00063E7F">
        <w:rPr>
          <w:rFonts w:eastAsia="Calibri"/>
          <w:sz w:val="24"/>
          <w:szCs w:val="24"/>
        </w:rPr>
        <w:t>P</w:t>
      </w:r>
      <w:r w:rsidRPr="007438F0">
        <w:rPr>
          <w:rFonts w:eastAsia="Calibri"/>
          <w:sz w:val="24"/>
          <w:szCs w:val="24"/>
        </w:rPr>
        <w:t>ública se verificada demora injustificada para a tomada de decisão.</w:t>
      </w:r>
      <w:r w:rsidRPr="007438F0">
        <w:rPr>
          <w:rStyle w:val="Refdenotaderodap"/>
          <w:rFonts w:eastAsia="Calibri"/>
          <w:sz w:val="24"/>
          <w:szCs w:val="24"/>
        </w:rPr>
        <w:footnoteReference w:id="111"/>
      </w:r>
      <w:r w:rsidRPr="007438F0">
        <w:rPr>
          <w:rFonts w:eastAsia="Calibri"/>
          <w:sz w:val="24"/>
          <w:szCs w:val="24"/>
        </w:rPr>
        <w:t xml:space="preserve"> </w:t>
      </w:r>
    </w:p>
    <w:p w14:paraId="4E088187" w14:textId="7BF41D20" w:rsidR="00785A76" w:rsidRPr="007438F0" w:rsidRDefault="00785A76" w:rsidP="00785A76">
      <w:pPr>
        <w:spacing w:line="360" w:lineRule="auto"/>
        <w:ind w:firstLine="851"/>
        <w:jc w:val="both"/>
        <w:rPr>
          <w:rFonts w:eastAsia="Calibri"/>
          <w:sz w:val="24"/>
          <w:szCs w:val="24"/>
          <w:lang w:eastAsia="ja-JP"/>
        </w:rPr>
      </w:pPr>
      <w:r w:rsidRPr="007438F0">
        <w:rPr>
          <w:rFonts w:eastAsia="Calibri"/>
          <w:sz w:val="24"/>
          <w:szCs w:val="24"/>
        </w:rPr>
        <w:t>A economicidade impõe que as escolhas realizadas pelo Poder Público se deem de maneira a proporcionar a melhor gestão dos recursos públicos</w:t>
      </w:r>
      <w:r w:rsidR="00063E7F">
        <w:rPr>
          <w:rFonts w:eastAsia="Calibri"/>
          <w:sz w:val="24"/>
          <w:szCs w:val="24"/>
        </w:rPr>
        <w:t xml:space="preserve"> e</w:t>
      </w:r>
      <w:r w:rsidRPr="007438F0">
        <w:rPr>
          <w:rFonts w:eastAsia="Calibri"/>
          <w:sz w:val="24"/>
          <w:szCs w:val="24"/>
        </w:rPr>
        <w:t xml:space="preserve"> </w:t>
      </w:r>
      <w:r w:rsidR="00930B82">
        <w:rPr>
          <w:rFonts w:eastAsia="Calibri"/>
          <w:sz w:val="24"/>
          <w:szCs w:val="24"/>
        </w:rPr>
        <w:t>a realizar a</w:t>
      </w:r>
      <w:r w:rsidRPr="007438F0">
        <w:rPr>
          <w:rFonts w:eastAsia="Calibri"/>
          <w:sz w:val="24"/>
          <w:szCs w:val="24"/>
        </w:rPr>
        <w:t xml:space="preserve">s contratações de forma economicamente vantajosa. Relaciona-se  </w:t>
      </w:r>
      <w:r w:rsidR="00930B82">
        <w:rPr>
          <w:rFonts w:eastAsia="Calibri"/>
          <w:sz w:val="24"/>
          <w:szCs w:val="24"/>
        </w:rPr>
        <w:t>a</w:t>
      </w:r>
      <w:r w:rsidRPr="007438F0">
        <w:rPr>
          <w:rFonts w:eastAsia="Calibri"/>
          <w:sz w:val="24"/>
          <w:szCs w:val="24"/>
        </w:rPr>
        <w:t xml:space="preserve">o </w:t>
      </w:r>
      <w:r w:rsidR="00930B82">
        <w:rPr>
          <w:rFonts w:eastAsia="Calibri"/>
          <w:sz w:val="24"/>
          <w:szCs w:val="24"/>
        </w:rPr>
        <w:t>“</w:t>
      </w:r>
      <w:r w:rsidRPr="007438F0">
        <w:rPr>
          <w:rFonts w:eastAsia="Calibri"/>
          <w:sz w:val="24"/>
          <w:szCs w:val="24"/>
          <w:lang w:eastAsia="ja-JP"/>
        </w:rPr>
        <w:t xml:space="preserve">conceito de equilíbrio na relação custo-benefício da contratação e identifica a obrigatoriedade da busca de resultados por meio da otimização dos recursos disponíveis, com vistas a um justo equilíbrio entre a despesa orçada e </w:t>
      </w:r>
      <w:r w:rsidRPr="007438F0">
        <w:rPr>
          <w:rFonts w:eastAsia="Calibri"/>
          <w:sz w:val="24"/>
          <w:szCs w:val="24"/>
          <w:lang w:eastAsia="ja-JP"/>
        </w:rPr>
        <w:lastRenderedPageBreak/>
        <w:t>o grau de satisfação a ser alcançado”.</w:t>
      </w:r>
      <w:r w:rsidRPr="007438F0">
        <w:rPr>
          <w:rStyle w:val="Refdenotaderodap"/>
          <w:rFonts w:eastAsia="Calibri"/>
          <w:sz w:val="24"/>
          <w:szCs w:val="24"/>
          <w:lang w:eastAsia="ja-JP"/>
        </w:rPr>
        <w:footnoteReference w:id="112"/>
      </w:r>
    </w:p>
    <w:p w14:paraId="375DF82D" w14:textId="44DB2E17" w:rsidR="00785A76" w:rsidRPr="007438F0" w:rsidRDefault="00785A76" w:rsidP="00785A76">
      <w:pPr>
        <w:spacing w:line="360" w:lineRule="auto"/>
        <w:ind w:firstLine="851"/>
        <w:jc w:val="both"/>
        <w:rPr>
          <w:rFonts w:eastAsia="Calibri"/>
          <w:sz w:val="24"/>
          <w:szCs w:val="24"/>
          <w:lang w:eastAsia="ja-JP"/>
        </w:rPr>
      </w:pPr>
      <w:r w:rsidRPr="007438F0">
        <w:rPr>
          <w:rFonts w:eastAsia="Calibri"/>
          <w:sz w:val="24"/>
          <w:szCs w:val="24"/>
          <w:lang w:eastAsia="ja-JP"/>
        </w:rPr>
        <w:t>Além dis</w:t>
      </w:r>
      <w:r w:rsidR="002B0560">
        <w:rPr>
          <w:rFonts w:eastAsia="Calibri"/>
          <w:sz w:val="24"/>
          <w:szCs w:val="24"/>
          <w:lang w:eastAsia="ja-JP"/>
        </w:rPr>
        <w:t>s</w:t>
      </w:r>
      <w:r w:rsidRPr="007438F0">
        <w:rPr>
          <w:rFonts w:eastAsia="Calibri"/>
          <w:sz w:val="24"/>
          <w:szCs w:val="24"/>
          <w:lang w:eastAsia="ja-JP"/>
        </w:rPr>
        <w:t xml:space="preserve">o, também há o princípio da </w:t>
      </w:r>
      <w:r w:rsidRPr="007438F0">
        <w:rPr>
          <w:rFonts w:eastAsia="Calibri"/>
          <w:b/>
          <w:bCs/>
          <w:sz w:val="24"/>
          <w:szCs w:val="24"/>
          <w:lang w:eastAsia="ja-JP"/>
        </w:rPr>
        <w:t>competitividade</w:t>
      </w:r>
      <w:r w:rsidRPr="007438F0">
        <w:rPr>
          <w:rFonts w:eastAsia="Calibri"/>
          <w:sz w:val="24"/>
          <w:szCs w:val="24"/>
          <w:lang w:eastAsia="ja-JP"/>
        </w:rPr>
        <w:t xml:space="preserve">, </w:t>
      </w:r>
      <w:r w:rsidR="002B0560">
        <w:rPr>
          <w:rFonts w:eastAsia="Calibri"/>
          <w:sz w:val="24"/>
          <w:szCs w:val="24"/>
          <w:lang w:eastAsia="ja-JP"/>
        </w:rPr>
        <w:t>em que</w:t>
      </w:r>
      <w:r w:rsidRPr="007438F0">
        <w:rPr>
          <w:rFonts w:eastAsia="Calibri"/>
          <w:sz w:val="24"/>
          <w:szCs w:val="24"/>
          <w:lang w:eastAsia="ja-JP"/>
        </w:rPr>
        <w:t xml:space="preserve"> se busca a obtenção da proposta mais vantajosa para o Poder Público, sendo vedado que se admita, preveja, inclua o</w:t>
      </w:r>
      <w:r w:rsidR="002B0560">
        <w:rPr>
          <w:rFonts w:eastAsia="Calibri"/>
          <w:sz w:val="24"/>
          <w:szCs w:val="24"/>
          <w:lang w:eastAsia="ja-JP"/>
        </w:rPr>
        <w:t>u</w:t>
      </w:r>
      <w:r w:rsidRPr="007438F0">
        <w:rPr>
          <w:rFonts w:eastAsia="Calibri"/>
          <w:sz w:val="24"/>
          <w:szCs w:val="24"/>
          <w:lang w:eastAsia="ja-JP"/>
        </w:rPr>
        <w:t xml:space="preserve"> tolere cláusulas ou condições que compromet</w:t>
      </w:r>
      <w:r w:rsidR="00AF1A48">
        <w:rPr>
          <w:rFonts w:eastAsia="Calibri"/>
          <w:sz w:val="24"/>
          <w:szCs w:val="24"/>
          <w:lang w:eastAsia="ja-JP"/>
        </w:rPr>
        <w:t>am</w:t>
      </w:r>
      <w:r w:rsidRPr="007438F0">
        <w:rPr>
          <w:rFonts w:eastAsia="Calibri"/>
          <w:sz w:val="24"/>
          <w:szCs w:val="24"/>
          <w:lang w:eastAsia="ja-JP"/>
        </w:rPr>
        <w:t xml:space="preserve"> o</w:t>
      </w:r>
      <w:r w:rsidR="00AF1A48">
        <w:rPr>
          <w:rFonts w:eastAsia="Calibri"/>
          <w:sz w:val="24"/>
          <w:szCs w:val="24"/>
          <w:lang w:eastAsia="ja-JP"/>
        </w:rPr>
        <w:t>u</w:t>
      </w:r>
      <w:r w:rsidRPr="007438F0">
        <w:rPr>
          <w:rFonts w:eastAsia="Calibri"/>
          <w:sz w:val="24"/>
          <w:szCs w:val="24"/>
          <w:lang w:eastAsia="ja-JP"/>
        </w:rPr>
        <w:t xml:space="preserve"> restringir a competição na licitação</w:t>
      </w:r>
      <w:r w:rsidRPr="007438F0">
        <w:rPr>
          <w:rStyle w:val="Refdenotaderodap"/>
          <w:rFonts w:eastAsia="Calibri"/>
          <w:sz w:val="24"/>
          <w:szCs w:val="24"/>
          <w:lang w:eastAsia="ja-JP"/>
        </w:rPr>
        <w:footnoteReference w:id="113"/>
      </w:r>
      <w:r w:rsidRPr="007438F0">
        <w:rPr>
          <w:rFonts w:eastAsia="Calibri"/>
          <w:sz w:val="24"/>
          <w:szCs w:val="24"/>
          <w:lang w:eastAsia="ja-JP"/>
        </w:rPr>
        <w:t>. Acaba</w:t>
      </w:r>
      <w:r w:rsidR="00AF1A48">
        <w:rPr>
          <w:rFonts w:eastAsia="Calibri"/>
          <w:sz w:val="24"/>
          <w:szCs w:val="24"/>
          <w:lang w:eastAsia="ja-JP"/>
        </w:rPr>
        <w:t>, então,</w:t>
      </w:r>
      <w:r w:rsidRPr="007438F0">
        <w:rPr>
          <w:rFonts w:eastAsia="Calibri"/>
          <w:sz w:val="24"/>
          <w:szCs w:val="24"/>
          <w:lang w:eastAsia="ja-JP"/>
        </w:rPr>
        <w:t xml:space="preserve"> por caracteriza</w:t>
      </w:r>
      <w:r w:rsidR="00AF1A48">
        <w:rPr>
          <w:rFonts w:eastAsia="Calibri"/>
          <w:sz w:val="24"/>
          <w:szCs w:val="24"/>
          <w:lang w:eastAsia="ja-JP"/>
        </w:rPr>
        <w:t>r-se</w:t>
      </w:r>
      <w:r w:rsidRPr="007438F0">
        <w:rPr>
          <w:rFonts w:eastAsia="Calibri"/>
          <w:sz w:val="24"/>
          <w:szCs w:val="24"/>
          <w:lang w:eastAsia="ja-JP"/>
        </w:rPr>
        <w:t xml:space="preserve"> </w:t>
      </w:r>
      <w:r w:rsidR="00AF1A48">
        <w:rPr>
          <w:rFonts w:eastAsia="Calibri"/>
          <w:sz w:val="24"/>
          <w:szCs w:val="24"/>
          <w:lang w:eastAsia="ja-JP"/>
        </w:rPr>
        <w:t xml:space="preserve">como </w:t>
      </w:r>
      <w:r w:rsidRPr="007438F0">
        <w:rPr>
          <w:rFonts w:eastAsia="Calibri"/>
          <w:sz w:val="24"/>
          <w:szCs w:val="24"/>
          <w:lang w:eastAsia="ja-JP"/>
        </w:rPr>
        <w:t>um princípio instrumental do interesse público e te</w:t>
      </w:r>
      <w:r w:rsidR="00D7351D">
        <w:rPr>
          <w:rFonts w:eastAsia="Calibri"/>
          <w:sz w:val="24"/>
          <w:szCs w:val="24"/>
          <w:lang w:eastAsia="ja-JP"/>
        </w:rPr>
        <w:t>r</w:t>
      </w:r>
      <w:r w:rsidRPr="007438F0">
        <w:rPr>
          <w:rFonts w:eastAsia="Calibri"/>
          <w:sz w:val="24"/>
          <w:szCs w:val="24"/>
          <w:lang w:eastAsia="ja-JP"/>
        </w:rPr>
        <w:t xml:space="preserve"> por finalidade o afastamento de exigências desarrazoadas</w:t>
      </w:r>
      <w:r w:rsidR="00D7351D">
        <w:rPr>
          <w:rFonts w:eastAsia="Calibri"/>
          <w:sz w:val="24"/>
          <w:szCs w:val="24"/>
          <w:lang w:eastAsia="ja-JP"/>
        </w:rPr>
        <w:t>,</w:t>
      </w:r>
      <w:r w:rsidRPr="007438F0">
        <w:rPr>
          <w:rFonts w:eastAsia="Calibri"/>
          <w:sz w:val="24"/>
          <w:szCs w:val="24"/>
          <w:lang w:eastAsia="ja-JP"/>
        </w:rPr>
        <w:t xml:space="preserve"> que desfavore</w:t>
      </w:r>
      <w:r w:rsidR="00D7351D">
        <w:rPr>
          <w:rFonts w:eastAsia="Calibri"/>
          <w:sz w:val="24"/>
          <w:szCs w:val="24"/>
          <w:lang w:eastAsia="ja-JP"/>
        </w:rPr>
        <w:t>çam</w:t>
      </w:r>
      <w:r w:rsidRPr="007438F0">
        <w:rPr>
          <w:rFonts w:eastAsia="Calibri"/>
          <w:sz w:val="24"/>
          <w:szCs w:val="24"/>
          <w:lang w:eastAsia="ja-JP"/>
        </w:rPr>
        <w:t xml:space="preserve"> a competição.</w:t>
      </w:r>
      <w:r w:rsidRPr="007438F0">
        <w:rPr>
          <w:rStyle w:val="Refdenotaderodap"/>
          <w:rFonts w:eastAsia="Calibri"/>
          <w:sz w:val="24"/>
          <w:szCs w:val="24"/>
          <w:lang w:eastAsia="ja-JP"/>
        </w:rPr>
        <w:footnoteReference w:id="114"/>
      </w:r>
    </w:p>
    <w:p w14:paraId="2B06B1E9" w14:textId="12A31FB2"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O princípio do </w:t>
      </w:r>
      <w:r w:rsidRPr="007438F0">
        <w:rPr>
          <w:rFonts w:eastAsia="Calibri"/>
          <w:b/>
          <w:bCs/>
          <w:sz w:val="24"/>
          <w:szCs w:val="24"/>
        </w:rPr>
        <w:t>desenvolvimento nacional sustentável</w:t>
      </w:r>
      <w:r w:rsidRPr="007438F0">
        <w:rPr>
          <w:rFonts w:eastAsia="Calibri"/>
          <w:sz w:val="24"/>
          <w:szCs w:val="24"/>
        </w:rPr>
        <w:t xml:space="preserve"> tem por finalidade direcionar o poder de compra do Estado para que se possa utilizar</w:t>
      </w:r>
      <w:r w:rsidR="004274CB">
        <w:rPr>
          <w:rFonts w:eastAsia="Calibri"/>
          <w:sz w:val="24"/>
          <w:szCs w:val="24"/>
        </w:rPr>
        <w:t xml:space="preserve"> </w:t>
      </w:r>
      <w:r w:rsidRPr="007438F0">
        <w:rPr>
          <w:rFonts w:eastAsia="Calibri"/>
          <w:sz w:val="24"/>
          <w:szCs w:val="24"/>
        </w:rPr>
        <w:t>as licitações como forma de implementação de políticas públicas</w:t>
      </w:r>
      <w:r w:rsidRPr="007438F0">
        <w:rPr>
          <w:rStyle w:val="Refdenotaderodap"/>
          <w:rFonts w:eastAsia="Calibri"/>
          <w:sz w:val="24"/>
          <w:szCs w:val="24"/>
        </w:rPr>
        <w:footnoteReference w:id="115"/>
      </w:r>
      <w:r w:rsidR="00085460">
        <w:rPr>
          <w:rFonts w:eastAsia="Calibri"/>
          <w:sz w:val="24"/>
          <w:szCs w:val="24"/>
        </w:rPr>
        <w:t>. O</w:t>
      </w:r>
      <w:r w:rsidRPr="007438F0">
        <w:rPr>
          <w:rFonts w:eastAsia="Calibri"/>
          <w:sz w:val="24"/>
          <w:szCs w:val="24"/>
        </w:rPr>
        <w:t>u seja, o que se busca é</w:t>
      </w:r>
      <w:r w:rsidR="00085460">
        <w:rPr>
          <w:rFonts w:eastAsia="Calibri"/>
          <w:sz w:val="24"/>
          <w:szCs w:val="24"/>
        </w:rPr>
        <w:t>, por meio</w:t>
      </w:r>
      <w:r w:rsidRPr="007438F0">
        <w:rPr>
          <w:rFonts w:eastAsia="Calibri"/>
          <w:sz w:val="24"/>
          <w:szCs w:val="24"/>
        </w:rPr>
        <w:t xml:space="preserve"> das licitações</w:t>
      </w:r>
      <w:r w:rsidR="00085460">
        <w:rPr>
          <w:rFonts w:eastAsia="Calibri"/>
          <w:sz w:val="24"/>
          <w:szCs w:val="24"/>
        </w:rPr>
        <w:t>,</w:t>
      </w:r>
      <w:r w:rsidRPr="007438F0">
        <w:rPr>
          <w:rFonts w:eastAsia="Calibri"/>
          <w:sz w:val="24"/>
          <w:szCs w:val="24"/>
        </w:rPr>
        <w:t xml:space="preserve"> incentivar as iniciativas existentes no âmbito nacional, desenvolvendo as empresas e setores da economia</w:t>
      </w:r>
      <w:r w:rsidR="00340AC5">
        <w:rPr>
          <w:rFonts w:eastAsia="Calibri"/>
          <w:sz w:val="24"/>
          <w:szCs w:val="24"/>
        </w:rPr>
        <w:t xml:space="preserve"> e, p</w:t>
      </w:r>
      <w:r w:rsidRPr="007438F0">
        <w:rPr>
          <w:rFonts w:eastAsia="Calibri"/>
          <w:sz w:val="24"/>
          <w:szCs w:val="24"/>
        </w:rPr>
        <w:t>ara tanto, pode</w:t>
      </w:r>
      <w:r w:rsidR="00340AC5">
        <w:rPr>
          <w:rFonts w:eastAsia="Calibri"/>
          <w:sz w:val="24"/>
          <w:szCs w:val="24"/>
        </w:rPr>
        <w:t>ndo-se</w:t>
      </w:r>
      <w:r w:rsidRPr="007438F0">
        <w:rPr>
          <w:rFonts w:eastAsia="Calibri"/>
          <w:sz w:val="24"/>
          <w:szCs w:val="24"/>
        </w:rPr>
        <w:t xml:space="preserve"> admiti</w:t>
      </w:r>
      <w:r w:rsidR="00340AC5">
        <w:rPr>
          <w:rFonts w:eastAsia="Calibri"/>
          <w:sz w:val="24"/>
          <w:szCs w:val="24"/>
        </w:rPr>
        <w:t>r</w:t>
      </w:r>
      <w:r w:rsidRPr="007438F0">
        <w:rPr>
          <w:rFonts w:eastAsia="Calibri"/>
          <w:sz w:val="24"/>
          <w:szCs w:val="24"/>
        </w:rPr>
        <w:t xml:space="preserve"> restrições em licitações</w:t>
      </w:r>
      <w:r w:rsidR="00340AC5">
        <w:rPr>
          <w:rFonts w:eastAsia="Calibri"/>
          <w:sz w:val="24"/>
          <w:szCs w:val="24"/>
        </w:rPr>
        <w:t>. N</w:t>
      </w:r>
      <w:r w:rsidRPr="007438F0">
        <w:rPr>
          <w:rFonts w:eastAsia="Calibri"/>
          <w:sz w:val="24"/>
          <w:szCs w:val="24"/>
        </w:rPr>
        <w:t>o entanto, este estudo de mercados e benefícios ambientais ou econômicos</w:t>
      </w:r>
      <w:r w:rsidR="00340AC5">
        <w:rPr>
          <w:rFonts w:eastAsia="Calibri"/>
          <w:sz w:val="24"/>
          <w:szCs w:val="24"/>
        </w:rPr>
        <w:t xml:space="preserve"> </w:t>
      </w:r>
      <w:r w:rsidRPr="007438F0">
        <w:rPr>
          <w:rFonts w:eastAsia="Calibri"/>
          <w:sz w:val="24"/>
          <w:szCs w:val="24"/>
        </w:rPr>
        <w:t>deve ser embasado em motivada fundamentação técnica</w:t>
      </w:r>
      <w:r w:rsidR="005D0EB8">
        <w:rPr>
          <w:rFonts w:eastAsia="Calibri"/>
          <w:sz w:val="24"/>
          <w:szCs w:val="24"/>
        </w:rPr>
        <w:t>,</w:t>
      </w:r>
      <w:r w:rsidRPr="007438F0">
        <w:rPr>
          <w:rFonts w:eastAsia="Calibri"/>
          <w:sz w:val="24"/>
          <w:szCs w:val="24"/>
        </w:rPr>
        <w:t xml:space="preserve"> que acabe por amparar as restrições à competição, com a finalidade de se auferir restrição excessiva à competição ou direcionamento do certame. Assim, restrições à competição com a finalidade de prestigiar o desenvolvimento nacional sustentável deve</w:t>
      </w:r>
      <w:r w:rsidR="005D0EB8">
        <w:rPr>
          <w:rFonts w:eastAsia="Calibri"/>
          <w:sz w:val="24"/>
          <w:szCs w:val="24"/>
        </w:rPr>
        <w:t>m</w:t>
      </w:r>
      <w:r w:rsidRPr="007438F0">
        <w:rPr>
          <w:rFonts w:eastAsia="Calibri"/>
          <w:sz w:val="24"/>
          <w:szCs w:val="24"/>
        </w:rPr>
        <w:t xml:space="preserve"> estar motivada</w:t>
      </w:r>
      <w:r w:rsidR="005D0EB8">
        <w:rPr>
          <w:rFonts w:eastAsia="Calibri"/>
          <w:sz w:val="24"/>
          <w:szCs w:val="24"/>
        </w:rPr>
        <w:t>s</w:t>
      </w:r>
      <w:r w:rsidRPr="007438F0">
        <w:rPr>
          <w:rFonts w:eastAsia="Calibri"/>
          <w:sz w:val="24"/>
          <w:szCs w:val="24"/>
        </w:rPr>
        <w:t>, com a demonstração de que a exigência é dotada de razoabilidade.</w:t>
      </w:r>
      <w:r w:rsidRPr="007438F0">
        <w:rPr>
          <w:rStyle w:val="Refdenotaderodap"/>
          <w:rFonts w:eastAsia="Calibri"/>
          <w:sz w:val="24"/>
          <w:szCs w:val="24"/>
        </w:rPr>
        <w:footnoteReference w:id="116"/>
      </w:r>
    </w:p>
    <w:p w14:paraId="3AE41023" w14:textId="2845408D" w:rsidR="00785A76" w:rsidRPr="007438F0" w:rsidRDefault="00785A76" w:rsidP="00785A76">
      <w:pPr>
        <w:spacing w:line="360" w:lineRule="auto"/>
        <w:ind w:firstLine="851"/>
        <w:jc w:val="both"/>
        <w:rPr>
          <w:sz w:val="24"/>
          <w:szCs w:val="24"/>
        </w:rPr>
      </w:pPr>
      <w:r w:rsidRPr="007438F0">
        <w:rPr>
          <w:rFonts w:eastAsia="Calibri"/>
          <w:sz w:val="24"/>
          <w:szCs w:val="24"/>
        </w:rPr>
        <w:t xml:space="preserve">O </w:t>
      </w:r>
      <w:r w:rsidRPr="007438F0">
        <w:rPr>
          <w:rFonts w:eastAsia="Calibri"/>
          <w:b/>
          <w:bCs/>
          <w:sz w:val="24"/>
          <w:szCs w:val="24"/>
        </w:rPr>
        <w:t>interesse público</w:t>
      </w:r>
      <w:r w:rsidRPr="007438F0">
        <w:rPr>
          <w:rFonts w:eastAsia="Calibri"/>
          <w:sz w:val="24"/>
          <w:szCs w:val="24"/>
        </w:rPr>
        <w:t xml:space="preserve"> em licitações está atrelado </w:t>
      </w:r>
      <w:r w:rsidR="00631E22">
        <w:rPr>
          <w:rFonts w:eastAsia="Calibri"/>
          <w:sz w:val="24"/>
          <w:szCs w:val="24"/>
        </w:rPr>
        <w:t>à</w:t>
      </w:r>
      <w:r w:rsidRPr="007438F0">
        <w:rPr>
          <w:rFonts w:eastAsia="Calibri"/>
          <w:sz w:val="24"/>
          <w:szCs w:val="24"/>
        </w:rPr>
        <w:t xml:space="preserve"> análise do caso concreto</w:t>
      </w:r>
      <w:r w:rsidR="00972893">
        <w:rPr>
          <w:rFonts w:eastAsia="Calibri"/>
          <w:sz w:val="24"/>
          <w:szCs w:val="24"/>
        </w:rPr>
        <w:t>,</w:t>
      </w:r>
      <w:r w:rsidRPr="007438F0">
        <w:rPr>
          <w:rFonts w:eastAsia="Calibri"/>
          <w:sz w:val="24"/>
          <w:szCs w:val="24"/>
        </w:rPr>
        <w:t xml:space="preserve"> </w:t>
      </w:r>
      <w:r w:rsidR="00972893">
        <w:rPr>
          <w:rFonts w:eastAsia="Calibri"/>
          <w:sz w:val="24"/>
          <w:szCs w:val="24"/>
        </w:rPr>
        <w:t>a fim de</w:t>
      </w:r>
      <w:r w:rsidRPr="007438F0">
        <w:rPr>
          <w:rFonts w:eastAsia="Calibri"/>
          <w:sz w:val="24"/>
          <w:szCs w:val="24"/>
        </w:rPr>
        <w:t xml:space="preserve"> </w:t>
      </w:r>
      <w:r w:rsidR="00972893">
        <w:rPr>
          <w:rFonts w:eastAsia="Calibri"/>
          <w:sz w:val="24"/>
          <w:szCs w:val="24"/>
        </w:rPr>
        <w:t xml:space="preserve">que se </w:t>
      </w:r>
      <w:r w:rsidRPr="007438F0">
        <w:rPr>
          <w:rFonts w:eastAsia="Calibri"/>
          <w:sz w:val="24"/>
          <w:szCs w:val="24"/>
        </w:rPr>
        <w:t>verifi</w:t>
      </w:r>
      <w:r w:rsidR="00972893">
        <w:rPr>
          <w:rFonts w:eastAsia="Calibri"/>
          <w:sz w:val="24"/>
          <w:szCs w:val="24"/>
        </w:rPr>
        <w:t>que haver</w:t>
      </w:r>
      <w:r w:rsidRPr="007438F0">
        <w:rPr>
          <w:rFonts w:eastAsia="Calibri"/>
          <w:sz w:val="24"/>
          <w:szCs w:val="24"/>
        </w:rPr>
        <w:t xml:space="preserve"> </w:t>
      </w:r>
      <w:r w:rsidR="00972893">
        <w:rPr>
          <w:rFonts w:eastAsia="Calibri"/>
          <w:sz w:val="24"/>
          <w:szCs w:val="24"/>
        </w:rPr>
        <w:t xml:space="preserve">a </w:t>
      </w:r>
      <w:r w:rsidRPr="007438F0">
        <w:rPr>
          <w:rFonts w:eastAsia="Calibri"/>
          <w:sz w:val="24"/>
          <w:szCs w:val="24"/>
        </w:rPr>
        <w:t>busca</w:t>
      </w:r>
      <w:r w:rsidR="00972893">
        <w:rPr>
          <w:rFonts w:eastAsia="Calibri"/>
          <w:sz w:val="24"/>
          <w:szCs w:val="24"/>
        </w:rPr>
        <w:t xml:space="preserve"> d</w:t>
      </w:r>
      <w:r w:rsidRPr="007438F0">
        <w:rPr>
          <w:rFonts w:eastAsia="Calibri"/>
          <w:sz w:val="24"/>
          <w:szCs w:val="24"/>
        </w:rPr>
        <w:t>o melhor para a gestão da coisa pública</w:t>
      </w:r>
      <w:r w:rsidRPr="007438F0">
        <w:rPr>
          <w:rStyle w:val="Refdenotaderodap"/>
          <w:rFonts w:eastAsia="Calibri"/>
          <w:sz w:val="24"/>
          <w:szCs w:val="24"/>
        </w:rPr>
        <w:footnoteReference w:id="117"/>
      </w:r>
      <w:r w:rsidR="00B22D36">
        <w:rPr>
          <w:rFonts w:eastAsia="Calibri"/>
          <w:sz w:val="24"/>
          <w:szCs w:val="24"/>
        </w:rPr>
        <w:t>.</w:t>
      </w:r>
      <w:r w:rsidRPr="007438F0">
        <w:rPr>
          <w:rFonts w:eastAsia="Calibri"/>
          <w:sz w:val="24"/>
          <w:szCs w:val="24"/>
        </w:rPr>
        <w:t xml:space="preserve"> O interesse público </w:t>
      </w:r>
      <w:r w:rsidRPr="007438F0">
        <w:rPr>
          <w:rFonts w:eastAsia="Calibri"/>
          <w:sz w:val="24"/>
          <w:szCs w:val="24"/>
        </w:rPr>
        <w:lastRenderedPageBreak/>
        <w:t>não deve ser compreendido como a supremacia do interesse da coletividade em relação ao interesse do particular</w:t>
      </w:r>
      <w:r w:rsidR="00B22D36">
        <w:rPr>
          <w:rFonts w:eastAsia="Calibri"/>
          <w:sz w:val="24"/>
          <w:szCs w:val="24"/>
        </w:rPr>
        <w:t>;</w:t>
      </w:r>
      <w:r w:rsidRPr="007438F0">
        <w:rPr>
          <w:rFonts w:eastAsia="Calibri"/>
          <w:sz w:val="24"/>
          <w:szCs w:val="24"/>
        </w:rPr>
        <w:t xml:space="preserve"> a aplicação de referido princípio implica a realização de uma ponderação dos conflitos em interesse, conforme o caso concreto, oportunidade em que se estará diante do interesse público com a análise do substrato da ponderação realizada.</w:t>
      </w:r>
      <w:r w:rsidRPr="007438F0">
        <w:rPr>
          <w:rStyle w:val="Refdenotaderodap"/>
          <w:rFonts w:eastAsia="Calibri"/>
          <w:sz w:val="24"/>
          <w:szCs w:val="24"/>
        </w:rPr>
        <w:footnoteReference w:id="118"/>
      </w:r>
      <w:r w:rsidRPr="007438F0">
        <w:rPr>
          <w:rFonts w:eastAsia="Calibri"/>
          <w:sz w:val="24"/>
          <w:szCs w:val="24"/>
        </w:rPr>
        <w:t xml:space="preserve"> </w:t>
      </w:r>
    </w:p>
    <w:p w14:paraId="5A4BD60C" w14:textId="136D18AD" w:rsidR="00785A76" w:rsidRPr="007438F0" w:rsidRDefault="00785A76" w:rsidP="00785A76">
      <w:pPr>
        <w:spacing w:line="360" w:lineRule="auto"/>
        <w:ind w:firstLine="851"/>
        <w:jc w:val="both"/>
        <w:rPr>
          <w:rFonts w:eastAsia="Calibri"/>
          <w:sz w:val="24"/>
          <w:szCs w:val="24"/>
        </w:rPr>
      </w:pPr>
      <w:r w:rsidRPr="007438F0">
        <w:rPr>
          <w:sz w:val="24"/>
          <w:szCs w:val="24"/>
        </w:rPr>
        <w:t xml:space="preserve">O princípio da </w:t>
      </w:r>
      <w:r w:rsidRPr="007438F0">
        <w:rPr>
          <w:b/>
          <w:bCs/>
          <w:sz w:val="24"/>
          <w:szCs w:val="24"/>
        </w:rPr>
        <w:t>publicidade</w:t>
      </w:r>
      <w:r w:rsidRPr="007438F0">
        <w:rPr>
          <w:sz w:val="24"/>
          <w:szCs w:val="24"/>
        </w:rPr>
        <w:t xml:space="preserve"> já fo</w:t>
      </w:r>
      <w:r w:rsidR="00B37D86">
        <w:rPr>
          <w:sz w:val="24"/>
          <w:szCs w:val="24"/>
        </w:rPr>
        <w:t>i</w:t>
      </w:r>
      <w:r w:rsidRPr="007438F0">
        <w:rPr>
          <w:sz w:val="24"/>
          <w:szCs w:val="24"/>
        </w:rPr>
        <w:t xml:space="preserve"> amplamente debatido no escopo deste trabalho</w:t>
      </w:r>
      <w:r w:rsidR="00B37D86">
        <w:rPr>
          <w:sz w:val="24"/>
          <w:szCs w:val="24"/>
        </w:rPr>
        <w:t>; entre</w:t>
      </w:r>
      <w:r w:rsidRPr="007438F0">
        <w:rPr>
          <w:sz w:val="24"/>
          <w:szCs w:val="24"/>
        </w:rPr>
        <w:t>tanto, convém destacá-lo no contexto de sua aplicabilidade no âmbito de licitações. Nas palavras de Celso Antônio Bandeira de Mello</w:t>
      </w:r>
      <w:r w:rsidR="0022739A">
        <w:rPr>
          <w:sz w:val="24"/>
          <w:szCs w:val="24"/>
        </w:rPr>
        <w:t>,</w:t>
      </w:r>
      <w:r w:rsidRPr="007438F0">
        <w:rPr>
          <w:sz w:val="24"/>
          <w:szCs w:val="24"/>
        </w:rPr>
        <w:t xml:space="preserve"> “</w:t>
      </w:r>
      <w:r w:rsidRPr="0022739A">
        <w:rPr>
          <w:rFonts w:eastAsia="Calibri"/>
          <w:sz w:val="24"/>
          <w:szCs w:val="24"/>
        </w:rPr>
        <w:t>O princípio da publicidade impõe que os atos e termos da licitação – no que se inclui a motivação das decisões – sejam efetivamente expostos ao conhecimento de quaisquer interessados. É um dever de transparência, em prol não apenas dos disputantes, mas de qualquer cidadão</w:t>
      </w:r>
      <w:r w:rsidR="001D1A20">
        <w:rPr>
          <w:rFonts w:eastAsia="Calibri"/>
          <w:sz w:val="24"/>
          <w:szCs w:val="24"/>
        </w:rPr>
        <w:t>.</w:t>
      </w:r>
      <w:r w:rsidRPr="0022739A">
        <w:rPr>
          <w:rFonts w:eastAsia="Calibri"/>
          <w:sz w:val="24"/>
          <w:szCs w:val="24"/>
        </w:rPr>
        <w:t>”</w:t>
      </w:r>
      <w:r w:rsidRPr="007438F0">
        <w:rPr>
          <w:rStyle w:val="Refdenotaderodap"/>
          <w:rFonts w:eastAsia="Calibri"/>
          <w:sz w:val="24"/>
          <w:szCs w:val="24"/>
        </w:rPr>
        <w:footnoteReference w:id="119"/>
      </w:r>
      <w:r w:rsidR="001D1A20">
        <w:rPr>
          <w:rFonts w:eastAsia="Calibri"/>
          <w:sz w:val="24"/>
          <w:szCs w:val="24"/>
        </w:rPr>
        <w:t>.</w:t>
      </w:r>
      <w:r w:rsidRPr="007438F0">
        <w:rPr>
          <w:rFonts w:eastAsia="Calibri"/>
          <w:sz w:val="24"/>
          <w:szCs w:val="24"/>
        </w:rPr>
        <w:t xml:space="preserve"> A publicidade é o princípio que garante o elo entre administração pública e particular, bem como é</w:t>
      </w:r>
      <w:r w:rsidR="0022739A">
        <w:rPr>
          <w:rFonts w:eastAsia="Calibri"/>
          <w:sz w:val="24"/>
          <w:szCs w:val="24"/>
        </w:rPr>
        <w:t xml:space="preserve"> o</w:t>
      </w:r>
      <w:r w:rsidRPr="007438F0">
        <w:rPr>
          <w:rFonts w:eastAsia="Calibri"/>
          <w:sz w:val="24"/>
          <w:szCs w:val="24"/>
        </w:rPr>
        <w:t xml:space="preserve"> mecanismo de garantia da efetivação dos demais princípios aplicáveis </w:t>
      </w:r>
      <w:r w:rsidR="001D1A20">
        <w:rPr>
          <w:rFonts w:eastAsia="Calibri"/>
          <w:sz w:val="24"/>
          <w:szCs w:val="24"/>
        </w:rPr>
        <w:t>à</w:t>
      </w:r>
      <w:r w:rsidRPr="007438F0">
        <w:rPr>
          <w:rFonts w:eastAsia="Calibri"/>
          <w:sz w:val="24"/>
          <w:szCs w:val="24"/>
        </w:rPr>
        <w:t xml:space="preserve"> licitação</w:t>
      </w:r>
      <w:r w:rsidRPr="007438F0">
        <w:rPr>
          <w:rStyle w:val="Refdenotaderodap"/>
          <w:rFonts w:eastAsia="Calibri"/>
          <w:sz w:val="24"/>
          <w:szCs w:val="24"/>
        </w:rPr>
        <w:footnoteReference w:id="120"/>
      </w:r>
      <w:r w:rsidR="001D1A20">
        <w:rPr>
          <w:rFonts w:eastAsia="Calibri"/>
          <w:sz w:val="24"/>
          <w:szCs w:val="24"/>
        </w:rPr>
        <w:t>.</w:t>
      </w:r>
      <w:r w:rsidRPr="007438F0">
        <w:rPr>
          <w:rFonts w:eastAsia="Calibri"/>
          <w:sz w:val="24"/>
          <w:szCs w:val="24"/>
        </w:rPr>
        <w:t xml:space="preserve"> É a publicidade que possibilita a transparência administrativa. De nada adianta o gestor público motivar suas decisões, realizar a motivação de forma clara e não proceder </w:t>
      </w:r>
      <w:r w:rsidR="001D1A20">
        <w:rPr>
          <w:rFonts w:eastAsia="Calibri"/>
          <w:sz w:val="24"/>
          <w:szCs w:val="24"/>
        </w:rPr>
        <w:t>à</w:t>
      </w:r>
      <w:r w:rsidRPr="007438F0">
        <w:rPr>
          <w:rFonts w:eastAsia="Calibri"/>
          <w:sz w:val="24"/>
          <w:szCs w:val="24"/>
        </w:rPr>
        <w:t xml:space="preserve"> divulgação des</w:t>
      </w:r>
      <w:r w:rsidR="001D1A20">
        <w:rPr>
          <w:rFonts w:eastAsia="Calibri"/>
          <w:sz w:val="24"/>
          <w:szCs w:val="24"/>
        </w:rPr>
        <w:t>s</w:t>
      </w:r>
      <w:r w:rsidRPr="007438F0">
        <w:rPr>
          <w:rFonts w:eastAsia="Calibri"/>
          <w:sz w:val="24"/>
          <w:szCs w:val="24"/>
        </w:rPr>
        <w:t>es atos. Por fim, não há como se falar em transparência enquanto participação popular sem que haja ampla divulgação dos atos administrativos.</w:t>
      </w:r>
    </w:p>
    <w:p w14:paraId="2A5F6134" w14:textId="63C19B5F" w:rsidR="00785A76" w:rsidRPr="007438F0" w:rsidRDefault="00785A76" w:rsidP="00785A76">
      <w:pPr>
        <w:spacing w:line="360" w:lineRule="auto"/>
        <w:ind w:firstLine="851"/>
        <w:jc w:val="both"/>
        <w:rPr>
          <w:rFonts w:eastAsia="Calibri"/>
          <w:sz w:val="24"/>
          <w:szCs w:val="24"/>
        </w:rPr>
      </w:pPr>
      <w:r w:rsidRPr="007438F0">
        <w:rPr>
          <w:rFonts w:eastAsia="Calibri"/>
          <w:sz w:val="24"/>
          <w:szCs w:val="24"/>
        </w:rPr>
        <w:t xml:space="preserve">O </w:t>
      </w:r>
      <w:r w:rsidRPr="007438F0">
        <w:rPr>
          <w:rFonts w:eastAsia="Calibri"/>
          <w:b/>
          <w:bCs/>
          <w:sz w:val="24"/>
          <w:szCs w:val="24"/>
        </w:rPr>
        <w:t>princípio do planejamento</w:t>
      </w:r>
      <w:r w:rsidRPr="007438F0">
        <w:rPr>
          <w:rFonts w:eastAsia="Calibri"/>
          <w:sz w:val="24"/>
          <w:szCs w:val="24"/>
        </w:rPr>
        <w:t xml:space="preserve"> prestigia a fase preparatória da licitação, </w:t>
      </w:r>
      <w:r w:rsidR="009A578E">
        <w:rPr>
          <w:rFonts w:eastAsia="Calibri"/>
          <w:sz w:val="24"/>
          <w:szCs w:val="24"/>
        </w:rPr>
        <w:t>em que</w:t>
      </w:r>
      <w:r w:rsidRPr="007438F0">
        <w:rPr>
          <w:rFonts w:eastAsia="Calibri"/>
          <w:sz w:val="24"/>
          <w:szCs w:val="24"/>
        </w:rPr>
        <w:t xml:space="preserve"> são efetuados os procedimentos internos que acabam por gerar o edital, peça inaugural da fase externa do procedimento licitatório. O princípio tem como finalidade garantir que não sejam realizadas licitações aventureiras, sem que haja um planejamento na contratação</w:t>
      </w:r>
      <w:r w:rsidRPr="007438F0">
        <w:rPr>
          <w:rStyle w:val="Refdenotaderodap"/>
          <w:rFonts w:eastAsia="Calibri"/>
          <w:sz w:val="24"/>
          <w:szCs w:val="24"/>
        </w:rPr>
        <w:footnoteReference w:id="121"/>
      </w:r>
      <w:r w:rsidR="00CC125B">
        <w:rPr>
          <w:rFonts w:eastAsia="Calibri"/>
          <w:sz w:val="24"/>
          <w:szCs w:val="24"/>
        </w:rPr>
        <w:t>.</w:t>
      </w:r>
      <w:r w:rsidRPr="007438F0">
        <w:rPr>
          <w:rFonts w:eastAsia="Calibri"/>
          <w:sz w:val="24"/>
          <w:szCs w:val="24"/>
        </w:rPr>
        <w:t xml:space="preserve"> Consiste </w:t>
      </w:r>
      <w:r w:rsidRPr="007438F0">
        <w:rPr>
          <w:rFonts w:eastAsia="Calibri"/>
          <w:sz w:val="24"/>
          <w:szCs w:val="24"/>
        </w:rPr>
        <w:lastRenderedPageBreak/>
        <w:t>no procedimento, mediante obediência ao plano anual de contratações e diretrizes orçamentárias, pelo qual é definido o cronograma para as etapas dos contratos de fornecimento, obras ou serviços, considerando todos os aspectos necessários da futura contratação.</w:t>
      </w:r>
      <w:r w:rsidRPr="007438F0">
        <w:rPr>
          <w:rStyle w:val="Refdenotaderodap"/>
          <w:rFonts w:eastAsia="Calibri"/>
          <w:sz w:val="24"/>
          <w:szCs w:val="24"/>
        </w:rPr>
        <w:footnoteReference w:id="122"/>
      </w:r>
    </w:p>
    <w:p w14:paraId="2820CF60" w14:textId="1FB9FFE3" w:rsidR="00785A76" w:rsidRPr="007438F0" w:rsidRDefault="00785A76" w:rsidP="00785A76">
      <w:pPr>
        <w:spacing w:line="360" w:lineRule="auto"/>
        <w:ind w:firstLine="851"/>
        <w:jc w:val="both"/>
        <w:rPr>
          <w:rFonts w:eastAsia="Calibri"/>
          <w:sz w:val="24"/>
          <w:szCs w:val="24"/>
          <w:lang w:eastAsia="ja-JP"/>
        </w:rPr>
      </w:pPr>
      <w:r w:rsidRPr="007438F0">
        <w:rPr>
          <w:rFonts w:eastAsia="Calibri"/>
          <w:sz w:val="24"/>
          <w:szCs w:val="24"/>
        </w:rPr>
        <w:t xml:space="preserve">A </w:t>
      </w:r>
      <w:r w:rsidRPr="007438F0">
        <w:rPr>
          <w:rFonts w:eastAsia="Calibri"/>
          <w:b/>
          <w:bCs/>
          <w:sz w:val="24"/>
          <w:szCs w:val="24"/>
        </w:rPr>
        <w:t>proporcionalidade e a razoabilidade</w:t>
      </w:r>
      <w:r w:rsidRPr="007438F0">
        <w:rPr>
          <w:rFonts w:eastAsia="Calibri"/>
          <w:sz w:val="24"/>
          <w:szCs w:val="24"/>
        </w:rPr>
        <w:t>, em se tratando de licitações</w:t>
      </w:r>
      <w:r w:rsidR="003A0616">
        <w:rPr>
          <w:rFonts w:eastAsia="Calibri"/>
          <w:sz w:val="24"/>
          <w:szCs w:val="24"/>
        </w:rPr>
        <w:t>,</w:t>
      </w:r>
      <w:r w:rsidRPr="007438F0">
        <w:rPr>
          <w:rFonts w:eastAsia="Calibri"/>
          <w:sz w:val="24"/>
          <w:szCs w:val="24"/>
        </w:rPr>
        <w:t xml:space="preserve"> devem ser compreendidas como a aplicação da lei mediante análise de sua proporção e a razão de sua aplicabilidade, não como mecanismo de hermenêutica constitucional</w:t>
      </w:r>
      <w:r w:rsidRPr="007438F0">
        <w:rPr>
          <w:rStyle w:val="Refdenotaderodap"/>
          <w:rFonts w:eastAsia="Calibri"/>
          <w:sz w:val="24"/>
          <w:szCs w:val="24"/>
        </w:rPr>
        <w:footnoteReference w:id="123"/>
      </w:r>
      <w:r w:rsidR="003A0616">
        <w:rPr>
          <w:rFonts w:eastAsia="Calibri"/>
          <w:sz w:val="24"/>
          <w:szCs w:val="24"/>
        </w:rPr>
        <w:t>. O</w:t>
      </w:r>
      <w:r w:rsidRPr="007438F0">
        <w:rPr>
          <w:rFonts w:eastAsia="Calibri"/>
          <w:sz w:val="24"/>
          <w:szCs w:val="24"/>
        </w:rPr>
        <w:t xml:space="preserve">u seja, </w:t>
      </w:r>
      <w:r w:rsidRPr="007438F0">
        <w:rPr>
          <w:rFonts w:eastAsia="Calibri"/>
          <w:sz w:val="24"/>
          <w:szCs w:val="24"/>
          <w:lang w:eastAsia="ja-JP"/>
        </w:rPr>
        <w:t>o administrador público deve abster-se de praticar atos além ou aquém daqueles imprescindíveis, atuando na exata medida necessária ao atendimento da finalidade pública perseguida.</w:t>
      </w:r>
      <w:r w:rsidRPr="007438F0">
        <w:rPr>
          <w:rStyle w:val="Refdenotaderodap"/>
          <w:rFonts w:eastAsia="Calibri"/>
          <w:sz w:val="24"/>
          <w:szCs w:val="24"/>
          <w:lang w:eastAsia="ja-JP"/>
        </w:rPr>
        <w:footnoteReference w:id="124"/>
      </w:r>
    </w:p>
    <w:p w14:paraId="0DC0544B" w14:textId="39CDF76E" w:rsidR="00785A76" w:rsidRPr="007438F0" w:rsidRDefault="00785A76" w:rsidP="00785A76">
      <w:pPr>
        <w:spacing w:line="360" w:lineRule="auto"/>
        <w:ind w:firstLine="851"/>
        <w:jc w:val="both"/>
        <w:rPr>
          <w:rFonts w:eastAsia="Calibri"/>
          <w:sz w:val="24"/>
          <w:szCs w:val="24"/>
          <w:lang w:eastAsia="ja-JP"/>
        </w:rPr>
      </w:pPr>
      <w:r w:rsidRPr="007438F0">
        <w:rPr>
          <w:rFonts w:eastAsia="Calibri"/>
          <w:sz w:val="24"/>
          <w:szCs w:val="24"/>
          <w:lang w:eastAsia="ja-JP"/>
        </w:rPr>
        <w:t>Há, ainda, o</w:t>
      </w:r>
      <w:r w:rsidR="00C2011B">
        <w:rPr>
          <w:rFonts w:eastAsia="Calibri"/>
          <w:sz w:val="24"/>
          <w:szCs w:val="24"/>
          <w:lang w:eastAsia="ja-JP"/>
        </w:rPr>
        <w:t>s</w:t>
      </w:r>
      <w:r w:rsidRPr="007438F0">
        <w:rPr>
          <w:rFonts w:eastAsia="Calibri"/>
          <w:sz w:val="24"/>
          <w:szCs w:val="24"/>
          <w:lang w:eastAsia="ja-JP"/>
        </w:rPr>
        <w:t xml:space="preserve"> princípio</w:t>
      </w:r>
      <w:r w:rsidR="00C2011B">
        <w:rPr>
          <w:rFonts w:eastAsia="Calibri"/>
          <w:sz w:val="24"/>
          <w:szCs w:val="24"/>
          <w:lang w:eastAsia="ja-JP"/>
        </w:rPr>
        <w:t>s</w:t>
      </w:r>
      <w:r w:rsidRPr="007438F0">
        <w:rPr>
          <w:rFonts w:eastAsia="Calibri"/>
          <w:sz w:val="24"/>
          <w:szCs w:val="24"/>
          <w:lang w:eastAsia="ja-JP"/>
        </w:rPr>
        <w:t xml:space="preserve"> da transparência</w:t>
      </w:r>
      <w:r w:rsidR="00C2011B">
        <w:rPr>
          <w:rFonts w:eastAsia="Calibri"/>
          <w:sz w:val="24"/>
          <w:szCs w:val="24"/>
          <w:lang w:eastAsia="ja-JP"/>
        </w:rPr>
        <w:t xml:space="preserve"> e da</w:t>
      </w:r>
      <w:r w:rsidRPr="007438F0">
        <w:rPr>
          <w:rFonts w:eastAsia="Calibri"/>
          <w:sz w:val="24"/>
          <w:szCs w:val="24"/>
          <w:lang w:eastAsia="ja-JP"/>
        </w:rPr>
        <w:t xml:space="preserve"> motivação e a aplicabilidade da Lei de Introdução às Normas do Direito Brasileiro – LINDB, já explorados no decorrer do presente capítulo. Assim, é possível verificar a extensão do rol constante no âmbito do artigo 5°</w:t>
      </w:r>
      <w:r w:rsidR="00064574">
        <w:rPr>
          <w:rFonts w:eastAsia="Calibri"/>
          <w:sz w:val="24"/>
          <w:szCs w:val="24"/>
          <w:lang w:eastAsia="ja-JP"/>
        </w:rPr>
        <w:t>.</w:t>
      </w:r>
      <w:r w:rsidRPr="007438F0">
        <w:rPr>
          <w:rFonts w:eastAsia="Calibri"/>
          <w:sz w:val="24"/>
          <w:szCs w:val="24"/>
          <w:lang w:eastAsia="ja-JP"/>
        </w:rPr>
        <w:t xml:space="preserve"> da Lei</w:t>
      </w:r>
      <w:r w:rsidR="00933BCD" w:rsidRPr="007438F0">
        <w:rPr>
          <w:rFonts w:eastAsia="Calibri"/>
          <w:sz w:val="24"/>
          <w:szCs w:val="24"/>
          <w:lang w:eastAsia="ja-JP"/>
        </w:rPr>
        <w:t xml:space="preserve"> n</w:t>
      </w:r>
      <w:r w:rsidR="00064574">
        <w:rPr>
          <w:rFonts w:eastAsia="Calibri"/>
          <w:sz w:val="24"/>
          <w:szCs w:val="24"/>
          <w:lang w:eastAsia="ja-JP"/>
        </w:rPr>
        <w:t>.</w:t>
      </w:r>
      <w:r w:rsidRPr="007438F0">
        <w:rPr>
          <w:rFonts w:eastAsia="Calibri"/>
          <w:sz w:val="24"/>
          <w:szCs w:val="24"/>
          <w:lang w:eastAsia="ja-JP"/>
        </w:rPr>
        <w:t xml:space="preserve"> 14.133/2021. Es</w:t>
      </w:r>
      <w:r w:rsidR="00064574">
        <w:rPr>
          <w:rFonts w:eastAsia="Calibri"/>
          <w:sz w:val="24"/>
          <w:szCs w:val="24"/>
          <w:lang w:eastAsia="ja-JP"/>
        </w:rPr>
        <w:t>s</w:t>
      </w:r>
      <w:r w:rsidRPr="007438F0">
        <w:rPr>
          <w:rFonts w:eastAsia="Calibri"/>
          <w:sz w:val="24"/>
          <w:szCs w:val="24"/>
          <w:lang w:eastAsia="ja-JP"/>
        </w:rPr>
        <w:t>es princípios buscam garantir que o certame ocorra da forma mais justa possível, com paridade entre os concorrentes</w:t>
      </w:r>
      <w:r w:rsidR="00AA3B1C">
        <w:rPr>
          <w:rFonts w:eastAsia="Calibri"/>
          <w:sz w:val="24"/>
          <w:szCs w:val="24"/>
          <w:lang w:eastAsia="ja-JP"/>
        </w:rPr>
        <w:t>,</w:t>
      </w:r>
      <w:r w:rsidRPr="007438F0">
        <w:rPr>
          <w:rFonts w:eastAsia="Calibri"/>
          <w:sz w:val="24"/>
          <w:szCs w:val="24"/>
          <w:lang w:eastAsia="ja-JP"/>
        </w:rPr>
        <w:t xml:space="preserve"> e que seja possibilitado ao poder público a execução de seu mister da melhor forma possível, economizando-se recursos e evitando</w:t>
      </w:r>
      <w:r w:rsidR="00AA3B1C">
        <w:rPr>
          <w:rFonts w:eastAsia="Calibri"/>
          <w:sz w:val="24"/>
          <w:szCs w:val="24"/>
          <w:lang w:eastAsia="ja-JP"/>
        </w:rPr>
        <w:t>-se</w:t>
      </w:r>
      <w:r w:rsidRPr="007438F0">
        <w:rPr>
          <w:rFonts w:eastAsia="Calibri"/>
          <w:sz w:val="24"/>
          <w:szCs w:val="24"/>
          <w:lang w:eastAsia="ja-JP"/>
        </w:rPr>
        <w:t xml:space="preserve"> desvios.</w:t>
      </w:r>
      <w:r w:rsidR="00933BCD" w:rsidRPr="007438F0">
        <w:rPr>
          <w:rFonts w:eastAsia="Calibri"/>
          <w:sz w:val="24"/>
          <w:szCs w:val="24"/>
          <w:lang w:eastAsia="ja-JP"/>
        </w:rPr>
        <w:t xml:space="preserve"> </w:t>
      </w:r>
    </w:p>
    <w:p w14:paraId="4D75F749" w14:textId="56570946" w:rsidR="004C7E99" w:rsidRPr="007438F0" w:rsidRDefault="004C7E99" w:rsidP="00785A76">
      <w:pPr>
        <w:spacing w:line="360" w:lineRule="auto"/>
        <w:ind w:firstLine="851"/>
        <w:jc w:val="both"/>
        <w:rPr>
          <w:rFonts w:eastAsia="Calibri"/>
          <w:sz w:val="24"/>
          <w:szCs w:val="24"/>
          <w:lang w:eastAsia="ja-JP"/>
        </w:rPr>
      </w:pPr>
      <w:r w:rsidRPr="007438F0">
        <w:rPr>
          <w:rFonts w:eastAsia="Calibri"/>
          <w:sz w:val="24"/>
          <w:szCs w:val="24"/>
          <w:lang w:eastAsia="ja-JP"/>
        </w:rPr>
        <w:t xml:space="preserve">A transparência relaciona-se </w:t>
      </w:r>
      <w:r w:rsidR="00AA3B1C">
        <w:rPr>
          <w:rFonts w:eastAsia="Calibri"/>
          <w:sz w:val="24"/>
          <w:szCs w:val="24"/>
          <w:lang w:eastAsia="ja-JP"/>
        </w:rPr>
        <w:t>a</w:t>
      </w:r>
      <w:r w:rsidRPr="007438F0">
        <w:rPr>
          <w:rFonts w:eastAsia="Calibri"/>
          <w:sz w:val="24"/>
          <w:szCs w:val="24"/>
          <w:lang w:eastAsia="ja-JP"/>
        </w:rPr>
        <w:t>o arcabouço principiológico que rege a Lei de Licitações</w:t>
      </w:r>
      <w:r w:rsidR="00933BCD" w:rsidRPr="007438F0">
        <w:rPr>
          <w:rFonts w:eastAsia="Calibri"/>
          <w:sz w:val="24"/>
          <w:szCs w:val="24"/>
          <w:lang w:eastAsia="ja-JP"/>
        </w:rPr>
        <w:t xml:space="preserve"> com mais ou menor intensidade</w:t>
      </w:r>
      <w:r w:rsidRPr="007438F0">
        <w:rPr>
          <w:rFonts w:eastAsia="Calibri"/>
          <w:sz w:val="24"/>
          <w:szCs w:val="24"/>
          <w:lang w:eastAsia="ja-JP"/>
        </w:rPr>
        <w:t>. Sem o agir transparente do órgão público, não é possível auferir a legalidade d</w:t>
      </w:r>
      <w:r w:rsidR="005049A8">
        <w:rPr>
          <w:rFonts w:eastAsia="Calibri"/>
          <w:sz w:val="24"/>
          <w:szCs w:val="24"/>
          <w:lang w:eastAsia="ja-JP"/>
        </w:rPr>
        <w:t>e</w:t>
      </w:r>
      <w:r w:rsidRPr="007438F0">
        <w:rPr>
          <w:rFonts w:eastAsia="Calibri"/>
          <w:sz w:val="24"/>
          <w:szCs w:val="24"/>
          <w:lang w:eastAsia="ja-JP"/>
        </w:rPr>
        <w:t xml:space="preserve"> seus atos. Ao estabelecer que a licitação transcorrerá em conformidade com o que </w:t>
      </w:r>
      <w:r w:rsidR="005049A8">
        <w:rPr>
          <w:rFonts w:eastAsia="Calibri"/>
          <w:sz w:val="24"/>
          <w:szCs w:val="24"/>
          <w:lang w:eastAsia="ja-JP"/>
        </w:rPr>
        <w:t>tiver sido</w:t>
      </w:r>
      <w:r w:rsidRPr="007438F0">
        <w:rPr>
          <w:rFonts w:eastAsia="Calibri"/>
          <w:sz w:val="24"/>
          <w:szCs w:val="24"/>
          <w:lang w:eastAsia="ja-JP"/>
        </w:rPr>
        <w:t xml:space="preserve"> exposto no instrumento convocatório e determinar o julgamento de forma objetiva, a transparência torna-se aplicável enquanto instrumento para se dar conhecimento dos termos d</w:t>
      </w:r>
      <w:r w:rsidR="005049A8">
        <w:rPr>
          <w:rFonts w:eastAsia="Calibri"/>
          <w:sz w:val="24"/>
          <w:szCs w:val="24"/>
          <w:lang w:eastAsia="ja-JP"/>
        </w:rPr>
        <w:t>o</w:t>
      </w:r>
      <w:r w:rsidRPr="007438F0">
        <w:rPr>
          <w:rFonts w:eastAsia="Calibri"/>
          <w:sz w:val="24"/>
          <w:szCs w:val="24"/>
          <w:lang w:eastAsia="ja-JP"/>
        </w:rPr>
        <w:t xml:space="preserve"> edital e das razões de julgar do gestor público, garantindo a segurança jurídica </w:t>
      </w:r>
      <w:r w:rsidR="00E323C3">
        <w:rPr>
          <w:rFonts w:eastAsia="Calibri"/>
          <w:sz w:val="24"/>
          <w:szCs w:val="24"/>
          <w:lang w:eastAsia="ja-JP"/>
        </w:rPr>
        <w:t>à</w:t>
      </w:r>
      <w:r w:rsidRPr="007438F0">
        <w:rPr>
          <w:rFonts w:eastAsia="Calibri"/>
          <w:sz w:val="24"/>
          <w:szCs w:val="24"/>
          <w:lang w:eastAsia="ja-JP"/>
        </w:rPr>
        <w:t xml:space="preserve"> aplicação da lei.</w:t>
      </w:r>
    </w:p>
    <w:p w14:paraId="32986AC4" w14:textId="15963F7C" w:rsidR="004C7E99" w:rsidRPr="007438F0" w:rsidRDefault="00E0667E" w:rsidP="00785A76">
      <w:pPr>
        <w:spacing w:line="360" w:lineRule="auto"/>
        <w:ind w:firstLine="851"/>
        <w:jc w:val="both"/>
        <w:rPr>
          <w:rFonts w:eastAsia="Calibri"/>
          <w:sz w:val="24"/>
          <w:szCs w:val="24"/>
          <w:lang w:eastAsia="ja-JP"/>
        </w:rPr>
      </w:pPr>
      <w:r w:rsidRPr="007438F0">
        <w:rPr>
          <w:rFonts w:eastAsia="Calibri"/>
          <w:sz w:val="24"/>
          <w:szCs w:val="24"/>
          <w:lang w:eastAsia="ja-JP"/>
        </w:rPr>
        <w:t xml:space="preserve">A impessoalidade, </w:t>
      </w:r>
      <w:r w:rsidR="00E323C3">
        <w:rPr>
          <w:rFonts w:eastAsia="Calibri"/>
          <w:sz w:val="24"/>
          <w:szCs w:val="24"/>
          <w:lang w:eastAsia="ja-JP"/>
        </w:rPr>
        <w:t xml:space="preserve">a </w:t>
      </w:r>
      <w:r w:rsidRPr="007438F0">
        <w:rPr>
          <w:rFonts w:eastAsia="Calibri"/>
          <w:sz w:val="24"/>
          <w:szCs w:val="24"/>
          <w:lang w:eastAsia="ja-JP"/>
        </w:rPr>
        <w:t xml:space="preserve">moralidade, </w:t>
      </w:r>
      <w:r w:rsidR="00E323C3">
        <w:rPr>
          <w:rFonts w:eastAsia="Calibri"/>
          <w:sz w:val="24"/>
          <w:szCs w:val="24"/>
          <w:lang w:eastAsia="ja-JP"/>
        </w:rPr>
        <w:t xml:space="preserve">a </w:t>
      </w:r>
      <w:r w:rsidRPr="007438F0">
        <w:rPr>
          <w:rFonts w:eastAsia="Calibri"/>
          <w:sz w:val="24"/>
          <w:szCs w:val="24"/>
          <w:lang w:eastAsia="ja-JP"/>
        </w:rPr>
        <w:t>probidade e</w:t>
      </w:r>
      <w:r w:rsidR="00E323C3">
        <w:rPr>
          <w:rFonts w:eastAsia="Calibri"/>
          <w:sz w:val="24"/>
          <w:szCs w:val="24"/>
          <w:lang w:eastAsia="ja-JP"/>
        </w:rPr>
        <w:t xml:space="preserve"> a</w:t>
      </w:r>
      <w:r w:rsidRPr="007438F0">
        <w:rPr>
          <w:rFonts w:eastAsia="Calibri"/>
          <w:sz w:val="24"/>
          <w:szCs w:val="24"/>
          <w:lang w:eastAsia="ja-JP"/>
        </w:rPr>
        <w:t xml:space="preserve"> igualdade somente são passíveis de serem garantidas se demonstrado aos participantes do certame, à população e aos órgãos de controle </w:t>
      </w:r>
      <w:r w:rsidR="00933BCD" w:rsidRPr="007438F0">
        <w:rPr>
          <w:rFonts w:eastAsia="Calibri"/>
          <w:sz w:val="24"/>
          <w:szCs w:val="24"/>
          <w:lang w:eastAsia="ja-JP"/>
        </w:rPr>
        <w:t xml:space="preserve">as formas </w:t>
      </w:r>
      <w:r w:rsidRPr="007438F0">
        <w:rPr>
          <w:rFonts w:eastAsia="Calibri"/>
          <w:sz w:val="24"/>
          <w:szCs w:val="24"/>
          <w:lang w:eastAsia="ja-JP"/>
        </w:rPr>
        <w:t>em que os atos administrativos foram praticados e as razões de decidir. Sem a transparência, pode-se abrir precedente para o direcionamento dos certames.</w:t>
      </w:r>
      <w:r w:rsidR="009A14B1" w:rsidRPr="007438F0">
        <w:rPr>
          <w:rFonts w:eastAsia="Calibri"/>
          <w:sz w:val="24"/>
          <w:szCs w:val="24"/>
          <w:lang w:eastAsia="ja-JP"/>
        </w:rPr>
        <w:t xml:space="preserve"> A segregação de funções também se relaciona </w:t>
      </w:r>
      <w:r w:rsidR="00E323C3">
        <w:rPr>
          <w:rFonts w:eastAsia="Calibri"/>
          <w:sz w:val="24"/>
          <w:szCs w:val="24"/>
          <w:lang w:eastAsia="ja-JP"/>
        </w:rPr>
        <w:t>à</w:t>
      </w:r>
      <w:r w:rsidR="009A14B1" w:rsidRPr="007438F0">
        <w:rPr>
          <w:rFonts w:eastAsia="Calibri"/>
          <w:sz w:val="24"/>
          <w:szCs w:val="24"/>
          <w:lang w:eastAsia="ja-JP"/>
        </w:rPr>
        <w:t xml:space="preserve"> transparência, ainda mais nos moldes expostos pela Lei n</w:t>
      </w:r>
      <w:r w:rsidR="00DB48AA">
        <w:rPr>
          <w:rFonts w:eastAsia="Calibri"/>
          <w:sz w:val="24"/>
          <w:szCs w:val="24"/>
          <w:lang w:eastAsia="ja-JP"/>
        </w:rPr>
        <w:t>.</w:t>
      </w:r>
      <w:r w:rsidR="009A14B1" w:rsidRPr="007438F0">
        <w:rPr>
          <w:rFonts w:eastAsia="Calibri"/>
          <w:sz w:val="24"/>
          <w:szCs w:val="24"/>
          <w:lang w:eastAsia="ja-JP"/>
        </w:rPr>
        <w:t xml:space="preserve"> 14.133/2021, em que a relação contratual civil é capaz de macular os atos praticados pelo agente </w:t>
      </w:r>
      <w:r w:rsidR="009A14B1" w:rsidRPr="007438F0">
        <w:rPr>
          <w:rFonts w:eastAsia="Calibri"/>
          <w:sz w:val="24"/>
          <w:szCs w:val="24"/>
          <w:lang w:eastAsia="ja-JP"/>
        </w:rPr>
        <w:lastRenderedPageBreak/>
        <w:t>público.</w:t>
      </w:r>
    </w:p>
    <w:p w14:paraId="5C4D49D5" w14:textId="07010C3E" w:rsidR="009A14B1" w:rsidRPr="007438F0" w:rsidRDefault="009A14B1" w:rsidP="009A14B1">
      <w:pPr>
        <w:spacing w:line="360" w:lineRule="auto"/>
        <w:ind w:firstLine="851"/>
        <w:jc w:val="both"/>
        <w:rPr>
          <w:sz w:val="24"/>
          <w:szCs w:val="24"/>
        </w:rPr>
      </w:pPr>
      <w:r w:rsidRPr="007438F0">
        <w:rPr>
          <w:sz w:val="24"/>
          <w:szCs w:val="24"/>
        </w:rPr>
        <w:t>A eficiência, a eficácia, a celeridade e</w:t>
      </w:r>
      <w:r w:rsidR="00DB48AA">
        <w:rPr>
          <w:sz w:val="24"/>
          <w:szCs w:val="24"/>
        </w:rPr>
        <w:t xml:space="preserve"> a</w:t>
      </w:r>
      <w:r w:rsidRPr="007438F0">
        <w:rPr>
          <w:sz w:val="24"/>
          <w:szCs w:val="24"/>
        </w:rPr>
        <w:t xml:space="preserve"> economicidade também se relacionam </w:t>
      </w:r>
      <w:r w:rsidR="00DB48AA">
        <w:rPr>
          <w:sz w:val="24"/>
          <w:szCs w:val="24"/>
        </w:rPr>
        <w:t>a</w:t>
      </w:r>
      <w:r w:rsidRPr="007438F0">
        <w:rPr>
          <w:sz w:val="24"/>
          <w:szCs w:val="24"/>
        </w:rPr>
        <w:t>o princípio da transparência. Sem que se tome conhecimento dos custos envolvidos na operação, como já mencion</w:t>
      </w:r>
      <w:r w:rsidR="00DB48AA">
        <w:rPr>
          <w:sz w:val="24"/>
          <w:szCs w:val="24"/>
        </w:rPr>
        <w:t>ado</w:t>
      </w:r>
      <w:r w:rsidRPr="007438F0">
        <w:rPr>
          <w:sz w:val="24"/>
          <w:szCs w:val="24"/>
        </w:rPr>
        <w:t xml:space="preserve">, não é possível auferir a eficácia da contratação, </w:t>
      </w:r>
      <w:r w:rsidR="00987D59">
        <w:rPr>
          <w:sz w:val="24"/>
          <w:szCs w:val="24"/>
        </w:rPr>
        <w:t xml:space="preserve">e </w:t>
      </w:r>
      <w:r w:rsidRPr="007438F0">
        <w:rPr>
          <w:sz w:val="24"/>
          <w:szCs w:val="24"/>
        </w:rPr>
        <w:t xml:space="preserve">não se torna possível auferir se há uma contratação vantajosa para a Administração Pública. Outrossim, não é possível verificar a economia, </w:t>
      </w:r>
      <w:r w:rsidR="00987D59">
        <w:rPr>
          <w:sz w:val="24"/>
          <w:szCs w:val="24"/>
        </w:rPr>
        <w:t xml:space="preserve">a </w:t>
      </w:r>
      <w:r w:rsidRPr="007438F0">
        <w:rPr>
          <w:sz w:val="24"/>
          <w:szCs w:val="24"/>
        </w:rPr>
        <w:t xml:space="preserve">qualidade e </w:t>
      </w:r>
      <w:r w:rsidR="00987D59">
        <w:rPr>
          <w:sz w:val="24"/>
          <w:szCs w:val="24"/>
        </w:rPr>
        <w:t xml:space="preserve">a </w:t>
      </w:r>
      <w:r w:rsidRPr="007438F0">
        <w:rPr>
          <w:sz w:val="24"/>
          <w:szCs w:val="24"/>
        </w:rPr>
        <w:t xml:space="preserve">eficácia da contratação, pois não se </w:t>
      </w:r>
      <w:r w:rsidR="00987D59">
        <w:rPr>
          <w:sz w:val="24"/>
          <w:szCs w:val="24"/>
        </w:rPr>
        <w:t>te</w:t>
      </w:r>
      <w:r w:rsidRPr="007438F0">
        <w:rPr>
          <w:sz w:val="24"/>
          <w:szCs w:val="24"/>
        </w:rPr>
        <w:t xml:space="preserve">rá visão global do orçamento e compreensão quanto ao que representa determinada contratação na gestão financeira daquele Município. </w:t>
      </w:r>
    </w:p>
    <w:p w14:paraId="379531B3" w14:textId="086DDD81" w:rsidR="009A14B1" w:rsidRPr="007438F0" w:rsidRDefault="009A14B1" w:rsidP="009A14B1">
      <w:pPr>
        <w:spacing w:line="360" w:lineRule="auto"/>
        <w:ind w:firstLine="851"/>
        <w:jc w:val="both"/>
        <w:rPr>
          <w:sz w:val="24"/>
          <w:szCs w:val="24"/>
        </w:rPr>
      </w:pPr>
      <w:r w:rsidRPr="007438F0">
        <w:rPr>
          <w:sz w:val="24"/>
          <w:szCs w:val="24"/>
        </w:rPr>
        <w:t xml:space="preserve">A competitividade e o interesse público </w:t>
      </w:r>
      <w:r w:rsidR="00933BCD" w:rsidRPr="007438F0">
        <w:rPr>
          <w:sz w:val="24"/>
          <w:szCs w:val="24"/>
        </w:rPr>
        <w:t xml:space="preserve">também </w:t>
      </w:r>
      <w:r w:rsidRPr="007438F0">
        <w:rPr>
          <w:sz w:val="24"/>
          <w:szCs w:val="24"/>
        </w:rPr>
        <w:t xml:space="preserve">guardam relação com o princípio da transparência. </w:t>
      </w:r>
      <w:r w:rsidR="00933BCD" w:rsidRPr="007438F0">
        <w:rPr>
          <w:sz w:val="24"/>
          <w:szCs w:val="24"/>
        </w:rPr>
        <w:t>No</w:t>
      </w:r>
      <w:r w:rsidRPr="007438F0">
        <w:rPr>
          <w:sz w:val="24"/>
          <w:szCs w:val="24"/>
        </w:rPr>
        <w:t xml:space="preserve"> primeiro, a transparência age como meio de formentar o maior número de participantes e de garantir que não ocorram desvios ou ocultação de atos para favorer um dos licitantes. O interesse público prescinde da transparência, ao se tratar de licitações, pois é e</w:t>
      </w:r>
      <w:r w:rsidR="00344F57">
        <w:rPr>
          <w:sz w:val="24"/>
          <w:szCs w:val="24"/>
        </w:rPr>
        <w:t>st</w:t>
      </w:r>
      <w:r w:rsidRPr="007438F0">
        <w:rPr>
          <w:sz w:val="24"/>
          <w:szCs w:val="24"/>
        </w:rPr>
        <w:t>a que demonstra como os recursos públicos estão sendo aplicados e possibilita saber se há a gestão financeira e administrativa de forma a garantir o melhor para a comunidade.</w:t>
      </w:r>
    </w:p>
    <w:p w14:paraId="3768FA14" w14:textId="4CE8F23C" w:rsidR="00933BCD" w:rsidRPr="007438F0" w:rsidRDefault="00933BCD" w:rsidP="009A14B1">
      <w:pPr>
        <w:spacing w:line="360" w:lineRule="auto"/>
        <w:ind w:firstLine="851"/>
        <w:jc w:val="both"/>
        <w:rPr>
          <w:sz w:val="24"/>
          <w:szCs w:val="24"/>
        </w:rPr>
      </w:pPr>
      <w:r w:rsidRPr="007438F0">
        <w:rPr>
          <w:sz w:val="24"/>
          <w:szCs w:val="24"/>
        </w:rPr>
        <w:t>Para além des</w:t>
      </w:r>
      <w:r w:rsidR="0093549E">
        <w:rPr>
          <w:sz w:val="24"/>
          <w:szCs w:val="24"/>
        </w:rPr>
        <w:t>s</w:t>
      </w:r>
      <w:r w:rsidRPr="007438F0">
        <w:rPr>
          <w:sz w:val="24"/>
          <w:szCs w:val="24"/>
        </w:rPr>
        <w:t xml:space="preserve">es princípios que mostram nítida relação com a transparência, também </w:t>
      </w:r>
      <w:r w:rsidR="0093549E">
        <w:rPr>
          <w:sz w:val="24"/>
          <w:szCs w:val="24"/>
        </w:rPr>
        <w:t>é possível</w:t>
      </w:r>
      <w:r w:rsidRPr="007438F0">
        <w:rPr>
          <w:sz w:val="24"/>
          <w:szCs w:val="24"/>
        </w:rPr>
        <w:t xml:space="preserve"> mencionar o princípio do planejamento, em que a transparência atua na exigência de se motivar</w:t>
      </w:r>
      <w:r w:rsidR="005630DA">
        <w:rPr>
          <w:sz w:val="24"/>
          <w:szCs w:val="24"/>
        </w:rPr>
        <w:t>em</w:t>
      </w:r>
      <w:r w:rsidRPr="007438F0">
        <w:rPr>
          <w:sz w:val="24"/>
          <w:szCs w:val="24"/>
        </w:rPr>
        <w:t xml:space="preserve"> os atos administrat</w:t>
      </w:r>
      <w:r w:rsidR="00A76036" w:rsidRPr="007438F0">
        <w:rPr>
          <w:sz w:val="24"/>
          <w:szCs w:val="24"/>
        </w:rPr>
        <w:t>iv</w:t>
      </w:r>
      <w:r w:rsidRPr="007438F0">
        <w:rPr>
          <w:sz w:val="24"/>
          <w:szCs w:val="24"/>
        </w:rPr>
        <w:t xml:space="preserve">os e impõe ao gestor a exposição das razões pelas quais realiza uma obra e não outra, por exemplo. A proporcionalidade e </w:t>
      </w:r>
      <w:r w:rsidR="005630DA">
        <w:rPr>
          <w:sz w:val="24"/>
          <w:szCs w:val="24"/>
        </w:rPr>
        <w:t xml:space="preserve">a </w:t>
      </w:r>
      <w:r w:rsidRPr="007438F0">
        <w:rPr>
          <w:sz w:val="24"/>
          <w:szCs w:val="24"/>
        </w:rPr>
        <w:t>razoabilidade de determinada decisão exigem que se demonstrem todos os fatos e os dispositivos legais aplicáveis ao caso, também impondo ao gestor que realize fundamentação para validade de seu ato.</w:t>
      </w:r>
    </w:p>
    <w:p w14:paraId="06FDCD54" w14:textId="40AA336B" w:rsidR="00487F17" w:rsidRPr="007438F0" w:rsidRDefault="00487F17" w:rsidP="009A14B1">
      <w:pPr>
        <w:spacing w:line="360" w:lineRule="auto"/>
        <w:ind w:firstLine="851"/>
        <w:jc w:val="both"/>
        <w:rPr>
          <w:sz w:val="24"/>
          <w:szCs w:val="24"/>
        </w:rPr>
      </w:pPr>
      <w:r w:rsidRPr="007438F0">
        <w:rPr>
          <w:sz w:val="24"/>
          <w:szCs w:val="24"/>
        </w:rPr>
        <w:t xml:space="preserve">Por fim, a publicidade, como já amplamente mencionado neste trabalho, concebida enquanto instrumento de entrega e divulgação da transparência, atua em licitações como forma de obrigar que todos os atos sejam realizados às claras e mediante </w:t>
      </w:r>
      <w:r w:rsidR="00A76036" w:rsidRPr="007438F0">
        <w:rPr>
          <w:sz w:val="24"/>
          <w:szCs w:val="24"/>
        </w:rPr>
        <w:t>ampla divulgação</w:t>
      </w:r>
      <w:r w:rsidRPr="007438F0">
        <w:rPr>
          <w:sz w:val="24"/>
          <w:szCs w:val="24"/>
        </w:rPr>
        <w:t xml:space="preserve">. Por fim, o desenvolvimento nacional sustentável, diante da possibilidade de restrições </w:t>
      </w:r>
      <w:r w:rsidR="004C3C3E" w:rsidRPr="007438F0">
        <w:rPr>
          <w:sz w:val="24"/>
          <w:szCs w:val="24"/>
        </w:rPr>
        <w:t>à concorrência, impõe que as razões de decidir sejam expostas e realizadas de forma clara.</w:t>
      </w:r>
    </w:p>
    <w:p w14:paraId="0079CEDD" w14:textId="1A3FB72D" w:rsidR="008C39C0" w:rsidRPr="007438F0" w:rsidRDefault="0027656E" w:rsidP="00A76036">
      <w:pPr>
        <w:spacing w:line="360" w:lineRule="auto"/>
        <w:ind w:firstLine="851"/>
        <w:jc w:val="both"/>
        <w:rPr>
          <w:sz w:val="24"/>
          <w:szCs w:val="24"/>
        </w:rPr>
      </w:pPr>
      <w:r w:rsidRPr="007438F0">
        <w:rPr>
          <w:sz w:val="24"/>
          <w:szCs w:val="24"/>
        </w:rPr>
        <w:t>Diante des</w:t>
      </w:r>
      <w:r w:rsidR="00C74AA5">
        <w:rPr>
          <w:sz w:val="24"/>
          <w:szCs w:val="24"/>
        </w:rPr>
        <w:t>s</w:t>
      </w:r>
      <w:r w:rsidRPr="007438F0">
        <w:rPr>
          <w:sz w:val="24"/>
          <w:szCs w:val="24"/>
        </w:rPr>
        <w:t xml:space="preserve">a gama de princípios e </w:t>
      </w:r>
      <w:r w:rsidR="00C74AA5">
        <w:rPr>
          <w:sz w:val="24"/>
          <w:szCs w:val="24"/>
        </w:rPr>
        <w:t xml:space="preserve">de </w:t>
      </w:r>
      <w:r w:rsidRPr="007438F0">
        <w:rPr>
          <w:sz w:val="24"/>
          <w:szCs w:val="24"/>
        </w:rPr>
        <w:t>sua aplicação com maior ou menor intensidade, imprescindível é o estudo dos atos a serem praticados para que se possa chegar ao final de uma licitação de obras públicas, assinando</w:t>
      </w:r>
      <w:r w:rsidR="00B423BE">
        <w:rPr>
          <w:sz w:val="24"/>
          <w:szCs w:val="24"/>
        </w:rPr>
        <w:t>-se</w:t>
      </w:r>
      <w:r w:rsidRPr="007438F0">
        <w:rPr>
          <w:sz w:val="24"/>
          <w:szCs w:val="24"/>
        </w:rPr>
        <w:t xml:space="preserve"> o contrato com o vencedor do certame. Nes</w:t>
      </w:r>
      <w:r w:rsidR="00B423BE">
        <w:rPr>
          <w:sz w:val="24"/>
          <w:szCs w:val="24"/>
        </w:rPr>
        <w:t>s</w:t>
      </w:r>
      <w:r w:rsidRPr="007438F0">
        <w:rPr>
          <w:sz w:val="24"/>
          <w:szCs w:val="24"/>
        </w:rPr>
        <w:t>e sentido, passa</w:t>
      </w:r>
      <w:r w:rsidR="00B423BE">
        <w:rPr>
          <w:sz w:val="24"/>
          <w:szCs w:val="24"/>
        </w:rPr>
        <w:t>-se,</w:t>
      </w:r>
      <w:r w:rsidRPr="007438F0">
        <w:rPr>
          <w:sz w:val="24"/>
          <w:szCs w:val="24"/>
        </w:rPr>
        <w:t xml:space="preserve"> no próximo capítulo</w:t>
      </w:r>
      <w:r w:rsidR="00B423BE">
        <w:rPr>
          <w:sz w:val="24"/>
          <w:szCs w:val="24"/>
        </w:rPr>
        <w:t>,</w:t>
      </w:r>
      <w:r w:rsidRPr="007438F0">
        <w:rPr>
          <w:sz w:val="24"/>
          <w:szCs w:val="24"/>
        </w:rPr>
        <w:t xml:space="preserve"> ao estudo do</w:t>
      </w:r>
      <w:r w:rsidR="00107EC3">
        <w:rPr>
          <w:sz w:val="24"/>
          <w:szCs w:val="24"/>
        </w:rPr>
        <w:t>s</w:t>
      </w:r>
      <w:r w:rsidRPr="007438F0">
        <w:rPr>
          <w:sz w:val="24"/>
          <w:szCs w:val="24"/>
        </w:rPr>
        <w:t xml:space="preserve"> procedimento</w:t>
      </w:r>
      <w:r w:rsidR="00107EC3">
        <w:rPr>
          <w:sz w:val="24"/>
          <w:szCs w:val="24"/>
        </w:rPr>
        <w:t>s</w:t>
      </w:r>
      <w:r w:rsidRPr="007438F0">
        <w:rPr>
          <w:sz w:val="24"/>
          <w:szCs w:val="24"/>
        </w:rPr>
        <w:t xml:space="preserve"> interno</w:t>
      </w:r>
      <w:r w:rsidR="00107EC3">
        <w:rPr>
          <w:sz w:val="24"/>
          <w:szCs w:val="24"/>
        </w:rPr>
        <w:t>s</w:t>
      </w:r>
      <w:r w:rsidRPr="007438F0">
        <w:rPr>
          <w:sz w:val="24"/>
          <w:szCs w:val="24"/>
        </w:rPr>
        <w:t xml:space="preserve"> e externo</w:t>
      </w:r>
      <w:r w:rsidR="00107EC3">
        <w:rPr>
          <w:sz w:val="24"/>
          <w:szCs w:val="24"/>
        </w:rPr>
        <w:t>s</w:t>
      </w:r>
      <w:r w:rsidRPr="007438F0">
        <w:rPr>
          <w:sz w:val="24"/>
          <w:szCs w:val="24"/>
        </w:rPr>
        <w:t xml:space="preserve"> da licitação, bem como de algumas falha</w:t>
      </w:r>
      <w:r w:rsidR="00A76036" w:rsidRPr="007438F0">
        <w:rPr>
          <w:sz w:val="24"/>
          <w:szCs w:val="24"/>
        </w:rPr>
        <w:t>s</w:t>
      </w:r>
      <w:r w:rsidRPr="007438F0">
        <w:rPr>
          <w:sz w:val="24"/>
          <w:szCs w:val="24"/>
        </w:rPr>
        <w:t xml:space="preserve"> corriqueiras encontradas nos certames.</w:t>
      </w:r>
    </w:p>
    <w:p w14:paraId="266E807D" w14:textId="77777777" w:rsidR="00785A76" w:rsidRPr="007438F0" w:rsidRDefault="00785A76" w:rsidP="00785A76">
      <w:pPr>
        <w:rPr>
          <w:rFonts w:eastAsia="Calibri"/>
          <w:sz w:val="24"/>
          <w:szCs w:val="24"/>
          <w:lang w:eastAsia="ja-JP"/>
        </w:rPr>
      </w:pPr>
      <w:r w:rsidRPr="007438F0">
        <w:rPr>
          <w:rFonts w:eastAsia="Calibri"/>
          <w:sz w:val="24"/>
          <w:szCs w:val="24"/>
          <w:lang w:eastAsia="ja-JP"/>
        </w:rPr>
        <w:br w:type="page"/>
      </w:r>
    </w:p>
    <w:p w14:paraId="7843FA92" w14:textId="03550A21" w:rsidR="00785A76" w:rsidRPr="000373FD" w:rsidRDefault="00785A76" w:rsidP="00785A76">
      <w:pPr>
        <w:pStyle w:val="Ttulo1"/>
        <w:spacing w:line="360" w:lineRule="auto"/>
        <w:jc w:val="both"/>
        <w:rPr>
          <w:b w:val="0"/>
          <w:bCs w:val="0"/>
        </w:rPr>
      </w:pPr>
      <w:bookmarkStart w:id="28" w:name="_Toc115919328"/>
      <w:bookmarkStart w:id="29" w:name="_Toc116576333"/>
      <w:bookmarkStart w:id="30" w:name="_Toc117368317"/>
      <w:r>
        <w:lastRenderedPageBreak/>
        <w:t xml:space="preserve">3 </w:t>
      </w:r>
      <w:r w:rsidRPr="000373FD">
        <w:t xml:space="preserve">OS PROCEDIMENTOS ESTABELECIDOS PELA LEI </w:t>
      </w:r>
      <w:r w:rsidR="00B15EDA">
        <w:t>N</w:t>
      </w:r>
      <w:r w:rsidR="00107EC3">
        <w:t>.</w:t>
      </w:r>
      <w:r>
        <w:t xml:space="preserve"> </w:t>
      </w:r>
      <w:r w:rsidRPr="000373FD">
        <w:t>14.133/2021 PARA REALIZAÇÃO DE LICITAÇÃO DE OBRAS PÚBLICAS</w:t>
      </w:r>
      <w:bookmarkEnd w:id="28"/>
      <w:bookmarkEnd w:id="29"/>
      <w:bookmarkEnd w:id="30"/>
    </w:p>
    <w:p w14:paraId="62F0B7F6" w14:textId="77777777" w:rsidR="00785A76" w:rsidRPr="00D863EA" w:rsidRDefault="00785A76" w:rsidP="00785A76">
      <w:pPr>
        <w:spacing w:line="360" w:lineRule="auto"/>
      </w:pPr>
    </w:p>
    <w:p w14:paraId="47CE3B33" w14:textId="5CB233A6" w:rsidR="00785A76" w:rsidRPr="007438F0" w:rsidRDefault="00785A76" w:rsidP="00785A76">
      <w:pPr>
        <w:spacing w:line="360" w:lineRule="auto"/>
        <w:ind w:firstLine="567"/>
        <w:jc w:val="both"/>
        <w:rPr>
          <w:sz w:val="24"/>
          <w:szCs w:val="24"/>
        </w:rPr>
      </w:pPr>
      <w:r w:rsidRPr="007438F0">
        <w:rPr>
          <w:sz w:val="24"/>
          <w:szCs w:val="24"/>
        </w:rPr>
        <w:t>Demonstrados os prismas pelos quais devem ser compreendidos o princípio da transparência</w:t>
      </w:r>
      <w:r w:rsidR="005062DC">
        <w:rPr>
          <w:sz w:val="24"/>
          <w:szCs w:val="24"/>
        </w:rPr>
        <w:t xml:space="preserve"> e</w:t>
      </w:r>
      <w:r w:rsidRPr="007438F0">
        <w:rPr>
          <w:sz w:val="24"/>
          <w:szCs w:val="24"/>
        </w:rPr>
        <w:t xml:space="preserve"> os princípios regentes da Lei de Licitações, imprescindível entender como se desenrola o procedimento administrativo para a contratação de empresa executora da obra pública.</w:t>
      </w:r>
    </w:p>
    <w:p w14:paraId="4DC1DD68" w14:textId="18997554" w:rsidR="00785A76" w:rsidRPr="007438F0" w:rsidRDefault="00785A76" w:rsidP="00785A76">
      <w:pPr>
        <w:spacing w:line="360" w:lineRule="auto"/>
        <w:ind w:firstLine="567"/>
        <w:jc w:val="both"/>
        <w:rPr>
          <w:sz w:val="24"/>
          <w:szCs w:val="24"/>
        </w:rPr>
      </w:pPr>
      <w:r w:rsidRPr="007438F0">
        <w:rPr>
          <w:sz w:val="24"/>
          <w:szCs w:val="24"/>
        </w:rPr>
        <w:t xml:space="preserve">A Lei </w:t>
      </w:r>
      <w:r w:rsidR="005062DC">
        <w:rPr>
          <w:sz w:val="24"/>
          <w:szCs w:val="24"/>
        </w:rPr>
        <w:t xml:space="preserve">n. </w:t>
      </w:r>
      <w:r w:rsidRPr="007438F0">
        <w:rPr>
          <w:sz w:val="24"/>
          <w:szCs w:val="24"/>
        </w:rPr>
        <w:t>14.133/2021 acabara por revogar a Lei n</w:t>
      </w:r>
      <w:r w:rsidR="005062DC">
        <w:rPr>
          <w:sz w:val="24"/>
          <w:szCs w:val="24"/>
        </w:rPr>
        <w:t>.</w:t>
      </w:r>
      <w:r w:rsidRPr="007438F0">
        <w:rPr>
          <w:sz w:val="24"/>
          <w:szCs w:val="24"/>
        </w:rPr>
        <w:t xml:space="preserve"> 8.666/1993</w:t>
      </w:r>
      <w:r w:rsidRPr="007438F0">
        <w:rPr>
          <w:rStyle w:val="Refdenotaderodap"/>
          <w:sz w:val="24"/>
          <w:szCs w:val="24"/>
        </w:rPr>
        <w:footnoteReference w:id="125"/>
      </w:r>
      <w:r w:rsidR="00856181" w:rsidRPr="007438F0">
        <w:rPr>
          <w:sz w:val="24"/>
          <w:szCs w:val="24"/>
        </w:rPr>
        <w:t>, “antiga” Lei de Licitações</w:t>
      </w:r>
      <w:r w:rsidR="005062DC">
        <w:rPr>
          <w:sz w:val="24"/>
          <w:szCs w:val="24"/>
        </w:rPr>
        <w:t>,</w:t>
      </w:r>
      <w:r w:rsidR="00856181" w:rsidRPr="005062DC">
        <w:rPr>
          <w:sz w:val="24"/>
          <w:szCs w:val="24"/>
        </w:rPr>
        <w:t xml:space="preserve"> a</w:t>
      </w:r>
      <w:r w:rsidRPr="007438F0">
        <w:rPr>
          <w:sz w:val="24"/>
          <w:szCs w:val="24"/>
        </w:rPr>
        <w:t xml:space="preserve"> Lei n</w:t>
      </w:r>
      <w:r w:rsidR="005062DC">
        <w:rPr>
          <w:sz w:val="24"/>
          <w:szCs w:val="24"/>
        </w:rPr>
        <w:t>.</w:t>
      </w:r>
      <w:r w:rsidRPr="007438F0">
        <w:rPr>
          <w:sz w:val="24"/>
          <w:szCs w:val="24"/>
        </w:rPr>
        <w:t xml:space="preserve"> 10.520/2002, também chamada de Lei do Pregão</w:t>
      </w:r>
      <w:r w:rsidR="00600282">
        <w:rPr>
          <w:sz w:val="24"/>
          <w:szCs w:val="24"/>
        </w:rPr>
        <w:t>,</w:t>
      </w:r>
      <w:r w:rsidRPr="007438F0">
        <w:rPr>
          <w:sz w:val="24"/>
          <w:szCs w:val="24"/>
        </w:rPr>
        <w:t xml:space="preserve"> e </w:t>
      </w:r>
      <w:r w:rsidR="00600282">
        <w:rPr>
          <w:sz w:val="24"/>
          <w:szCs w:val="24"/>
        </w:rPr>
        <w:t xml:space="preserve">a </w:t>
      </w:r>
      <w:r w:rsidRPr="007438F0">
        <w:rPr>
          <w:sz w:val="24"/>
          <w:szCs w:val="24"/>
        </w:rPr>
        <w:t>Lei n</w:t>
      </w:r>
      <w:r w:rsidR="00600282">
        <w:rPr>
          <w:sz w:val="24"/>
          <w:szCs w:val="24"/>
        </w:rPr>
        <w:t>.</w:t>
      </w:r>
      <w:r w:rsidRPr="007438F0">
        <w:rPr>
          <w:sz w:val="24"/>
          <w:szCs w:val="24"/>
        </w:rPr>
        <w:t xml:space="preserve"> 12.462/2011, que tratava do Regime Diferenciado de Contratações Públicas. A nova Lei não rompe por completo o modelo existente, mantendo as linhas condutoras dos diplomas anteriores</w:t>
      </w:r>
      <w:r w:rsidR="00600282">
        <w:rPr>
          <w:sz w:val="24"/>
          <w:szCs w:val="24"/>
        </w:rPr>
        <w:t xml:space="preserve"> e</w:t>
      </w:r>
      <w:r w:rsidRPr="007438F0">
        <w:rPr>
          <w:sz w:val="24"/>
          <w:szCs w:val="24"/>
        </w:rPr>
        <w:t xml:space="preserve"> preservando a maioria dos institutos e nomenclaturas. Rafael Câmara entende se tratar de um aperfeiçoamento do sistema que foi instaurado pela Lei </w:t>
      </w:r>
      <w:r w:rsidR="00C21DCC">
        <w:rPr>
          <w:sz w:val="24"/>
          <w:szCs w:val="24"/>
        </w:rPr>
        <w:t xml:space="preserve">n. </w:t>
      </w:r>
      <w:r w:rsidRPr="007438F0">
        <w:rPr>
          <w:sz w:val="24"/>
          <w:szCs w:val="24"/>
        </w:rPr>
        <w:t>8.666/1993</w:t>
      </w:r>
      <w:r w:rsidRPr="007438F0">
        <w:rPr>
          <w:rStyle w:val="Refdenotaderodap"/>
          <w:sz w:val="24"/>
          <w:szCs w:val="24"/>
        </w:rPr>
        <w:footnoteReference w:id="126"/>
      </w:r>
      <w:r w:rsidRPr="007438F0">
        <w:rPr>
          <w:sz w:val="24"/>
          <w:szCs w:val="24"/>
        </w:rPr>
        <w:t xml:space="preserve">. </w:t>
      </w:r>
      <w:r w:rsidR="00C21DCC">
        <w:rPr>
          <w:sz w:val="24"/>
          <w:szCs w:val="24"/>
        </w:rPr>
        <w:t>S</w:t>
      </w:r>
      <w:r w:rsidRPr="007438F0">
        <w:rPr>
          <w:sz w:val="24"/>
          <w:szCs w:val="24"/>
        </w:rPr>
        <w:t>eu conteúdo tem por finalidade estabelecer as normas gerais para realização de licitações e contratação para a Administração Pública direta, autárquica e fundacional da União, Estados, Distrito Federal e Municípios, excluindo-se d</w:t>
      </w:r>
      <w:r w:rsidR="00C21DCC">
        <w:rPr>
          <w:sz w:val="24"/>
          <w:szCs w:val="24"/>
        </w:rPr>
        <w:t>e</w:t>
      </w:r>
      <w:r w:rsidRPr="007438F0">
        <w:rPr>
          <w:sz w:val="24"/>
          <w:szCs w:val="24"/>
        </w:rPr>
        <w:t xml:space="preserve"> seu âmbito de aplicação as empresas públicas, as sociedades de economia mista e </w:t>
      </w:r>
      <w:r w:rsidR="00C21DCC">
        <w:rPr>
          <w:sz w:val="24"/>
          <w:szCs w:val="24"/>
        </w:rPr>
        <w:t>s</w:t>
      </w:r>
      <w:r w:rsidRPr="007438F0">
        <w:rPr>
          <w:sz w:val="24"/>
          <w:szCs w:val="24"/>
        </w:rPr>
        <w:t>uas subsidiárias, que são regidas pela Lei n</w:t>
      </w:r>
      <w:r w:rsidR="00C21DCC">
        <w:rPr>
          <w:sz w:val="24"/>
          <w:szCs w:val="24"/>
        </w:rPr>
        <w:t>.</w:t>
      </w:r>
      <w:r w:rsidRPr="007438F0">
        <w:rPr>
          <w:sz w:val="24"/>
          <w:szCs w:val="24"/>
        </w:rPr>
        <w:t xml:space="preserve"> 13.303/2016, conforme se denota da redação do artigo 1°</w:t>
      </w:r>
      <w:r w:rsidR="00C21DCC">
        <w:rPr>
          <w:sz w:val="24"/>
          <w:szCs w:val="24"/>
        </w:rPr>
        <w:t>.</w:t>
      </w:r>
      <w:r w:rsidRPr="007438F0">
        <w:rPr>
          <w:sz w:val="24"/>
          <w:szCs w:val="24"/>
        </w:rPr>
        <w:t xml:space="preserve"> e parágrafos da Lei. </w:t>
      </w:r>
    </w:p>
    <w:p w14:paraId="2157BC5E" w14:textId="54B192E0" w:rsidR="00785A76" w:rsidRPr="007438F0" w:rsidRDefault="00785A76" w:rsidP="00785A76">
      <w:pPr>
        <w:spacing w:line="360" w:lineRule="auto"/>
        <w:ind w:firstLine="567"/>
        <w:jc w:val="both"/>
        <w:rPr>
          <w:sz w:val="24"/>
          <w:szCs w:val="24"/>
        </w:rPr>
      </w:pPr>
      <w:r w:rsidRPr="007438F0">
        <w:rPr>
          <w:sz w:val="24"/>
          <w:szCs w:val="24"/>
        </w:rPr>
        <w:t>Além dis</w:t>
      </w:r>
      <w:r w:rsidR="004A20CC">
        <w:rPr>
          <w:sz w:val="24"/>
          <w:szCs w:val="24"/>
        </w:rPr>
        <w:t>s</w:t>
      </w:r>
      <w:r w:rsidRPr="007438F0">
        <w:rPr>
          <w:sz w:val="24"/>
          <w:szCs w:val="24"/>
        </w:rPr>
        <w:t>o, conforme dispõe o artigo 2°</w:t>
      </w:r>
      <w:r w:rsidR="004A20CC">
        <w:rPr>
          <w:sz w:val="24"/>
          <w:szCs w:val="24"/>
        </w:rPr>
        <w:t>.</w:t>
      </w:r>
      <w:r w:rsidRPr="007438F0">
        <w:rPr>
          <w:sz w:val="24"/>
          <w:szCs w:val="24"/>
        </w:rPr>
        <w:t>, é aplicável para fins de alienação e concessão de direito real de uso de bens (inciso I);</w:t>
      </w:r>
      <w:r w:rsidR="005B105E">
        <w:rPr>
          <w:sz w:val="24"/>
          <w:szCs w:val="24"/>
        </w:rPr>
        <w:t xml:space="preserve"> para</w:t>
      </w:r>
      <w:r w:rsidRPr="007438F0">
        <w:rPr>
          <w:sz w:val="24"/>
          <w:szCs w:val="24"/>
        </w:rPr>
        <w:t xml:space="preserve"> compra, inclusive por encomenda (inciso II); </w:t>
      </w:r>
      <w:r w:rsidR="005B105E">
        <w:rPr>
          <w:sz w:val="24"/>
          <w:szCs w:val="24"/>
        </w:rPr>
        <w:t xml:space="preserve">para </w:t>
      </w:r>
      <w:r w:rsidRPr="007438F0">
        <w:rPr>
          <w:sz w:val="24"/>
          <w:szCs w:val="24"/>
        </w:rPr>
        <w:t xml:space="preserve">locação (inciso III); </w:t>
      </w:r>
      <w:r w:rsidR="005B105E">
        <w:rPr>
          <w:sz w:val="24"/>
          <w:szCs w:val="24"/>
        </w:rPr>
        <w:t xml:space="preserve">para </w:t>
      </w:r>
      <w:r w:rsidRPr="007438F0">
        <w:rPr>
          <w:sz w:val="24"/>
          <w:szCs w:val="24"/>
        </w:rPr>
        <w:t>concessão e permissão de uso de bens públicos (inciso IV);</w:t>
      </w:r>
      <w:r w:rsidR="005B105E">
        <w:rPr>
          <w:sz w:val="24"/>
          <w:szCs w:val="24"/>
        </w:rPr>
        <w:t xml:space="preserve"> para</w:t>
      </w:r>
      <w:r w:rsidRPr="007438F0">
        <w:rPr>
          <w:sz w:val="24"/>
          <w:szCs w:val="24"/>
        </w:rPr>
        <w:t xml:space="preserve"> prestação de serviços, inclusive os técnico-profissionais especializados (inciso V); </w:t>
      </w:r>
      <w:r w:rsidR="005B105E">
        <w:rPr>
          <w:sz w:val="24"/>
          <w:szCs w:val="24"/>
        </w:rPr>
        <w:t xml:space="preserve">para </w:t>
      </w:r>
      <w:r w:rsidRPr="007438F0">
        <w:rPr>
          <w:sz w:val="24"/>
          <w:szCs w:val="24"/>
        </w:rPr>
        <w:t>obras e serviços de arquitetura e engenharia (inciso VI)</w:t>
      </w:r>
      <w:r w:rsidR="005B105E">
        <w:rPr>
          <w:sz w:val="24"/>
          <w:szCs w:val="24"/>
        </w:rPr>
        <w:t>;</w:t>
      </w:r>
      <w:r w:rsidRPr="007438F0">
        <w:rPr>
          <w:sz w:val="24"/>
          <w:szCs w:val="24"/>
        </w:rPr>
        <w:t xml:space="preserve"> e</w:t>
      </w:r>
      <w:r w:rsidR="005B105E">
        <w:rPr>
          <w:sz w:val="24"/>
          <w:szCs w:val="24"/>
        </w:rPr>
        <w:t xml:space="preserve"> para</w:t>
      </w:r>
      <w:r w:rsidRPr="007438F0">
        <w:rPr>
          <w:sz w:val="24"/>
          <w:szCs w:val="24"/>
        </w:rPr>
        <w:t xml:space="preserve"> contratações de tecnologia da </w:t>
      </w:r>
      <w:r w:rsidRPr="007438F0">
        <w:rPr>
          <w:sz w:val="24"/>
          <w:szCs w:val="24"/>
        </w:rPr>
        <w:lastRenderedPageBreak/>
        <w:t>informação e de comunicação (inciso VII).</w:t>
      </w:r>
    </w:p>
    <w:p w14:paraId="3DE236F8" w14:textId="34B5448B" w:rsidR="00785A76" w:rsidRPr="007438F0" w:rsidRDefault="00785A76" w:rsidP="00785A76">
      <w:pPr>
        <w:spacing w:line="360" w:lineRule="auto"/>
        <w:ind w:firstLine="567"/>
        <w:jc w:val="both"/>
        <w:rPr>
          <w:sz w:val="24"/>
          <w:szCs w:val="24"/>
        </w:rPr>
      </w:pPr>
      <w:r w:rsidRPr="007438F0">
        <w:rPr>
          <w:sz w:val="24"/>
          <w:szCs w:val="24"/>
        </w:rPr>
        <w:t>No âmbito deste trabalho</w:t>
      </w:r>
      <w:r w:rsidR="001D5301">
        <w:rPr>
          <w:sz w:val="24"/>
          <w:szCs w:val="24"/>
        </w:rPr>
        <w:t>,</w:t>
      </w:r>
      <w:r w:rsidRPr="007438F0">
        <w:rPr>
          <w:sz w:val="24"/>
          <w:szCs w:val="24"/>
        </w:rPr>
        <w:t xml:space="preserve"> interessa o procedimento administrativo para realização de obras e serviços de arquitetura e engenharia. </w:t>
      </w:r>
      <w:r w:rsidR="00330064">
        <w:rPr>
          <w:sz w:val="24"/>
          <w:szCs w:val="24"/>
        </w:rPr>
        <w:t>Isso se j</w:t>
      </w:r>
      <w:r w:rsidRPr="007438F0">
        <w:rPr>
          <w:sz w:val="24"/>
          <w:szCs w:val="24"/>
        </w:rPr>
        <w:t>ustifica</w:t>
      </w:r>
      <w:r w:rsidR="00330064">
        <w:rPr>
          <w:sz w:val="24"/>
          <w:szCs w:val="24"/>
        </w:rPr>
        <w:t xml:space="preserve"> ao se</w:t>
      </w:r>
      <w:r w:rsidRPr="007438F0">
        <w:rPr>
          <w:sz w:val="24"/>
          <w:szCs w:val="24"/>
        </w:rPr>
        <w:t xml:space="preserve"> considera</w:t>
      </w:r>
      <w:r w:rsidR="00330064">
        <w:rPr>
          <w:sz w:val="24"/>
          <w:szCs w:val="24"/>
        </w:rPr>
        <w:t>r</w:t>
      </w:r>
      <w:r w:rsidRPr="007438F0">
        <w:rPr>
          <w:sz w:val="24"/>
          <w:szCs w:val="24"/>
        </w:rPr>
        <w:t xml:space="preserve"> o grande volume de recursos públicos destinados a e</w:t>
      </w:r>
      <w:r w:rsidR="00330064">
        <w:rPr>
          <w:sz w:val="24"/>
          <w:szCs w:val="24"/>
        </w:rPr>
        <w:t>s</w:t>
      </w:r>
      <w:r w:rsidRPr="007438F0">
        <w:rPr>
          <w:sz w:val="24"/>
          <w:szCs w:val="24"/>
        </w:rPr>
        <w:t>se tipo de contratação</w:t>
      </w:r>
      <w:r w:rsidRPr="007438F0">
        <w:rPr>
          <w:rStyle w:val="Refdenotaderodap"/>
          <w:sz w:val="24"/>
          <w:szCs w:val="24"/>
        </w:rPr>
        <w:footnoteReference w:id="127"/>
      </w:r>
      <w:r w:rsidRPr="007438F0">
        <w:rPr>
          <w:sz w:val="24"/>
          <w:szCs w:val="24"/>
        </w:rPr>
        <w:t>, bem como o sentimento que há na população</w:t>
      </w:r>
      <w:r w:rsidR="00330064">
        <w:rPr>
          <w:sz w:val="24"/>
          <w:szCs w:val="24"/>
        </w:rPr>
        <w:t>,</w:t>
      </w:r>
      <w:r w:rsidRPr="007438F0">
        <w:rPr>
          <w:sz w:val="24"/>
          <w:szCs w:val="24"/>
        </w:rPr>
        <w:t xml:space="preserve"> no sentido de que as licitações para contratação des</w:t>
      </w:r>
      <w:r w:rsidR="00330064">
        <w:rPr>
          <w:sz w:val="24"/>
          <w:szCs w:val="24"/>
        </w:rPr>
        <w:t>s</w:t>
      </w:r>
      <w:r w:rsidRPr="007438F0">
        <w:rPr>
          <w:sz w:val="24"/>
          <w:szCs w:val="24"/>
        </w:rPr>
        <w:t xml:space="preserve">es objetos estão impregnadas </w:t>
      </w:r>
      <w:r w:rsidR="00330064">
        <w:rPr>
          <w:sz w:val="24"/>
          <w:szCs w:val="24"/>
        </w:rPr>
        <w:t>pel</w:t>
      </w:r>
      <w:r w:rsidRPr="007438F0">
        <w:rPr>
          <w:sz w:val="24"/>
          <w:szCs w:val="24"/>
        </w:rPr>
        <w:t>a prática de atos ilícitos.</w:t>
      </w:r>
    </w:p>
    <w:p w14:paraId="2A639340" w14:textId="152A2775" w:rsidR="00785A76" w:rsidRPr="007438F0" w:rsidRDefault="00785A76" w:rsidP="00785A76">
      <w:pPr>
        <w:spacing w:line="360" w:lineRule="auto"/>
        <w:ind w:firstLine="567"/>
        <w:jc w:val="both"/>
        <w:rPr>
          <w:sz w:val="24"/>
          <w:szCs w:val="24"/>
        </w:rPr>
      </w:pPr>
      <w:r w:rsidRPr="007438F0">
        <w:rPr>
          <w:sz w:val="24"/>
          <w:szCs w:val="24"/>
        </w:rPr>
        <w:t>Convém o aprofundamento no estudo do que diz respeito ao procedimento para contratação das empresas executoras e os requisitos que devem atender para que possam ser contratadas por parte do poder público e executar os trabalhos. Torna-se importante o estudo dos atos pré-contratuais por serem es</w:t>
      </w:r>
      <w:r w:rsidR="006F39D9">
        <w:rPr>
          <w:sz w:val="24"/>
          <w:szCs w:val="24"/>
        </w:rPr>
        <w:t>se</w:t>
      </w:r>
      <w:r w:rsidRPr="007438F0">
        <w:rPr>
          <w:sz w:val="24"/>
          <w:szCs w:val="24"/>
        </w:rPr>
        <w:t>s que acabam por validar a contratação</w:t>
      </w:r>
      <w:r w:rsidR="007439CB">
        <w:rPr>
          <w:sz w:val="24"/>
          <w:szCs w:val="24"/>
        </w:rPr>
        <w:t xml:space="preserve"> e que</w:t>
      </w:r>
      <w:r w:rsidR="006F39D9">
        <w:rPr>
          <w:sz w:val="24"/>
          <w:szCs w:val="24"/>
        </w:rPr>
        <w:t xml:space="preserve"> compõem o</w:t>
      </w:r>
      <w:r w:rsidRPr="007438F0">
        <w:rPr>
          <w:sz w:val="24"/>
          <w:szCs w:val="24"/>
        </w:rPr>
        <w:t xml:space="preserve"> procedimento administrativo antecede</w:t>
      </w:r>
      <w:r w:rsidR="007439CB">
        <w:rPr>
          <w:sz w:val="24"/>
          <w:szCs w:val="24"/>
        </w:rPr>
        <w:t>nte a</w:t>
      </w:r>
      <w:r w:rsidRPr="007438F0">
        <w:rPr>
          <w:sz w:val="24"/>
          <w:szCs w:val="24"/>
        </w:rPr>
        <w:t>o contrato que deve resguardar-se de mecanismos capazes de importarem na prevenção da prática de ilicitudes.</w:t>
      </w:r>
    </w:p>
    <w:p w14:paraId="4914B8D8" w14:textId="1B636B9A" w:rsidR="00785A76" w:rsidRPr="007438F0" w:rsidRDefault="00785A76" w:rsidP="00785A76">
      <w:pPr>
        <w:spacing w:line="360" w:lineRule="auto"/>
        <w:ind w:firstLine="567"/>
        <w:jc w:val="both"/>
        <w:rPr>
          <w:sz w:val="24"/>
          <w:szCs w:val="24"/>
        </w:rPr>
      </w:pPr>
      <w:r w:rsidRPr="007438F0">
        <w:rPr>
          <w:sz w:val="24"/>
          <w:szCs w:val="24"/>
        </w:rPr>
        <w:t xml:space="preserve">Ademais, o procedimento é complexo e repleto de pormenores que </w:t>
      </w:r>
      <w:r w:rsidR="007439CB">
        <w:rPr>
          <w:sz w:val="24"/>
          <w:szCs w:val="24"/>
        </w:rPr>
        <w:t>geram</w:t>
      </w:r>
      <w:r w:rsidRPr="007438F0">
        <w:rPr>
          <w:sz w:val="24"/>
          <w:szCs w:val="24"/>
        </w:rPr>
        <w:t xml:space="preserve"> a sensação de que não se está a aplicar de forma justa a lei. Joel de Menezes Niebuhr leciona que o insucesso de muitas licitações não advém da formalidade, que protege a igualdade e o interesse público, mas da má condução dos respectivos processos. Afirma que as formalidades das licitações devem ser compreendidas como forma de garantir a igualdade para todos os participantes, o que </w:t>
      </w:r>
      <w:r w:rsidR="001448A7">
        <w:rPr>
          <w:sz w:val="24"/>
          <w:szCs w:val="24"/>
        </w:rPr>
        <w:t>provoca</w:t>
      </w:r>
      <w:r w:rsidRPr="007438F0">
        <w:rPr>
          <w:sz w:val="24"/>
          <w:szCs w:val="24"/>
        </w:rPr>
        <w:t xml:space="preserve"> a ampliação da competitividade e </w:t>
      </w:r>
      <w:r w:rsidR="001448A7">
        <w:rPr>
          <w:sz w:val="24"/>
          <w:szCs w:val="24"/>
        </w:rPr>
        <w:t xml:space="preserve">a </w:t>
      </w:r>
      <w:r w:rsidRPr="007438F0">
        <w:rPr>
          <w:sz w:val="24"/>
          <w:szCs w:val="24"/>
        </w:rPr>
        <w:t>pressão concorrencial. Quanto mais licitantes</w:t>
      </w:r>
      <w:r w:rsidR="001448A7">
        <w:rPr>
          <w:sz w:val="24"/>
          <w:szCs w:val="24"/>
        </w:rPr>
        <w:t xml:space="preserve"> houver</w:t>
      </w:r>
      <w:r w:rsidRPr="007438F0">
        <w:rPr>
          <w:sz w:val="24"/>
          <w:szCs w:val="24"/>
        </w:rPr>
        <w:t xml:space="preserve"> pleiteando o contrato administrativo, mais vantajoso será o certame para o Poder Público, que </w:t>
      </w:r>
      <w:r w:rsidR="001448A7">
        <w:rPr>
          <w:sz w:val="24"/>
          <w:szCs w:val="24"/>
        </w:rPr>
        <w:t xml:space="preserve">se </w:t>
      </w:r>
      <w:r w:rsidRPr="007438F0">
        <w:rPr>
          <w:sz w:val="24"/>
          <w:szCs w:val="24"/>
        </w:rPr>
        <w:t>aproveitará da pressão exercida pela concorrência, experimentando a baixa dos preços.</w:t>
      </w:r>
      <w:r w:rsidRPr="007438F0">
        <w:rPr>
          <w:rStyle w:val="Refdenotaderodap"/>
          <w:sz w:val="24"/>
          <w:szCs w:val="24"/>
        </w:rPr>
        <w:footnoteReference w:id="128"/>
      </w:r>
    </w:p>
    <w:p w14:paraId="3B0411F5" w14:textId="0E5BF966" w:rsidR="00785A76" w:rsidRPr="007438F0" w:rsidRDefault="00785A76" w:rsidP="00785A76">
      <w:pPr>
        <w:spacing w:line="360" w:lineRule="auto"/>
        <w:ind w:firstLine="567"/>
        <w:jc w:val="both"/>
        <w:rPr>
          <w:sz w:val="24"/>
          <w:szCs w:val="24"/>
        </w:rPr>
      </w:pPr>
      <w:r w:rsidRPr="007438F0">
        <w:rPr>
          <w:sz w:val="24"/>
          <w:szCs w:val="24"/>
        </w:rPr>
        <w:t>Nes</w:t>
      </w:r>
      <w:r w:rsidR="00FF5848">
        <w:rPr>
          <w:sz w:val="24"/>
          <w:szCs w:val="24"/>
        </w:rPr>
        <w:t>s</w:t>
      </w:r>
      <w:r w:rsidRPr="007438F0">
        <w:rPr>
          <w:sz w:val="24"/>
          <w:szCs w:val="24"/>
        </w:rPr>
        <w:t>e sentido, pode</w:t>
      </w:r>
      <w:r w:rsidR="00FF5848">
        <w:rPr>
          <w:sz w:val="24"/>
          <w:szCs w:val="24"/>
        </w:rPr>
        <w:t>-se</w:t>
      </w:r>
      <w:r w:rsidRPr="007438F0">
        <w:rPr>
          <w:sz w:val="24"/>
          <w:szCs w:val="24"/>
        </w:rPr>
        <w:t xml:space="preserve"> compreender a licitação como um processo administrativo prévio às contratações do Estado. Em regra, quando a Administração for contratar, precisa realizar um prévio procedimento licitatório, sobretudo para buscar a proposta mais vantajosa e para garantir o princípio da isonomia nas contratações públicas. </w:t>
      </w:r>
      <w:r w:rsidR="00FF5848">
        <w:rPr>
          <w:sz w:val="24"/>
          <w:szCs w:val="24"/>
        </w:rPr>
        <w:t>Apresenta</w:t>
      </w:r>
      <w:r w:rsidRPr="007438F0">
        <w:rPr>
          <w:sz w:val="24"/>
          <w:szCs w:val="24"/>
        </w:rPr>
        <w:t xml:space="preserve"> caráter instrumental, consistindo em um meio para o atingimento de uma finalidade pública maior, que é a própria contratação a </w:t>
      </w:r>
      <w:r w:rsidRPr="007438F0">
        <w:rPr>
          <w:sz w:val="24"/>
          <w:szCs w:val="24"/>
        </w:rPr>
        <w:lastRenderedPageBreak/>
        <w:t>ser realizada pela Administração. Além d</w:t>
      </w:r>
      <w:r w:rsidR="003669D1">
        <w:rPr>
          <w:sz w:val="24"/>
          <w:szCs w:val="24"/>
        </w:rPr>
        <w:t>isso,</w:t>
      </w:r>
      <w:r w:rsidRPr="007438F0">
        <w:rPr>
          <w:sz w:val="24"/>
          <w:szCs w:val="24"/>
        </w:rPr>
        <w:t xml:space="preserve"> busca a melhor </w:t>
      </w:r>
      <w:r w:rsidR="003669D1">
        <w:rPr>
          <w:sz w:val="24"/>
          <w:szCs w:val="24"/>
        </w:rPr>
        <w:t xml:space="preserve">e mais vantajosa </w:t>
      </w:r>
      <w:r w:rsidRPr="007438F0">
        <w:rPr>
          <w:sz w:val="24"/>
          <w:szCs w:val="24"/>
        </w:rPr>
        <w:t>proposta</w:t>
      </w:r>
      <w:r w:rsidR="001E1DC8">
        <w:rPr>
          <w:sz w:val="24"/>
          <w:szCs w:val="24"/>
        </w:rPr>
        <w:t xml:space="preserve">, </w:t>
      </w:r>
      <w:r w:rsidRPr="007438F0">
        <w:rPr>
          <w:sz w:val="24"/>
          <w:szCs w:val="24"/>
        </w:rPr>
        <w:t>da melhor contratação para o Poder Público, passando a entender</w:t>
      </w:r>
      <w:r w:rsidR="003338E2">
        <w:rPr>
          <w:sz w:val="24"/>
          <w:szCs w:val="24"/>
        </w:rPr>
        <w:t>-se aí</w:t>
      </w:r>
      <w:r w:rsidRPr="007438F0">
        <w:rPr>
          <w:sz w:val="24"/>
          <w:szCs w:val="24"/>
        </w:rPr>
        <w:t xml:space="preserve"> uma “função regulatória da licitação”, </w:t>
      </w:r>
      <w:r w:rsidR="003338E2">
        <w:rPr>
          <w:sz w:val="24"/>
          <w:szCs w:val="24"/>
        </w:rPr>
        <w:t>pois é</w:t>
      </w:r>
      <w:r w:rsidRPr="007438F0">
        <w:rPr>
          <w:sz w:val="24"/>
          <w:szCs w:val="24"/>
        </w:rPr>
        <w:t xml:space="preserve"> utilizada como mecanismo de promoção de interesses constitucionais tutelados ou como instrumento de implementação de políticas públicas</w:t>
      </w:r>
      <w:r w:rsidR="003338E2">
        <w:rPr>
          <w:sz w:val="24"/>
          <w:szCs w:val="24"/>
        </w:rPr>
        <w:t>.</w:t>
      </w:r>
      <w:r w:rsidRPr="007438F0">
        <w:rPr>
          <w:rStyle w:val="Refdenotaderodap"/>
          <w:sz w:val="24"/>
          <w:szCs w:val="24"/>
        </w:rPr>
        <w:footnoteReference w:id="129"/>
      </w:r>
      <w:r w:rsidR="003338E2">
        <w:rPr>
          <w:sz w:val="24"/>
          <w:szCs w:val="24"/>
        </w:rPr>
        <w:t xml:space="preserve"> </w:t>
      </w:r>
      <w:r w:rsidRPr="007438F0">
        <w:rPr>
          <w:rStyle w:val="Refdenotaderodap"/>
          <w:sz w:val="24"/>
          <w:szCs w:val="24"/>
        </w:rPr>
        <w:footnoteReference w:id="130"/>
      </w:r>
    </w:p>
    <w:p w14:paraId="2631B587" w14:textId="2715E00E" w:rsidR="00785A76" w:rsidRPr="007438F0" w:rsidRDefault="00785A76" w:rsidP="00785A76">
      <w:pPr>
        <w:spacing w:line="360" w:lineRule="auto"/>
        <w:ind w:firstLine="567"/>
        <w:jc w:val="both"/>
        <w:rPr>
          <w:sz w:val="24"/>
          <w:szCs w:val="24"/>
        </w:rPr>
      </w:pPr>
      <w:r w:rsidRPr="007438F0">
        <w:rPr>
          <w:sz w:val="24"/>
          <w:szCs w:val="24"/>
        </w:rPr>
        <w:t>Do conceito de licitação apresentado por Hely Lopes Meirelles</w:t>
      </w:r>
      <w:r w:rsidR="00054EF1">
        <w:rPr>
          <w:sz w:val="24"/>
          <w:szCs w:val="24"/>
        </w:rPr>
        <w:t>,</w:t>
      </w:r>
      <w:r w:rsidRPr="007438F0">
        <w:rPr>
          <w:sz w:val="24"/>
          <w:szCs w:val="24"/>
        </w:rPr>
        <w:t xml:space="preserve"> consegue-se compreender o que é uma licitação, qual s</w:t>
      </w:r>
      <w:r w:rsidR="00FF56F1">
        <w:rPr>
          <w:sz w:val="24"/>
          <w:szCs w:val="24"/>
        </w:rPr>
        <w:t>u</w:t>
      </w:r>
      <w:r w:rsidRPr="007438F0">
        <w:rPr>
          <w:sz w:val="24"/>
          <w:szCs w:val="24"/>
        </w:rPr>
        <w:t xml:space="preserve">a utilidade e </w:t>
      </w:r>
      <w:r w:rsidR="00FF56F1">
        <w:rPr>
          <w:sz w:val="24"/>
          <w:szCs w:val="24"/>
        </w:rPr>
        <w:t xml:space="preserve">qual </w:t>
      </w:r>
      <w:r w:rsidRPr="007438F0">
        <w:rPr>
          <w:sz w:val="24"/>
          <w:szCs w:val="24"/>
        </w:rPr>
        <w:t>a importância dos princípios</w:t>
      </w:r>
      <w:r w:rsidR="00FF56F1">
        <w:rPr>
          <w:sz w:val="24"/>
          <w:szCs w:val="24"/>
        </w:rPr>
        <w:t>,</w:t>
      </w:r>
      <w:r w:rsidRPr="007438F0">
        <w:rPr>
          <w:sz w:val="24"/>
          <w:szCs w:val="24"/>
        </w:rPr>
        <w:t xml:space="preserve"> no que diz respeito ao seu procedimental. Segundo o autor</w:t>
      </w:r>
      <w:r w:rsidR="00FF56F1">
        <w:rPr>
          <w:sz w:val="24"/>
          <w:szCs w:val="24"/>
        </w:rPr>
        <w:t>,</w:t>
      </w:r>
      <w:r w:rsidRPr="007438F0">
        <w:rPr>
          <w:sz w:val="24"/>
          <w:szCs w:val="24"/>
        </w:rPr>
        <w:t xml:space="preserve"> a licitação é procedimento administrativo </w:t>
      </w:r>
      <w:r w:rsidR="00FF56F1">
        <w:rPr>
          <w:sz w:val="24"/>
          <w:szCs w:val="24"/>
        </w:rPr>
        <w:t>em que</w:t>
      </w:r>
      <w:r w:rsidRPr="007438F0">
        <w:rPr>
          <w:sz w:val="24"/>
          <w:szCs w:val="24"/>
        </w:rPr>
        <w:t xml:space="preserve"> há a seleção da proposta mais vantajosa para o contrato que </w:t>
      </w:r>
      <w:r w:rsidR="00FF56F1">
        <w:rPr>
          <w:sz w:val="24"/>
          <w:szCs w:val="24"/>
        </w:rPr>
        <w:t xml:space="preserve">a </w:t>
      </w:r>
      <w:r w:rsidR="00FF56F1" w:rsidRPr="007438F0">
        <w:rPr>
          <w:sz w:val="24"/>
          <w:szCs w:val="24"/>
        </w:rPr>
        <w:t xml:space="preserve">Administração Pública </w:t>
      </w:r>
      <w:r w:rsidRPr="007438F0">
        <w:rPr>
          <w:sz w:val="24"/>
          <w:szCs w:val="24"/>
        </w:rPr>
        <w:t>pretende formula</w:t>
      </w:r>
      <w:r w:rsidR="00FF56F1">
        <w:rPr>
          <w:sz w:val="24"/>
          <w:szCs w:val="24"/>
        </w:rPr>
        <w:t>r</w:t>
      </w:r>
      <w:r w:rsidRPr="007438F0">
        <w:rPr>
          <w:sz w:val="24"/>
          <w:szCs w:val="24"/>
        </w:rPr>
        <w:t xml:space="preserve">. </w:t>
      </w:r>
      <w:r w:rsidR="00D53ADD">
        <w:rPr>
          <w:sz w:val="24"/>
          <w:szCs w:val="24"/>
        </w:rPr>
        <w:t>Sua</w:t>
      </w:r>
      <w:r w:rsidRPr="007438F0">
        <w:rPr>
          <w:sz w:val="24"/>
          <w:szCs w:val="24"/>
        </w:rPr>
        <w:t xml:space="preserve"> finalidade</w:t>
      </w:r>
      <w:r w:rsidR="00D53ADD">
        <w:rPr>
          <w:sz w:val="24"/>
          <w:szCs w:val="24"/>
        </w:rPr>
        <w:t xml:space="preserve"> é</w:t>
      </w:r>
      <w:r w:rsidRPr="007438F0">
        <w:rPr>
          <w:sz w:val="24"/>
          <w:szCs w:val="24"/>
        </w:rPr>
        <w:t xml:space="preserve"> proporcionar iguais oportunidade</w:t>
      </w:r>
      <w:r w:rsidR="00D53ADD">
        <w:rPr>
          <w:sz w:val="24"/>
          <w:szCs w:val="24"/>
        </w:rPr>
        <w:t>s</w:t>
      </w:r>
      <w:r w:rsidRPr="007438F0">
        <w:rPr>
          <w:sz w:val="24"/>
          <w:szCs w:val="24"/>
        </w:rPr>
        <w:t xml:space="preserve"> para quem deseja contratar, em consonância com os padrões estabelecidos pela Administração, atuando como fator de moralidade e eficiência nos negócios administrativos, consubstanciados na melhor proposta.</w:t>
      </w:r>
      <w:r w:rsidRPr="007438F0">
        <w:rPr>
          <w:rStyle w:val="Refdenotaderodap"/>
          <w:sz w:val="24"/>
          <w:szCs w:val="24"/>
        </w:rPr>
        <w:footnoteReference w:id="131"/>
      </w:r>
    </w:p>
    <w:p w14:paraId="5C0DC77F" w14:textId="24E3F9D7" w:rsidR="00785A76" w:rsidRPr="007438F0" w:rsidRDefault="00785A76" w:rsidP="00785A76">
      <w:pPr>
        <w:spacing w:line="360" w:lineRule="auto"/>
        <w:ind w:firstLine="567"/>
        <w:jc w:val="both"/>
        <w:rPr>
          <w:sz w:val="24"/>
          <w:szCs w:val="24"/>
        </w:rPr>
      </w:pPr>
      <w:r w:rsidRPr="007438F0">
        <w:rPr>
          <w:sz w:val="24"/>
          <w:szCs w:val="24"/>
        </w:rPr>
        <w:t xml:space="preserve">Irene Patrícia Nohara explica que a licitação </w:t>
      </w:r>
      <w:r w:rsidR="00D53ADD">
        <w:rPr>
          <w:sz w:val="24"/>
          <w:szCs w:val="24"/>
        </w:rPr>
        <w:t>tem</w:t>
      </w:r>
      <w:r w:rsidRPr="007438F0">
        <w:rPr>
          <w:sz w:val="24"/>
          <w:szCs w:val="24"/>
        </w:rPr>
        <w:t xml:space="preserve"> natureza jurídica de procedimento administrativo formal, visto envolver o encadeamento de atos lógica e cronologicamente ordenados em fases. Afirma que segue um formalismo moderado ou mitigado, por envolver a competição, tendo</w:t>
      </w:r>
      <w:r w:rsidR="00A325F6">
        <w:rPr>
          <w:sz w:val="24"/>
          <w:szCs w:val="24"/>
        </w:rPr>
        <w:t>,</w:t>
      </w:r>
      <w:r w:rsidRPr="007438F0">
        <w:rPr>
          <w:sz w:val="24"/>
          <w:szCs w:val="24"/>
        </w:rPr>
        <w:t xml:space="preserve"> nes</w:t>
      </w:r>
      <w:r w:rsidR="00A325F6">
        <w:rPr>
          <w:sz w:val="24"/>
          <w:szCs w:val="24"/>
        </w:rPr>
        <w:t>s</w:t>
      </w:r>
      <w:r w:rsidRPr="007438F0">
        <w:rPr>
          <w:sz w:val="24"/>
          <w:szCs w:val="24"/>
        </w:rPr>
        <w:t>a formalidade</w:t>
      </w:r>
      <w:r w:rsidR="00A325F6">
        <w:rPr>
          <w:sz w:val="24"/>
          <w:szCs w:val="24"/>
        </w:rPr>
        <w:t>,</w:t>
      </w:r>
      <w:r w:rsidRPr="007438F0">
        <w:rPr>
          <w:sz w:val="24"/>
          <w:szCs w:val="24"/>
        </w:rPr>
        <w:t xml:space="preserve"> sua nota característica. </w:t>
      </w:r>
      <w:r w:rsidR="00A325F6">
        <w:rPr>
          <w:sz w:val="24"/>
          <w:szCs w:val="24"/>
        </w:rPr>
        <w:t>S</w:t>
      </w:r>
      <w:r w:rsidRPr="007438F0">
        <w:rPr>
          <w:sz w:val="24"/>
          <w:szCs w:val="24"/>
        </w:rPr>
        <w:t xml:space="preserve">eu tramitar burocrático tem por fim garantir maior isenção, evitando que seja atribuída vantagem indevida </w:t>
      </w:r>
      <w:r w:rsidR="00A325F6">
        <w:rPr>
          <w:sz w:val="24"/>
          <w:szCs w:val="24"/>
        </w:rPr>
        <w:t>a</w:t>
      </w:r>
      <w:r w:rsidRPr="007438F0">
        <w:rPr>
          <w:sz w:val="24"/>
          <w:szCs w:val="24"/>
        </w:rPr>
        <w:t xml:space="preserve"> algum concorrente.</w:t>
      </w:r>
      <w:r w:rsidRPr="007438F0">
        <w:rPr>
          <w:rStyle w:val="Refdenotaderodap"/>
          <w:sz w:val="24"/>
          <w:szCs w:val="24"/>
        </w:rPr>
        <w:footnoteReference w:id="132"/>
      </w:r>
    </w:p>
    <w:p w14:paraId="17AB299B" w14:textId="74626F6C" w:rsidR="00785A76" w:rsidRPr="007438F0" w:rsidRDefault="00785A76" w:rsidP="00785A76">
      <w:pPr>
        <w:spacing w:line="360" w:lineRule="auto"/>
        <w:ind w:firstLine="567"/>
        <w:jc w:val="both"/>
        <w:rPr>
          <w:sz w:val="24"/>
          <w:szCs w:val="24"/>
        </w:rPr>
      </w:pPr>
      <w:r w:rsidRPr="007438F0">
        <w:rPr>
          <w:sz w:val="24"/>
          <w:szCs w:val="24"/>
        </w:rPr>
        <w:t xml:space="preserve">Explica Celso Antônio Bandeira de Mello que a licitação </w:t>
      </w:r>
      <w:r w:rsidR="00A325F6">
        <w:rPr>
          <w:sz w:val="24"/>
          <w:szCs w:val="24"/>
        </w:rPr>
        <w:t>visa a</w:t>
      </w:r>
      <w:r w:rsidRPr="007438F0">
        <w:rPr>
          <w:sz w:val="24"/>
          <w:szCs w:val="24"/>
        </w:rPr>
        <w:t xml:space="preserve"> alcançar um triplo objetivo</w:t>
      </w:r>
      <w:r w:rsidRPr="007438F0">
        <w:rPr>
          <w:rStyle w:val="Refdenotaderodap"/>
          <w:sz w:val="24"/>
          <w:szCs w:val="24"/>
        </w:rPr>
        <w:footnoteReference w:id="133"/>
      </w:r>
      <w:r w:rsidRPr="007438F0">
        <w:rPr>
          <w:sz w:val="24"/>
          <w:szCs w:val="24"/>
        </w:rPr>
        <w:t>: proporcionar às entidades a possibilidade de se realizar o negócio mais vantajoso (a competição entre os interessados ordena es</w:t>
      </w:r>
      <w:r w:rsidR="003938E7">
        <w:rPr>
          <w:sz w:val="24"/>
          <w:szCs w:val="24"/>
        </w:rPr>
        <w:t>s</w:t>
      </w:r>
      <w:r w:rsidRPr="007438F0">
        <w:rPr>
          <w:sz w:val="24"/>
          <w:szCs w:val="24"/>
        </w:rPr>
        <w:t>a busca pela melhor contratação)</w:t>
      </w:r>
      <w:r w:rsidR="003938E7">
        <w:rPr>
          <w:sz w:val="24"/>
          <w:szCs w:val="24"/>
        </w:rPr>
        <w:t xml:space="preserve">; </w:t>
      </w:r>
      <w:r w:rsidRPr="007438F0">
        <w:rPr>
          <w:sz w:val="24"/>
          <w:szCs w:val="24"/>
        </w:rPr>
        <w:t xml:space="preserve">assegurar a </w:t>
      </w:r>
      <w:r w:rsidR="001171C0" w:rsidRPr="007438F0">
        <w:rPr>
          <w:sz w:val="24"/>
          <w:szCs w:val="24"/>
        </w:rPr>
        <w:t xml:space="preserve">aos administrados </w:t>
      </w:r>
      <w:r w:rsidRPr="007438F0">
        <w:rPr>
          <w:sz w:val="24"/>
          <w:szCs w:val="24"/>
        </w:rPr>
        <w:t xml:space="preserve">possibilidade de participarem </w:t>
      </w:r>
      <w:r w:rsidR="003938E7">
        <w:rPr>
          <w:sz w:val="24"/>
          <w:szCs w:val="24"/>
        </w:rPr>
        <w:t>d</w:t>
      </w:r>
      <w:r w:rsidRPr="007438F0">
        <w:rPr>
          <w:sz w:val="24"/>
          <w:szCs w:val="24"/>
        </w:rPr>
        <w:t>os negócios que as pessoas governamentais desejem realizar com os particulares</w:t>
      </w:r>
      <w:r w:rsidR="003938E7">
        <w:rPr>
          <w:sz w:val="24"/>
          <w:szCs w:val="24"/>
        </w:rPr>
        <w:t>;</w:t>
      </w:r>
      <w:r w:rsidRPr="007438F0">
        <w:rPr>
          <w:sz w:val="24"/>
          <w:szCs w:val="24"/>
        </w:rPr>
        <w:t xml:space="preserve"> e promover o desenvolvimento nacional sustentável. Dos </w:t>
      </w:r>
      <w:r w:rsidRPr="007438F0">
        <w:rPr>
          <w:sz w:val="24"/>
          <w:szCs w:val="24"/>
        </w:rPr>
        <w:lastRenderedPageBreak/>
        <w:t xml:space="preserve">objetivos se extrai o atendimento a três exigências públicas: proteção aos interesses e recursos públicos, respeito </w:t>
      </w:r>
      <w:r w:rsidR="00F06367">
        <w:rPr>
          <w:sz w:val="24"/>
          <w:szCs w:val="24"/>
        </w:rPr>
        <w:t>à</w:t>
      </w:r>
      <w:r w:rsidRPr="007438F0">
        <w:rPr>
          <w:sz w:val="24"/>
          <w:szCs w:val="24"/>
        </w:rPr>
        <w:t xml:space="preserve"> isonomia e impessoalidade e obediência ao que estabelece a probidade administrativa</w:t>
      </w:r>
      <w:r w:rsidRPr="007438F0">
        <w:rPr>
          <w:rStyle w:val="Refdenotaderodap"/>
          <w:sz w:val="24"/>
          <w:szCs w:val="24"/>
        </w:rPr>
        <w:footnoteReference w:id="134"/>
      </w:r>
      <w:r w:rsidR="00F06367">
        <w:rPr>
          <w:sz w:val="24"/>
          <w:szCs w:val="24"/>
        </w:rPr>
        <w:t>.</w:t>
      </w:r>
      <w:r w:rsidRPr="007438F0">
        <w:rPr>
          <w:sz w:val="24"/>
          <w:szCs w:val="24"/>
        </w:rPr>
        <w:t xml:space="preserve"> Explicam Maria Sylvia Zanella Di Pietro e Thiago Marrara que: </w:t>
      </w:r>
    </w:p>
    <w:p w14:paraId="1C67EA50" w14:textId="77777777" w:rsidR="00785A76" w:rsidRPr="00F30FD8" w:rsidRDefault="00785A76" w:rsidP="00785A76">
      <w:pPr>
        <w:spacing w:line="360" w:lineRule="auto"/>
      </w:pPr>
    </w:p>
    <w:p w14:paraId="5994D215" w14:textId="77777777" w:rsidR="00785A76" w:rsidRPr="00B27ED8" w:rsidRDefault="00785A76" w:rsidP="00785A76">
      <w:pPr>
        <w:adjustRightInd w:val="0"/>
        <w:ind w:left="2268"/>
        <w:jc w:val="both"/>
        <w:rPr>
          <w:sz w:val="20"/>
          <w:szCs w:val="20"/>
        </w:rPr>
      </w:pPr>
      <w:r w:rsidRPr="00B27ED8">
        <w:rPr>
          <w:sz w:val="20"/>
          <w:szCs w:val="20"/>
        </w:rPr>
        <w:t>Ao que tudo indica, os objetivos despontam como resultados, como consequências ideais que o emprego do processo de contratação deverá acarretar. Objetivos são os alvos da contratação pública. Ao conduzir processos administrativos de seleção de fornecedores, prestadores de serviços e demais contratados, a Administração Pública não se orienta pelo intuito de celebrar um ajuste qualquer. O contrato não é fim que tudo justifica! Além de almejar celebrá-lo para atender às suas necessidades, ao licitar, o órgão público visará à vantajosidade, à promoção da justa competição (i.e. da livre-concorrência), à precificação adequada, à inovação e ao desenvolvimento sustentável.</w:t>
      </w:r>
    </w:p>
    <w:p w14:paraId="3D4C535C" w14:textId="77777777" w:rsidR="00785A76" w:rsidRPr="00B27ED8" w:rsidRDefault="00785A76" w:rsidP="00785A76">
      <w:pPr>
        <w:adjustRightInd w:val="0"/>
        <w:ind w:left="2268"/>
        <w:jc w:val="both"/>
        <w:rPr>
          <w:sz w:val="20"/>
          <w:szCs w:val="20"/>
        </w:rPr>
      </w:pPr>
      <w:r w:rsidRPr="00B27ED8">
        <w:rPr>
          <w:sz w:val="20"/>
          <w:szCs w:val="20"/>
        </w:rPr>
        <w:t>Como alvos, os objetivos não configuram deveres de ação, mas sim parâmetros que revelam se uma ação pública, na licitação, é lícita quanto à sua finalidade e à sua adequação. Os objetivos desempenham papel instrumental essencial ao viabilizar o juízo de razoabilidade ou proporcionalidade em sentido amplo, cuja primeira prova consiste na verificação da aptidão de uma medida para a consecução de finalidades públicas. Seguindo-se esse raciocínio, a definição de certo objeto contratual poderá parecer lícita, mas o art. 1l restará violado se o contrato administrativo, em vez de promover o desenvolvimento nacional sustentável, ocasionar a degradação ambiental, por exemplo. O mesmo ocorrerá caso determinada contratação, com objeto lícito e resultante de um processo regular, permita superfaturamentos e enriquecimento indevido do contratado. Em última instância, objetivos têm papel central no controle do alinhamento das condutas da Administração Pública, como contratante, com as finalidades estatais. Objetivos permitem juízos de legalidade ao tornarem evidentes os desvios de finalidade, bem como juízos de razoabilidade, principalmente por tornaram patente a adequação ou inadequação de uma medida de contratação. No entanto, para que eles possam cumprir essa dúplice função balizadora, o intérprete necessitará ter em mente seu significado.</w:t>
      </w:r>
      <w:r w:rsidRPr="00B27ED8">
        <w:rPr>
          <w:rStyle w:val="Refdenotaderodap"/>
        </w:rPr>
        <w:footnoteReference w:id="135"/>
      </w:r>
    </w:p>
    <w:p w14:paraId="3426C132" w14:textId="77777777" w:rsidR="00785A76" w:rsidRDefault="00785A76" w:rsidP="00785A76">
      <w:pPr>
        <w:spacing w:line="360" w:lineRule="auto"/>
      </w:pPr>
    </w:p>
    <w:p w14:paraId="4DCE6DA9" w14:textId="43E239AC" w:rsidR="00785A76" w:rsidRPr="00702233" w:rsidRDefault="00785A76" w:rsidP="00785A76">
      <w:pPr>
        <w:spacing w:line="360" w:lineRule="auto"/>
        <w:ind w:firstLine="567"/>
        <w:jc w:val="both"/>
        <w:rPr>
          <w:sz w:val="24"/>
          <w:szCs w:val="24"/>
        </w:rPr>
      </w:pPr>
      <w:r w:rsidRPr="007438F0">
        <w:rPr>
          <w:sz w:val="24"/>
          <w:szCs w:val="24"/>
        </w:rPr>
        <w:t>A licitação, de maneira geral, deve se propor a conceder parâmetros de igualdade a todos os concorrentes, buscando a melhor contratação possível e se</w:t>
      </w:r>
      <w:r w:rsidR="00702233">
        <w:rPr>
          <w:sz w:val="24"/>
          <w:szCs w:val="24"/>
        </w:rPr>
        <w:t>ndo</w:t>
      </w:r>
      <w:r w:rsidRPr="007438F0">
        <w:rPr>
          <w:sz w:val="24"/>
          <w:szCs w:val="24"/>
        </w:rPr>
        <w:t xml:space="preserve"> mecanismo de desenvolvimento do país. Álvaro do Canto Capagio e Reinaldo Couto explicam </w:t>
      </w:r>
      <w:r w:rsidRPr="00702233">
        <w:rPr>
          <w:sz w:val="24"/>
          <w:szCs w:val="24"/>
        </w:rPr>
        <w:t>que “o procedimento licitatório, por ser essa série de atos concatenados, praticados elas partes em colaboração, tendente a um ato administrativo final dependente dos anteriores”</w:t>
      </w:r>
      <w:r w:rsidRPr="00702233">
        <w:rPr>
          <w:rStyle w:val="Refdenotaderodap"/>
          <w:sz w:val="24"/>
          <w:szCs w:val="24"/>
        </w:rPr>
        <w:footnoteReference w:id="136"/>
      </w:r>
      <w:r w:rsidRPr="00702233">
        <w:rPr>
          <w:sz w:val="24"/>
          <w:szCs w:val="24"/>
        </w:rPr>
        <w:t>, e seguem “a licitação visa a selecionar a proposta mais vantajosa à satisfação do interesse público em questão. Trata-se de procedimento prévio à contratação que atinge a sua finalidade quando a melhor proposta é escolhida”</w:t>
      </w:r>
      <w:r w:rsidR="00702233">
        <w:rPr>
          <w:sz w:val="24"/>
          <w:szCs w:val="24"/>
        </w:rPr>
        <w:t>.</w:t>
      </w:r>
      <w:r w:rsidRPr="00702233">
        <w:rPr>
          <w:rStyle w:val="Refdenotaderodap"/>
          <w:sz w:val="24"/>
          <w:szCs w:val="24"/>
        </w:rPr>
        <w:footnoteReference w:id="137"/>
      </w:r>
    </w:p>
    <w:p w14:paraId="0351C5B7" w14:textId="7C80AD51" w:rsidR="00785A76" w:rsidRPr="007438F0" w:rsidRDefault="00785A76" w:rsidP="00785A76">
      <w:pPr>
        <w:spacing w:line="360" w:lineRule="auto"/>
        <w:ind w:firstLine="567"/>
        <w:jc w:val="both"/>
        <w:rPr>
          <w:sz w:val="24"/>
          <w:szCs w:val="24"/>
        </w:rPr>
      </w:pPr>
      <w:r w:rsidRPr="007438F0">
        <w:rPr>
          <w:sz w:val="24"/>
          <w:szCs w:val="24"/>
        </w:rPr>
        <w:t>Os objetivos do processo licitatório, previstos no artigo 11</w:t>
      </w:r>
      <w:r w:rsidR="00F96D61" w:rsidRPr="007438F0">
        <w:rPr>
          <w:sz w:val="24"/>
          <w:szCs w:val="24"/>
        </w:rPr>
        <w:t xml:space="preserve"> </w:t>
      </w:r>
      <w:r w:rsidR="00F96D61" w:rsidRPr="00702233">
        <w:rPr>
          <w:sz w:val="24"/>
          <w:szCs w:val="24"/>
        </w:rPr>
        <w:t>da Lei</w:t>
      </w:r>
      <w:r w:rsidR="00B22325" w:rsidRPr="00702233">
        <w:rPr>
          <w:sz w:val="24"/>
          <w:szCs w:val="24"/>
        </w:rPr>
        <w:t xml:space="preserve"> n</w:t>
      </w:r>
      <w:r w:rsidR="00702233" w:rsidRPr="00702233">
        <w:rPr>
          <w:sz w:val="24"/>
          <w:szCs w:val="24"/>
        </w:rPr>
        <w:t>.</w:t>
      </w:r>
      <w:r w:rsidR="00B22325" w:rsidRPr="00702233">
        <w:rPr>
          <w:sz w:val="24"/>
          <w:szCs w:val="24"/>
        </w:rPr>
        <w:t xml:space="preserve"> 14.133/2021</w:t>
      </w:r>
      <w:r w:rsidRPr="00702233">
        <w:rPr>
          <w:sz w:val="24"/>
          <w:szCs w:val="24"/>
        </w:rPr>
        <w:t>,</w:t>
      </w:r>
      <w:r w:rsidRPr="007438F0">
        <w:rPr>
          <w:color w:val="7030A0"/>
          <w:sz w:val="24"/>
          <w:szCs w:val="24"/>
        </w:rPr>
        <w:t xml:space="preserve"> </w:t>
      </w:r>
      <w:r w:rsidRPr="007438F0">
        <w:rPr>
          <w:sz w:val="24"/>
          <w:szCs w:val="24"/>
        </w:rPr>
        <w:lastRenderedPageBreak/>
        <w:t>configuram um esmi</w:t>
      </w:r>
      <w:r w:rsidR="00702233">
        <w:rPr>
          <w:sz w:val="24"/>
          <w:szCs w:val="24"/>
        </w:rPr>
        <w:t>u</w:t>
      </w:r>
      <w:r w:rsidRPr="007438F0">
        <w:rPr>
          <w:sz w:val="24"/>
          <w:szCs w:val="24"/>
        </w:rPr>
        <w:t xml:space="preserve">çamento dos princípios pelos quais </w:t>
      </w:r>
      <w:r w:rsidR="00702233">
        <w:rPr>
          <w:sz w:val="24"/>
          <w:szCs w:val="24"/>
        </w:rPr>
        <w:t>tenha sido</w:t>
      </w:r>
      <w:r w:rsidRPr="007438F0">
        <w:rPr>
          <w:sz w:val="24"/>
          <w:szCs w:val="24"/>
        </w:rPr>
        <w:t xml:space="preserve"> concebida a licitação</w:t>
      </w:r>
      <w:r w:rsidR="00D918C7">
        <w:rPr>
          <w:sz w:val="24"/>
          <w:szCs w:val="24"/>
        </w:rPr>
        <w:t>. S</w:t>
      </w:r>
      <w:r w:rsidRPr="007438F0">
        <w:rPr>
          <w:sz w:val="24"/>
          <w:szCs w:val="24"/>
        </w:rPr>
        <w:t>ão instrumentos de aplicação d</w:t>
      </w:r>
      <w:r w:rsidR="00D918C7">
        <w:rPr>
          <w:sz w:val="24"/>
          <w:szCs w:val="24"/>
        </w:rPr>
        <w:t>o</w:t>
      </w:r>
      <w:r w:rsidRPr="007438F0">
        <w:rPr>
          <w:sz w:val="24"/>
          <w:szCs w:val="24"/>
        </w:rPr>
        <w:t xml:space="preserve"> objetivo maior do processo licitatório. É possível notar is</w:t>
      </w:r>
      <w:r w:rsidR="00D918C7">
        <w:rPr>
          <w:sz w:val="24"/>
          <w:szCs w:val="24"/>
        </w:rPr>
        <w:t>s</w:t>
      </w:r>
      <w:r w:rsidRPr="007438F0">
        <w:rPr>
          <w:sz w:val="24"/>
          <w:szCs w:val="24"/>
        </w:rPr>
        <w:t xml:space="preserve">o quando o </w:t>
      </w:r>
      <w:r w:rsidR="00D918C7">
        <w:rPr>
          <w:sz w:val="24"/>
          <w:szCs w:val="24"/>
        </w:rPr>
        <w:t xml:space="preserve">referido </w:t>
      </w:r>
      <w:r w:rsidRPr="007438F0">
        <w:rPr>
          <w:sz w:val="24"/>
          <w:szCs w:val="24"/>
        </w:rPr>
        <w:t>artigo indica a necessidade de o processo licitatório evitar contratações com sobrepreço ou com preços manifestamente inexequíveis, além do superfaturamento na execução dos contratos. A preocupação</w:t>
      </w:r>
      <w:r w:rsidR="00D918C7">
        <w:rPr>
          <w:sz w:val="24"/>
          <w:szCs w:val="24"/>
        </w:rPr>
        <w:t xml:space="preserve">, nesse caso, </w:t>
      </w:r>
      <w:r w:rsidRPr="007438F0">
        <w:rPr>
          <w:sz w:val="24"/>
          <w:szCs w:val="24"/>
        </w:rPr>
        <w:t>não é a contratação mais vantajosa, pois vantajosidade não está atrelada somente a valores d</w:t>
      </w:r>
      <w:r w:rsidR="003273F5">
        <w:rPr>
          <w:sz w:val="24"/>
          <w:szCs w:val="24"/>
        </w:rPr>
        <w:t>i</w:t>
      </w:r>
      <w:r w:rsidRPr="007438F0">
        <w:rPr>
          <w:sz w:val="24"/>
          <w:szCs w:val="24"/>
        </w:rPr>
        <w:t>spe</w:t>
      </w:r>
      <w:r w:rsidR="0024443C">
        <w:rPr>
          <w:sz w:val="24"/>
          <w:szCs w:val="24"/>
        </w:rPr>
        <w:t>n</w:t>
      </w:r>
      <w:r w:rsidRPr="007438F0">
        <w:rPr>
          <w:sz w:val="24"/>
          <w:szCs w:val="24"/>
        </w:rPr>
        <w:t xml:space="preserve">didos pela contratação, mas também </w:t>
      </w:r>
      <w:r w:rsidR="00D42486">
        <w:rPr>
          <w:sz w:val="24"/>
          <w:szCs w:val="24"/>
        </w:rPr>
        <w:t>à</w:t>
      </w:r>
      <w:r w:rsidRPr="007438F0">
        <w:rPr>
          <w:sz w:val="24"/>
          <w:szCs w:val="24"/>
        </w:rPr>
        <w:t xml:space="preserve"> melhor aquisição, </w:t>
      </w:r>
      <w:r w:rsidR="00D42486">
        <w:rPr>
          <w:sz w:val="24"/>
          <w:szCs w:val="24"/>
        </w:rPr>
        <w:t>à</w:t>
      </w:r>
      <w:r w:rsidRPr="007438F0">
        <w:rPr>
          <w:sz w:val="24"/>
          <w:szCs w:val="24"/>
        </w:rPr>
        <w:t xml:space="preserve"> compra do melhor produto ou </w:t>
      </w:r>
      <w:r w:rsidR="00D42486">
        <w:rPr>
          <w:sz w:val="24"/>
          <w:szCs w:val="24"/>
        </w:rPr>
        <w:t xml:space="preserve">à </w:t>
      </w:r>
      <w:r w:rsidRPr="007438F0">
        <w:rPr>
          <w:sz w:val="24"/>
          <w:szCs w:val="24"/>
        </w:rPr>
        <w:t>contratação da melhor empresa para execução do serviço. A vantajosidade apresenta a ideia de qualidade na contratação pública</w:t>
      </w:r>
      <w:r w:rsidR="00D42486">
        <w:rPr>
          <w:sz w:val="24"/>
          <w:szCs w:val="24"/>
        </w:rPr>
        <w:t>,</w:t>
      </w:r>
      <w:r w:rsidRPr="007438F0">
        <w:rPr>
          <w:sz w:val="24"/>
          <w:szCs w:val="24"/>
        </w:rPr>
        <w:t xml:space="preserve"> e não somente de menor preço.</w:t>
      </w:r>
    </w:p>
    <w:p w14:paraId="731A9E5F" w14:textId="512FC180" w:rsidR="00785A76" w:rsidRPr="007438F0" w:rsidRDefault="00785A76" w:rsidP="00785A76">
      <w:pPr>
        <w:spacing w:line="360" w:lineRule="auto"/>
        <w:ind w:firstLine="567"/>
        <w:jc w:val="both"/>
        <w:rPr>
          <w:sz w:val="24"/>
          <w:szCs w:val="24"/>
        </w:rPr>
      </w:pPr>
      <w:r w:rsidRPr="007438F0">
        <w:rPr>
          <w:sz w:val="24"/>
          <w:szCs w:val="24"/>
        </w:rPr>
        <w:t xml:space="preserve">Assim, os objetivos do processo licitatório, </w:t>
      </w:r>
      <w:r w:rsidR="00F96D61" w:rsidRPr="00D42486">
        <w:rPr>
          <w:sz w:val="24"/>
          <w:szCs w:val="24"/>
        </w:rPr>
        <w:t>consignados no dispositivo acima referido</w:t>
      </w:r>
      <w:r w:rsidRPr="007438F0">
        <w:rPr>
          <w:sz w:val="24"/>
          <w:szCs w:val="24"/>
        </w:rPr>
        <w:t xml:space="preserve">, são os instrumentos de aplicação dos princípios nos quais se compreende a necessidade de realização. </w:t>
      </w:r>
    </w:p>
    <w:p w14:paraId="5F3A98C0" w14:textId="77777777" w:rsidR="00785A76" w:rsidRPr="007438F0" w:rsidRDefault="00785A76" w:rsidP="00785A76">
      <w:pPr>
        <w:spacing w:line="360" w:lineRule="auto"/>
        <w:jc w:val="both"/>
        <w:rPr>
          <w:sz w:val="24"/>
          <w:szCs w:val="24"/>
        </w:rPr>
      </w:pPr>
    </w:p>
    <w:p w14:paraId="6602E06E" w14:textId="5EBC90AF" w:rsidR="00785A76" w:rsidRPr="007438F0" w:rsidRDefault="00785A76" w:rsidP="00785A76">
      <w:pPr>
        <w:pStyle w:val="Ttulo2"/>
        <w:spacing w:before="0" w:line="360" w:lineRule="auto"/>
        <w:jc w:val="both"/>
        <w:rPr>
          <w:rFonts w:ascii="Times New Roman" w:hAnsi="Times New Roman" w:cs="Times New Roman"/>
          <w:color w:val="auto"/>
          <w:sz w:val="24"/>
          <w:szCs w:val="24"/>
        </w:rPr>
      </w:pPr>
      <w:bookmarkStart w:id="31" w:name="_Toc115919329"/>
      <w:bookmarkStart w:id="32" w:name="_Toc116576334"/>
      <w:bookmarkStart w:id="33" w:name="_Toc117368318"/>
      <w:r w:rsidRPr="007438F0">
        <w:rPr>
          <w:rFonts w:ascii="Times New Roman" w:hAnsi="Times New Roman" w:cs="Times New Roman"/>
          <w:color w:val="auto"/>
          <w:sz w:val="24"/>
          <w:szCs w:val="24"/>
        </w:rPr>
        <w:t xml:space="preserve">3.1 MODALIDADES </w:t>
      </w:r>
      <w:r w:rsidR="00F96D61" w:rsidRPr="003022B4">
        <w:rPr>
          <w:rFonts w:ascii="Times New Roman" w:hAnsi="Times New Roman" w:cs="Times New Roman"/>
          <w:color w:val="auto"/>
          <w:sz w:val="24"/>
          <w:szCs w:val="24"/>
        </w:rPr>
        <w:t>LICITATÓRIAS</w:t>
      </w:r>
      <w:r w:rsidR="00F96D61" w:rsidRPr="007438F0">
        <w:rPr>
          <w:rFonts w:ascii="Times New Roman" w:hAnsi="Times New Roman" w:cs="Times New Roman"/>
          <w:color w:val="7030A0"/>
          <w:sz w:val="24"/>
          <w:szCs w:val="24"/>
        </w:rPr>
        <w:t xml:space="preserve"> </w:t>
      </w:r>
      <w:r w:rsidRPr="007438F0">
        <w:rPr>
          <w:rFonts w:ascii="Times New Roman" w:hAnsi="Times New Roman" w:cs="Times New Roman"/>
          <w:color w:val="auto"/>
          <w:sz w:val="24"/>
          <w:szCs w:val="24"/>
        </w:rPr>
        <w:t>E CRITÉRIOS DE JULGAMENTO</w:t>
      </w:r>
      <w:bookmarkEnd w:id="31"/>
      <w:bookmarkEnd w:id="32"/>
      <w:bookmarkEnd w:id="33"/>
    </w:p>
    <w:p w14:paraId="1768BE45" w14:textId="77777777" w:rsidR="00785A76" w:rsidRDefault="00785A76" w:rsidP="00785A76">
      <w:pPr>
        <w:spacing w:line="360" w:lineRule="auto"/>
        <w:jc w:val="both"/>
        <w:rPr>
          <w:b/>
          <w:bCs/>
        </w:rPr>
      </w:pPr>
    </w:p>
    <w:p w14:paraId="28581C88" w14:textId="67625A9F" w:rsidR="00785A76" w:rsidRPr="007438F0" w:rsidRDefault="00785A76" w:rsidP="00785A76">
      <w:pPr>
        <w:spacing w:line="360" w:lineRule="auto"/>
        <w:ind w:firstLine="567"/>
        <w:jc w:val="both"/>
        <w:rPr>
          <w:sz w:val="24"/>
          <w:szCs w:val="24"/>
        </w:rPr>
      </w:pPr>
      <w:r w:rsidRPr="007438F0">
        <w:rPr>
          <w:sz w:val="24"/>
          <w:szCs w:val="24"/>
        </w:rPr>
        <w:t>Para que se possa atingir os objetivos estabelecidos na lei, estabelece</w:t>
      </w:r>
      <w:r w:rsidR="007C73AA">
        <w:rPr>
          <w:sz w:val="24"/>
          <w:szCs w:val="24"/>
        </w:rPr>
        <w:t>ram</w:t>
      </w:r>
      <w:r w:rsidRPr="007438F0">
        <w:rPr>
          <w:sz w:val="24"/>
          <w:szCs w:val="24"/>
        </w:rPr>
        <w:t xml:space="preserve">-se modalidades e critérios de julgamento a serem adotados, levando-se em consideração o objeto a ser contratado. O artigo 28 da Lei </w:t>
      </w:r>
      <w:r w:rsidR="007C73AA">
        <w:rPr>
          <w:sz w:val="24"/>
          <w:szCs w:val="24"/>
        </w:rPr>
        <w:t xml:space="preserve">n. </w:t>
      </w:r>
      <w:r w:rsidRPr="007438F0">
        <w:rPr>
          <w:sz w:val="24"/>
          <w:szCs w:val="24"/>
        </w:rPr>
        <w:t>14.133/2021 e</w:t>
      </w:r>
      <w:r w:rsidR="00BD0543">
        <w:rPr>
          <w:sz w:val="24"/>
          <w:szCs w:val="24"/>
        </w:rPr>
        <w:t>xpõe</w:t>
      </w:r>
      <w:r w:rsidRPr="007438F0">
        <w:rPr>
          <w:sz w:val="24"/>
          <w:szCs w:val="24"/>
        </w:rPr>
        <w:t xml:space="preserve"> como modalidades de licitação o pregão, </w:t>
      </w:r>
      <w:r w:rsidR="00BD0543">
        <w:rPr>
          <w:sz w:val="24"/>
          <w:szCs w:val="24"/>
        </w:rPr>
        <w:t xml:space="preserve">a </w:t>
      </w:r>
      <w:r w:rsidRPr="007438F0">
        <w:rPr>
          <w:sz w:val="24"/>
          <w:szCs w:val="24"/>
        </w:rPr>
        <w:t>concorrência,</w:t>
      </w:r>
      <w:r w:rsidR="00BD0543">
        <w:rPr>
          <w:sz w:val="24"/>
          <w:szCs w:val="24"/>
        </w:rPr>
        <w:t xml:space="preserve"> o</w:t>
      </w:r>
      <w:r w:rsidRPr="007438F0">
        <w:rPr>
          <w:sz w:val="24"/>
          <w:szCs w:val="24"/>
        </w:rPr>
        <w:t xml:space="preserve"> concurso,</w:t>
      </w:r>
      <w:r w:rsidR="00BD0543">
        <w:rPr>
          <w:sz w:val="24"/>
          <w:szCs w:val="24"/>
        </w:rPr>
        <w:t xml:space="preserve"> o</w:t>
      </w:r>
      <w:r w:rsidRPr="007438F0">
        <w:rPr>
          <w:sz w:val="24"/>
          <w:szCs w:val="24"/>
        </w:rPr>
        <w:t xml:space="preserve"> leilão e </w:t>
      </w:r>
      <w:r w:rsidR="00BD0543">
        <w:rPr>
          <w:sz w:val="24"/>
          <w:szCs w:val="24"/>
        </w:rPr>
        <w:t xml:space="preserve">o </w:t>
      </w:r>
      <w:r w:rsidRPr="007438F0">
        <w:rPr>
          <w:sz w:val="24"/>
          <w:szCs w:val="24"/>
        </w:rPr>
        <w:t xml:space="preserve">diálogo competitivo. A Lei modificou as modalidades de licitações, </w:t>
      </w:r>
      <w:r w:rsidR="00786970">
        <w:rPr>
          <w:sz w:val="24"/>
          <w:szCs w:val="24"/>
        </w:rPr>
        <w:t>suprimindo</w:t>
      </w:r>
      <w:r w:rsidRPr="007438F0">
        <w:rPr>
          <w:sz w:val="24"/>
          <w:szCs w:val="24"/>
        </w:rPr>
        <w:t xml:space="preserve"> a modalidade tomada de preços e convite</w:t>
      </w:r>
      <w:r w:rsidR="00786970">
        <w:rPr>
          <w:sz w:val="24"/>
          <w:szCs w:val="24"/>
        </w:rPr>
        <w:t xml:space="preserve"> e</w:t>
      </w:r>
      <w:r w:rsidRPr="007438F0">
        <w:rPr>
          <w:sz w:val="24"/>
          <w:szCs w:val="24"/>
        </w:rPr>
        <w:t xml:space="preserve"> acrescentando a modalidade diálogo competitivo. Ainda, dependendo da modalidade de licitação adotada no certame, haverá restrições no que diz respeito aos critérios de julgamento das propostas. Convém tecer comentários quanto a cada uma des</w:t>
      </w:r>
      <w:r w:rsidR="00786970">
        <w:rPr>
          <w:sz w:val="24"/>
          <w:szCs w:val="24"/>
        </w:rPr>
        <w:t>s</w:t>
      </w:r>
      <w:r w:rsidRPr="007438F0">
        <w:rPr>
          <w:sz w:val="24"/>
          <w:szCs w:val="24"/>
        </w:rPr>
        <w:t>as modalidades e suas peculiaridades.</w:t>
      </w:r>
    </w:p>
    <w:p w14:paraId="574B617A" w14:textId="7A93646E" w:rsidR="00785A76" w:rsidRPr="007438F0" w:rsidRDefault="00785A76" w:rsidP="00785A76">
      <w:pPr>
        <w:spacing w:line="360" w:lineRule="auto"/>
        <w:ind w:firstLine="567"/>
        <w:jc w:val="both"/>
        <w:rPr>
          <w:sz w:val="24"/>
          <w:szCs w:val="24"/>
        </w:rPr>
      </w:pPr>
      <w:r w:rsidRPr="007438F0">
        <w:rPr>
          <w:sz w:val="24"/>
          <w:szCs w:val="24"/>
        </w:rPr>
        <w:t xml:space="preserve">O pregão é a modalidade de licitação utilizada para a aquisição de bens e serviços comuns, cujos critérios de julgamento poderão ser o menor preço ou </w:t>
      </w:r>
      <w:r w:rsidR="00640F1F">
        <w:rPr>
          <w:sz w:val="24"/>
          <w:szCs w:val="24"/>
        </w:rPr>
        <w:t>o</w:t>
      </w:r>
      <w:r w:rsidRPr="007438F0">
        <w:rPr>
          <w:sz w:val="24"/>
          <w:szCs w:val="24"/>
        </w:rPr>
        <w:t xml:space="preserve"> maior desconto, em conformidade com o artigo 6°</w:t>
      </w:r>
      <w:r w:rsidR="00640F1F">
        <w:rPr>
          <w:sz w:val="24"/>
          <w:szCs w:val="24"/>
        </w:rPr>
        <w:t>.</w:t>
      </w:r>
      <w:r w:rsidRPr="007438F0">
        <w:rPr>
          <w:sz w:val="24"/>
          <w:szCs w:val="24"/>
        </w:rPr>
        <w:t>, inciso XLI. O procedimento do pregão seguirá o mesmo rito do art</w:t>
      </w:r>
      <w:r w:rsidR="00640F1F">
        <w:rPr>
          <w:sz w:val="24"/>
          <w:szCs w:val="24"/>
        </w:rPr>
        <w:t>igo</w:t>
      </w:r>
      <w:r w:rsidRPr="007438F0">
        <w:rPr>
          <w:sz w:val="24"/>
          <w:szCs w:val="24"/>
        </w:rPr>
        <w:t xml:space="preserve"> 17 da </w:t>
      </w:r>
      <w:r w:rsidR="00640F1F">
        <w:rPr>
          <w:sz w:val="24"/>
          <w:szCs w:val="24"/>
        </w:rPr>
        <w:t>L</w:t>
      </w:r>
      <w:r w:rsidRPr="007438F0">
        <w:rPr>
          <w:sz w:val="24"/>
          <w:szCs w:val="24"/>
        </w:rPr>
        <w:t>ei, que será adiante explorado e se compreende como o procedimento geral das modalidades licitatórias. No pregão</w:t>
      </w:r>
      <w:r w:rsidR="00640F1F">
        <w:rPr>
          <w:sz w:val="24"/>
          <w:szCs w:val="24"/>
        </w:rPr>
        <w:t>,</w:t>
      </w:r>
      <w:r w:rsidRPr="007438F0">
        <w:rPr>
          <w:sz w:val="24"/>
          <w:szCs w:val="24"/>
        </w:rPr>
        <w:t xml:space="preserve"> a fase de julgamento tem por característica a apresentação de proposta inicial pelos licitantes e </w:t>
      </w:r>
      <w:r w:rsidR="00C90EA9">
        <w:rPr>
          <w:sz w:val="24"/>
          <w:szCs w:val="24"/>
        </w:rPr>
        <w:t xml:space="preserve">a </w:t>
      </w:r>
      <w:r w:rsidRPr="007438F0">
        <w:rPr>
          <w:sz w:val="24"/>
          <w:szCs w:val="24"/>
        </w:rPr>
        <w:t>realização de lances sucessivos</w:t>
      </w:r>
      <w:r w:rsidR="00C90EA9">
        <w:rPr>
          <w:sz w:val="24"/>
          <w:szCs w:val="24"/>
        </w:rPr>
        <w:t>.</w:t>
      </w:r>
      <w:r w:rsidR="00640F1F">
        <w:rPr>
          <w:sz w:val="24"/>
          <w:szCs w:val="24"/>
        </w:rPr>
        <w:t xml:space="preserve"> S</w:t>
      </w:r>
      <w:r w:rsidRPr="007438F0">
        <w:rPr>
          <w:sz w:val="24"/>
          <w:szCs w:val="24"/>
        </w:rPr>
        <w:t>omente é possível a utilização dos critérios de julgamento de menor preço ou de maior desconto</w:t>
      </w:r>
      <w:r w:rsidR="00C90EA9">
        <w:rPr>
          <w:sz w:val="24"/>
          <w:szCs w:val="24"/>
        </w:rPr>
        <w:t xml:space="preserve"> se</w:t>
      </w:r>
      <w:r w:rsidRPr="007438F0">
        <w:rPr>
          <w:sz w:val="24"/>
          <w:szCs w:val="24"/>
        </w:rPr>
        <w:t xml:space="preserve"> h</w:t>
      </w:r>
      <w:r w:rsidR="00C90EA9">
        <w:rPr>
          <w:sz w:val="24"/>
          <w:szCs w:val="24"/>
        </w:rPr>
        <w:t>ouver</w:t>
      </w:r>
      <w:r w:rsidRPr="007438F0">
        <w:rPr>
          <w:sz w:val="24"/>
          <w:szCs w:val="24"/>
        </w:rPr>
        <w:t xml:space="preserve"> incompatibilidade em relação a demais critérios</w:t>
      </w:r>
      <w:r w:rsidR="00E6221F">
        <w:rPr>
          <w:sz w:val="24"/>
          <w:szCs w:val="24"/>
        </w:rPr>
        <w:t>. Além dessas</w:t>
      </w:r>
      <w:r w:rsidRPr="007438F0">
        <w:rPr>
          <w:sz w:val="24"/>
          <w:szCs w:val="24"/>
        </w:rPr>
        <w:t xml:space="preserve">, </w:t>
      </w:r>
      <w:r w:rsidR="00E6221F">
        <w:rPr>
          <w:sz w:val="24"/>
          <w:szCs w:val="24"/>
        </w:rPr>
        <w:t>outra</w:t>
      </w:r>
      <w:r w:rsidRPr="007438F0">
        <w:rPr>
          <w:sz w:val="24"/>
          <w:szCs w:val="24"/>
        </w:rPr>
        <w:t xml:space="preserve"> característica </w:t>
      </w:r>
      <w:r w:rsidR="00E6221F">
        <w:rPr>
          <w:sz w:val="24"/>
          <w:szCs w:val="24"/>
        </w:rPr>
        <w:t xml:space="preserve">é o fato de </w:t>
      </w:r>
      <w:r w:rsidRPr="007438F0">
        <w:rPr>
          <w:sz w:val="24"/>
          <w:szCs w:val="24"/>
        </w:rPr>
        <w:t>a fase de habilitação ser menos complexa</w:t>
      </w:r>
      <w:r w:rsidRPr="007438F0">
        <w:rPr>
          <w:rStyle w:val="Refdenotaderodap"/>
          <w:sz w:val="24"/>
          <w:szCs w:val="24"/>
        </w:rPr>
        <w:footnoteReference w:id="138"/>
      </w:r>
      <w:r w:rsidRPr="007438F0">
        <w:rPr>
          <w:sz w:val="24"/>
          <w:szCs w:val="24"/>
        </w:rPr>
        <w:t xml:space="preserve">, visto que os objetos de contratação também guardam menor especificidade. </w:t>
      </w:r>
      <w:r w:rsidR="0000094B">
        <w:rPr>
          <w:sz w:val="24"/>
          <w:szCs w:val="24"/>
        </w:rPr>
        <w:lastRenderedPageBreak/>
        <w:t>O</w:t>
      </w:r>
      <w:r w:rsidRPr="007438F0">
        <w:rPr>
          <w:sz w:val="24"/>
          <w:szCs w:val="24"/>
        </w:rPr>
        <w:t xml:space="preserve"> responsável pela condução do certame é nomeado pregoeiro</w:t>
      </w:r>
      <w:r w:rsidR="0000094B">
        <w:rPr>
          <w:sz w:val="24"/>
          <w:szCs w:val="24"/>
        </w:rPr>
        <w:t>.</w:t>
      </w:r>
      <w:r w:rsidRPr="007438F0">
        <w:rPr>
          <w:rStyle w:val="Refdenotaderodap"/>
          <w:sz w:val="24"/>
          <w:szCs w:val="24"/>
        </w:rPr>
        <w:footnoteReference w:id="139"/>
      </w:r>
    </w:p>
    <w:p w14:paraId="01E75785" w14:textId="4BBD6BE0" w:rsidR="00785A76" w:rsidRPr="007438F0" w:rsidRDefault="00785A76" w:rsidP="00785A76">
      <w:pPr>
        <w:spacing w:line="360" w:lineRule="auto"/>
        <w:ind w:firstLine="567"/>
        <w:jc w:val="both"/>
        <w:rPr>
          <w:sz w:val="24"/>
          <w:szCs w:val="24"/>
        </w:rPr>
      </w:pPr>
      <w:r w:rsidRPr="007438F0">
        <w:rPr>
          <w:sz w:val="24"/>
          <w:szCs w:val="24"/>
        </w:rPr>
        <w:t xml:space="preserve">Juliano Heinen explica que a escolha pelo pregão não é uma opção, </w:t>
      </w:r>
      <w:r w:rsidR="002B653E">
        <w:rPr>
          <w:sz w:val="24"/>
          <w:szCs w:val="24"/>
        </w:rPr>
        <w:t>mas um</w:t>
      </w:r>
      <w:r w:rsidRPr="007438F0">
        <w:rPr>
          <w:sz w:val="24"/>
          <w:szCs w:val="24"/>
        </w:rPr>
        <w:t xml:space="preserve"> ato administrativo vinculado, </w:t>
      </w:r>
      <w:r w:rsidR="002B653E">
        <w:rPr>
          <w:sz w:val="24"/>
          <w:szCs w:val="24"/>
        </w:rPr>
        <w:t xml:space="preserve">pois, </w:t>
      </w:r>
      <w:r w:rsidRPr="007438F0">
        <w:rPr>
          <w:sz w:val="24"/>
          <w:szCs w:val="24"/>
        </w:rPr>
        <w:t>diante de aquisições</w:t>
      </w:r>
      <w:r w:rsidR="002B653E">
        <w:rPr>
          <w:sz w:val="24"/>
          <w:szCs w:val="24"/>
        </w:rPr>
        <w:t>,</w:t>
      </w:r>
      <w:r w:rsidRPr="007438F0">
        <w:rPr>
          <w:sz w:val="24"/>
          <w:szCs w:val="24"/>
        </w:rPr>
        <w:t xml:space="preserve"> de acordo com as especificações mencionadas, não se pode optar por outra modalidade. Assim, deve ser empregado sempre que haja a possibilidade de padronizar a qualidade das aquisições, conforme o que se utiliza no mercado</w:t>
      </w:r>
      <w:r w:rsidR="00062DD8">
        <w:rPr>
          <w:sz w:val="24"/>
          <w:szCs w:val="24"/>
        </w:rPr>
        <w:t>. O</w:t>
      </w:r>
      <w:r w:rsidRPr="007438F0">
        <w:rPr>
          <w:sz w:val="24"/>
          <w:szCs w:val="24"/>
        </w:rPr>
        <w:t>u seja, deve ser empregado quando os critérios de qualidade do licitante ou do objeto são universais, aplicados a todo e qualquer interessado</w:t>
      </w:r>
      <w:r w:rsidRPr="007438F0">
        <w:rPr>
          <w:rStyle w:val="Refdenotaderodap"/>
          <w:sz w:val="24"/>
          <w:szCs w:val="24"/>
        </w:rPr>
        <w:footnoteReference w:id="140"/>
      </w:r>
      <w:r w:rsidR="00062DD8">
        <w:rPr>
          <w:sz w:val="24"/>
          <w:szCs w:val="24"/>
        </w:rPr>
        <w:t>.</w:t>
      </w:r>
      <w:r w:rsidRPr="007438F0">
        <w:rPr>
          <w:sz w:val="24"/>
          <w:szCs w:val="24"/>
        </w:rPr>
        <w:t xml:space="preserve"> Portanto, a complexidade técnica é critério relevante na escolha do procedimento.</w:t>
      </w:r>
    </w:p>
    <w:p w14:paraId="231546C2" w14:textId="755FF313" w:rsidR="00785A76" w:rsidRPr="007438F0" w:rsidRDefault="00785A76" w:rsidP="00785A76">
      <w:pPr>
        <w:spacing w:line="360" w:lineRule="auto"/>
        <w:ind w:firstLine="567"/>
        <w:jc w:val="both"/>
        <w:rPr>
          <w:sz w:val="24"/>
          <w:szCs w:val="24"/>
        </w:rPr>
      </w:pPr>
      <w:r w:rsidRPr="007438F0">
        <w:rPr>
          <w:sz w:val="24"/>
          <w:szCs w:val="24"/>
        </w:rPr>
        <w:t>Questão que gera dúvida diz respeito ao enquadramento de determinado bem ou serviço como comum</w:t>
      </w:r>
      <w:r w:rsidRPr="007438F0">
        <w:rPr>
          <w:rStyle w:val="Refdenotaderodap"/>
          <w:sz w:val="24"/>
          <w:szCs w:val="24"/>
        </w:rPr>
        <w:footnoteReference w:id="141"/>
      </w:r>
      <w:r w:rsidRPr="007438F0">
        <w:rPr>
          <w:sz w:val="24"/>
          <w:szCs w:val="24"/>
        </w:rPr>
        <w:t xml:space="preserve">. Marçal </w:t>
      </w:r>
      <w:r w:rsidR="00062DD8" w:rsidRPr="007438F0">
        <w:rPr>
          <w:sz w:val="24"/>
          <w:szCs w:val="24"/>
        </w:rPr>
        <w:t>Just</w:t>
      </w:r>
      <w:r w:rsidR="00062DD8">
        <w:rPr>
          <w:sz w:val="24"/>
          <w:szCs w:val="24"/>
        </w:rPr>
        <w:t>e</w:t>
      </w:r>
      <w:r w:rsidR="00062DD8" w:rsidRPr="007438F0">
        <w:rPr>
          <w:sz w:val="24"/>
          <w:szCs w:val="24"/>
        </w:rPr>
        <w:t xml:space="preserve">n </w:t>
      </w:r>
      <w:r w:rsidRPr="007438F0">
        <w:rPr>
          <w:sz w:val="24"/>
          <w:szCs w:val="24"/>
        </w:rPr>
        <w:t>Filho explica</w:t>
      </w:r>
      <w:r w:rsidR="00062DD8">
        <w:rPr>
          <w:sz w:val="24"/>
          <w:szCs w:val="24"/>
        </w:rPr>
        <w:t>,</w:t>
      </w:r>
      <w:r w:rsidRPr="007438F0">
        <w:rPr>
          <w:sz w:val="24"/>
          <w:szCs w:val="24"/>
        </w:rPr>
        <w:t xml:space="preserve"> manifestando-se quan</w:t>
      </w:r>
      <w:r w:rsidR="00062DD8">
        <w:rPr>
          <w:sz w:val="24"/>
          <w:szCs w:val="24"/>
        </w:rPr>
        <w:t>t</w:t>
      </w:r>
      <w:r w:rsidRPr="007438F0">
        <w:rPr>
          <w:sz w:val="24"/>
          <w:szCs w:val="24"/>
        </w:rPr>
        <w:t>o aos aspectos da Lei 10.520/2002</w:t>
      </w:r>
      <w:r w:rsidR="00062DD8">
        <w:rPr>
          <w:sz w:val="24"/>
          <w:szCs w:val="24"/>
        </w:rPr>
        <w:t xml:space="preserve">, </w:t>
      </w:r>
      <w:r w:rsidRPr="007438F0">
        <w:rPr>
          <w:sz w:val="24"/>
          <w:szCs w:val="24"/>
        </w:rPr>
        <w:t xml:space="preserve"> que o conceito de bem comum tem evoluído ao longo do tempo, </w:t>
      </w:r>
      <w:r w:rsidR="00137C32">
        <w:rPr>
          <w:sz w:val="24"/>
          <w:szCs w:val="24"/>
        </w:rPr>
        <w:t xml:space="preserve">sendo </w:t>
      </w:r>
      <w:r w:rsidRPr="007438F0">
        <w:rPr>
          <w:sz w:val="24"/>
          <w:szCs w:val="24"/>
        </w:rPr>
        <w:t>compreend</w:t>
      </w:r>
      <w:r w:rsidR="00137C32">
        <w:rPr>
          <w:sz w:val="24"/>
          <w:szCs w:val="24"/>
        </w:rPr>
        <w:t>ido</w:t>
      </w:r>
      <w:r w:rsidRPr="007438F0">
        <w:rPr>
          <w:sz w:val="24"/>
          <w:szCs w:val="24"/>
        </w:rPr>
        <w:t xml:space="preserve"> como </w:t>
      </w:r>
      <w:r w:rsidR="00137C32">
        <w:rPr>
          <w:sz w:val="24"/>
          <w:szCs w:val="24"/>
        </w:rPr>
        <w:t>a</w:t>
      </w:r>
      <w:r w:rsidRPr="007438F0">
        <w:rPr>
          <w:sz w:val="24"/>
          <w:szCs w:val="24"/>
        </w:rPr>
        <w:t>quele disponíve</w:t>
      </w:r>
      <w:r w:rsidR="00137C32">
        <w:rPr>
          <w:sz w:val="24"/>
          <w:szCs w:val="24"/>
        </w:rPr>
        <w:t>l</w:t>
      </w:r>
      <w:r w:rsidRPr="007438F0">
        <w:rPr>
          <w:sz w:val="24"/>
          <w:szCs w:val="24"/>
        </w:rPr>
        <w:t xml:space="preserve"> no mercado, </w:t>
      </w:r>
      <w:r w:rsidR="00137C32">
        <w:rPr>
          <w:sz w:val="24"/>
          <w:szCs w:val="24"/>
        </w:rPr>
        <w:t xml:space="preserve">cujas </w:t>
      </w:r>
      <w:r w:rsidRPr="007438F0">
        <w:rPr>
          <w:sz w:val="24"/>
          <w:szCs w:val="24"/>
        </w:rPr>
        <w:t>características</w:t>
      </w:r>
      <w:r w:rsidR="00137C32">
        <w:rPr>
          <w:sz w:val="24"/>
          <w:szCs w:val="24"/>
        </w:rPr>
        <w:t xml:space="preserve"> são</w:t>
      </w:r>
      <w:r w:rsidRPr="007438F0">
        <w:rPr>
          <w:sz w:val="24"/>
          <w:szCs w:val="24"/>
        </w:rPr>
        <w:t xml:space="preserve"> padronizadas e que</w:t>
      </w:r>
      <w:r w:rsidR="00A34F53">
        <w:rPr>
          <w:sz w:val="24"/>
          <w:szCs w:val="24"/>
        </w:rPr>
        <w:t>,</w:t>
      </w:r>
      <w:r w:rsidRPr="007438F0">
        <w:rPr>
          <w:sz w:val="24"/>
          <w:szCs w:val="24"/>
        </w:rPr>
        <w:t xml:space="preserve"> </w:t>
      </w:r>
      <w:r w:rsidR="00A34F53" w:rsidRPr="007438F0">
        <w:rPr>
          <w:sz w:val="24"/>
          <w:szCs w:val="24"/>
        </w:rPr>
        <w:t>de forma adequada</w:t>
      </w:r>
      <w:r w:rsidR="00A34F53">
        <w:rPr>
          <w:sz w:val="24"/>
          <w:szCs w:val="24"/>
        </w:rPr>
        <w:t xml:space="preserve">, </w:t>
      </w:r>
      <w:r w:rsidR="00137C32">
        <w:rPr>
          <w:sz w:val="24"/>
          <w:szCs w:val="24"/>
        </w:rPr>
        <w:t xml:space="preserve">pode ser </w:t>
      </w:r>
      <w:r w:rsidR="00A34F53">
        <w:rPr>
          <w:sz w:val="24"/>
          <w:szCs w:val="24"/>
        </w:rPr>
        <w:t>ofere</w:t>
      </w:r>
      <w:r w:rsidR="00137C32">
        <w:rPr>
          <w:sz w:val="24"/>
          <w:szCs w:val="24"/>
        </w:rPr>
        <w:t xml:space="preserve">cido por </w:t>
      </w:r>
      <w:r w:rsidRPr="007438F0">
        <w:rPr>
          <w:sz w:val="24"/>
          <w:szCs w:val="24"/>
        </w:rPr>
        <w:t>qualquer fornecedor</w:t>
      </w:r>
      <w:r w:rsidRPr="007438F0">
        <w:rPr>
          <w:rStyle w:val="Refdenotaderodap"/>
          <w:sz w:val="24"/>
          <w:szCs w:val="24"/>
        </w:rPr>
        <w:footnoteReference w:id="142"/>
      </w:r>
      <w:r w:rsidR="00A34F53">
        <w:rPr>
          <w:sz w:val="24"/>
          <w:szCs w:val="24"/>
        </w:rPr>
        <w:t>.</w:t>
      </w:r>
      <w:r w:rsidRPr="007438F0">
        <w:rPr>
          <w:sz w:val="24"/>
          <w:szCs w:val="24"/>
        </w:rPr>
        <w:t xml:space="preserve"> Assim, bens e serviços comuns são aqueles que estão disponíveis no mercado, que não guardam nenhuma especificidade ou característica que os torne singulares, ou seja, não demandam para sua descrição nenhum tipo de adaptação ou adequação </w:t>
      </w:r>
      <w:r w:rsidR="001421DA">
        <w:rPr>
          <w:sz w:val="24"/>
          <w:szCs w:val="24"/>
        </w:rPr>
        <w:t>a fim de</w:t>
      </w:r>
      <w:r w:rsidRPr="007438F0">
        <w:rPr>
          <w:sz w:val="24"/>
          <w:szCs w:val="24"/>
        </w:rPr>
        <w:t xml:space="preserve"> que se atenda </w:t>
      </w:r>
      <w:r w:rsidR="001421DA">
        <w:rPr>
          <w:sz w:val="24"/>
          <w:szCs w:val="24"/>
        </w:rPr>
        <w:t>à</w:t>
      </w:r>
      <w:r w:rsidRPr="007438F0">
        <w:rPr>
          <w:sz w:val="24"/>
          <w:szCs w:val="24"/>
        </w:rPr>
        <w:t xml:space="preserve"> necessidade pretendida pelo ente público.</w:t>
      </w:r>
      <w:r w:rsidRPr="007438F0">
        <w:rPr>
          <w:rStyle w:val="Refdenotaderodap"/>
          <w:sz w:val="24"/>
          <w:szCs w:val="24"/>
        </w:rPr>
        <w:footnoteReference w:id="143"/>
      </w:r>
    </w:p>
    <w:p w14:paraId="02485839" w14:textId="45B92894" w:rsidR="00785A76" w:rsidRPr="007438F0" w:rsidRDefault="00785A76" w:rsidP="00785A76">
      <w:pPr>
        <w:spacing w:line="360" w:lineRule="auto"/>
        <w:ind w:firstLine="567"/>
        <w:jc w:val="both"/>
        <w:rPr>
          <w:sz w:val="24"/>
          <w:szCs w:val="24"/>
        </w:rPr>
      </w:pPr>
      <w:r w:rsidRPr="007438F0">
        <w:rPr>
          <w:sz w:val="24"/>
          <w:szCs w:val="24"/>
        </w:rPr>
        <w:t>I</w:t>
      </w:r>
      <w:r w:rsidR="00B22325" w:rsidRPr="007438F0">
        <w:rPr>
          <w:sz w:val="24"/>
          <w:szCs w:val="24"/>
        </w:rPr>
        <w:t>r</w:t>
      </w:r>
      <w:r w:rsidRPr="007438F0">
        <w:rPr>
          <w:sz w:val="24"/>
          <w:szCs w:val="24"/>
        </w:rPr>
        <w:t>ene Patrícia Nohara destaca que</w:t>
      </w:r>
      <w:r w:rsidR="001421DA">
        <w:rPr>
          <w:sz w:val="24"/>
          <w:szCs w:val="24"/>
        </w:rPr>
        <w:t>,</w:t>
      </w:r>
      <w:r w:rsidRPr="007438F0">
        <w:rPr>
          <w:sz w:val="24"/>
          <w:szCs w:val="24"/>
        </w:rPr>
        <w:t xml:space="preserve"> para a caracterização de um produto ou serviço como bem comum</w:t>
      </w:r>
      <w:r w:rsidR="001421DA">
        <w:rPr>
          <w:sz w:val="24"/>
          <w:szCs w:val="24"/>
        </w:rPr>
        <w:t>,</w:t>
      </w:r>
      <w:r w:rsidRPr="007438F0">
        <w:rPr>
          <w:sz w:val="24"/>
          <w:szCs w:val="24"/>
        </w:rPr>
        <w:t xml:space="preserve"> deve se levar em consideração a baixa inovação ou </w:t>
      </w:r>
      <w:r w:rsidR="001421DA">
        <w:rPr>
          <w:sz w:val="24"/>
          <w:szCs w:val="24"/>
        </w:rPr>
        <w:t xml:space="preserve">a </w:t>
      </w:r>
      <w:r w:rsidRPr="007438F0">
        <w:rPr>
          <w:sz w:val="24"/>
          <w:szCs w:val="24"/>
        </w:rPr>
        <w:t xml:space="preserve">modificação, tendo por base a atividade empresarial habitual em que haja um universo de fornecedores capazes de satisfazer às necessidades da Administração. Explica que bem e serviço comum é conceito jurídico indeterminado ou vago, cuja interpretação aponta para a possibilidade de casos concretos que </w:t>
      </w:r>
      <w:r w:rsidRPr="007438F0">
        <w:rPr>
          <w:sz w:val="24"/>
          <w:szCs w:val="24"/>
        </w:rPr>
        <w:lastRenderedPageBreak/>
        <w:t>recaiam sobre as zonas de certeza positiva e negativa. Exemplifica que é certeza positiva que material de consumo e papel para impressão são bens comuns, por outro lado, equipamento único</w:t>
      </w:r>
      <w:r w:rsidR="00E10F99">
        <w:rPr>
          <w:sz w:val="24"/>
          <w:szCs w:val="24"/>
        </w:rPr>
        <w:t>,</w:t>
      </w:r>
      <w:r w:rsidRPr="007438F0">
        <w:rPr>
          <w:sz w:val="24"/>
          <w:szCs w:val="24"/>
        </w:rPr>
        <w:t xml:space="preserve"> construído sob medida, para fins específicos, recai em zona de certeza negativa, ou seja, não pode ser categorizado com bem comum se não houver a existência do universo de fornecedores capaz de disputar o certame.</w:t>
      </w:r>
      <w:r w:rsidRPr="007438F0">
        <w:rPr>
          <w:rStyle w:val="Refdenotaderodap"/>
          <w:sz w:val="24"/>
          <w:szCs w:val="24"/>
        </w:rPr>
        <w:footnoteReference w:id="144"/>
      </w:r>
    </w:p>
    <w:p w14:paraId="2C6D41B9" w14:textId="4E83D25E" w:rsidR="00785A76" w:rsidRPr="007438F0" w:rsidRDefault="00785A76" w:rsidP="00785A76">
      <w:pPr>
        <w:spacing w:line="360" w:lineRule="auto"/>
        <w:ind w:firstLine="567"/>
        <w:jc w:val="both"/>
        <w:rPr>
          <w:sz w:val="24"/>
          <w:szCs w:val="24"/>
        </w:rPr>
      </w:pPr>
      <w:r w:rsidRPr="007438F0">
        <w:rPr>
          <w:sz w:val="24"/>
          <w:szCs w:val="24"/>
        </w:rPr>
        <w:t>O conceito de bem e serviço comum apresentado pela</w:t>
      </w:r>
      <w:r w:rsidR="005B6B3A">
        <w:rPr>
          <w:sz w:val="24"/>
          <w:szCs w:val="24"/>
        </w:rPr>
        <w:t xml:space="preserve"> referida</w:t>
      </w:r>
      <w:r w:rsidRPr="007438F0">
        <w:rPr>
          <w:sz w:val="24"/>
          <w:szCs w:val="24"/>
        </w:rPr>
        <w:t xml:space="preserve"> autora leva em consideração a pluralidade de fornecedores</w:t>
      </w:r>
      <w:r w:rsidR="005B6B3A">
        <w:rPr>
          <w:sz w:val="24"/>
          <w:szCs w:val="24"/>
        </w:rPr>
        <w:t>,</w:t>
      </w:r>
      <w:r w:rsidRPr="007438F0">
        <w:rPr>
          <w:sz w:val="24"/>
          <w:szCs w:val="24"/>
        </w:rPr>
        <w:t xml:space="preserve"> e não as especificações do objeto a ser contratado. Pode </w:t>
      </w:r>
      <w:r w:rsidR="005B6B3A">
        <w:rPr>
          <w:sz w:val="24"/>
          <w:szCs w:val="24"/>
        </w:rPr>
        <w:t>existir</w:t>
      </w:r>
      <w:r w:rsidRPr="007438F0">
        <w:rPr>
          <w:sz w:val="24"/>
          <w:szCs w:val="24"/>
        </w:rPr>
        <w:t xml:space="preserve"> determinado bem que, por mais que haja uma gama de fornecedores aptos a entregá-lo, não será considerado bem comum, mas artigo de luxo</w:t>
      </w:r>
      <w:r w:rsidR="00715CB5">
        <w:rPr>
          <w:sz w:val="24"/>
          <w:szCs w:val="24"/>
        </w:rPr>
        <w:t>, o que</w:t>
      </w:r>
      <w:r w:rsidRPr="007438F0">
        <w:rPr>
          <w:sz w:val="24"/>
          <w:szCs w:val="24"/>
        </w:rPr>
        <w:t xml:space="preserve"> decorre</w:t>
      </w:r>
      <w:r w:rsidR="00715CB5">
        <w:rPr>
          <w:sz w:val="24"/>
          <w:szCs w:val="24"/>
        </w:rPr>
        <w:t>ria</w:t>
      </w:r>
      <w:r w:rsidRPr="007438F0">
        <w:rPr>
          <w:sz w:val="24"/>
          <w:szCs w:val="24"/>
        </w:rPr>
        <w:t xml:space="preserve"> de seu alto valor agregado e das especificações do produto. Exemplo dis</w:t>
      </w:r>
      <w:r w:rsidR="00715CB5">
        <w:rPr>
          <w:sz w:val="24"/>
          <w:szCs w:val="24"/>
        </w:rPr>
        <w:t>so</w:t>
      </w:r>
      <w:r w:rsidRPr="007438F0">
        <w:rPr>
          <w:sz w:val="24"/>
          <w:szCs w:val="24"/>
        </w:rPr>
        <w:t xml:space="preserve"> é aquisição de computadores para determinado setor</w:t>
      </w:r>
      <w:r w:rsidR="00715CB5">
        <w:rPr>
          <w:sz w:val="24"/>
          <w:szCs w:val="24"/>
        </w:rPr>
        <w:t>: p</w:t>
      </w:r>
      <w:r w:rsidRPr="007438F0">
        <w:rPr>
          <w:sz w:val="24"/>
          <w:szCs w:val="24"/>
        </w:rPr>
        <w:t>oder-se-á estabelecer licitação para compra des</w:t>
      </w:r>
      <w:r w:rsidR="00715CB5">
        <w:rPr>
          <w:sz w:val="24"/>
          <w:szCs w:val="24"/>
        </w:rPr>
        <w:t>s</w:t>
      </w:r>
      <w:r w:rsidRPr="007438F0">
        <w:rPr>
          <w:sz w:val="24"/>
          <w:szCs w:val="24"/>
        </w:rPr>
        <w:t>e produto</w:t>
      </w:r>
      <w:r w:rsidR="00715CB5">
        <w:rPr>
          <w:sz w:val="24"/>
          <w:szCs w:val="24"/>
        </w:rPr>
        <w:t>,</w:t>
      </w:r>
      <w:r w:rsidRPr="007438F0">
        <w:rPr>
          <w:sz w:val="24"/>
          <w:szCs w:val="24"/>
        </w:rPr>
        <w:t xml:space="preserve"> e</w:t>
      </w:r>
      <w:r w:rsidR="00715CB5">
        <w:rPr>
          <w:sz w:val="24"/>
          <w:szCs w:val="24"/>
        </w:rPr>
        <w:t xml:space="preserve"> </w:t>
      </w:r>
      <w:r w:rsidRPr="007438F0">
        <w:rPr>
          <w:sz w:val="24"/>
          <w:szCs w:val="24"/>
        </w:rPr>
        <w:t>sua especificação descrever máquinas de alta capacidade</w:t>
      </w:r>
      <w:r w:rsidR="00715CB5">
        <w:rPr>
          <w:sz w:val="24"/>
          <w:szCs w:val="24"/>
        </w:rPr>
        <w:t>,</w:t>
      </w:r>
      <w:r w:rsidRPr="007438F0">
        <w:rPr>
          <w:sz w:val="24"/>
          <w:szCs w:val="24"/>
        </w:rPr>
        <w:t xml:space="preserve"> que prezam pelo design, </w:t>
      </w:r>
      <w:r w:rsidR="00752A86">
        <w:rPr>
          <w:sz w:val="24"/>
          <w:szCs w:val="24"/>
        </w:rPr>
        <w:t xml:space="preserve">são </w:t>
      </w:r>
      <w:r w:rsidRPr="007438F0">
        <w:rPr>
          <w:sz w:val="24"/>
          <w:szCs w:val="24"/>
        </w:rPr>
        <w:t>fornecida</w:t>
      </w:r>
      <w:r w:rsidR="00650042">
        <w:rPr>
          <w:sz w:val="24"/>
          <w:szCs w:val="24"/>
        </w:rPr>
        <w:t>s</w:t>
      </w:r>
      <w:r w:rsidRPr="007438F0">
        <w:rPr>
          <w:sz w:val="24"/>
          <w:szCs w:val="24"/>
        </w:rPr>
        <w:t xml:space="preserve"> por diversos </w:t>
      </w:r>
      <w:r w:rsidR="00223E3A">
        <w:rPr>
          <w:sz w:val="24"/>
          <w:szCs w:val="24"/>
        </w:rPr>
        <w:t>supri</w:t>
      </w:r>
      <w:r w:rsidRPr="007438F0">
        <w:rPr>
          <w:sz w:val="24"/>
          <w:szCs w:val="24"/>
        </w:rPr>
        <w:t xml:space="preserve">dores, </w:t>
      </w:r>
      <w:r w:rsidR="00752A86">
        <w:rPr>
          <w:sz w:val="24"/>
          <w:szCs w:val="24"/>
        </w:rPr>
        <w:t>mas que se</w:t>
      </w:r>
      <w:r w:rsidRPr="007438F0">
        <w:rPr>
          <w:sz w:val="24"/>
          <w:szCs w:val="24"/>
        </w:rPr>
        <w:t xml:space="preserve"> caracterize</w:t>
      </w:r>
      <w:r w:rsidR="00752A86">
        <w:rPr>
          <w:sz w:val="24"/>
          <w:szCs w:val="24"/>
        </w:rPr>
        <w:t>m</w:t>
      </w:r>
      <w:r w:rsidRPr="007438F0">
        <w:rPr>
          <w:sz w:val="24"/>
          <w:szCs w:val="24"/>
        </w:rPr>
        <w:t xml:space="preserve"> como be</w:t>
      </w:r>
      <w:r w:rsidR="00752A86">
        <w:rPr>
          <w:sz w:val="24"/>
          <w:szCs w:val="24"/>
        </w:rPr>
        <w:t>ns</w:t>
      </w:r>
      <w:r w:rsidRPr="007438F0">
        <w:rPr>
          <w:sz w:val="24"/>
          <w:szCs w:val="24"/>
        </w:rPr>
        <w:t xml:space="preserve"> de luxo, tais como os computadores da marca Apple. </w:t>
      </w:r>
      <w:r w:rsidR="005D3709">
        <w:rPr>
          <w:sz w:val="24"/>
          <w:szCs w:val="24"/>
        </w:rPr>
        <w:t>No entanto, o</w:t>
      </w:r>
      <w:r w:rsidRPr="007438F0">
        <w:rPr>
          <w:sz w:val="24"/>
          <w:szCs w:val="24"/>
        </w:rPr>
        <w:t xml:space="preserve"> critério adotado pela autora não nos parece o mais correto.</w:t>
      </w:r>
    </w:p>
    <w:p w14:paraId="767F26D4" w14:textId="4C067184" w:rsidR="00785A76" w:rsidRPr="007438F0" w:rsidRDefault="00785A76" w:rsidP="00785A76">
      <w:pPr>
        <w:spacing w:line="360" w:lineRule="auto"/>
        <w:ind w:firstLine="567"/>
        <w:jc w:val="both"/>
        <w:rPr>
          <w:sz w:val="24"/>
          <w:szCs w:val="24"/>
        </w:rPr>
      </w:pPr>
      <w:r w:rsidRPr="007438F0">
        <w:rPr>
          <w:sz w:val="24"/>
          <w:szCs w:val="24"/>
        </w:rPr>
        <w:t>Para Álvaro do Canto Capagio e Reinaldo Couto</w:t>
      </w:r>
      <w:r w:rsidR="005D3709">
        <w:rPr>
          <w:sz w:val="24"/>
          <w:szCs w:val="24"/>
        </w:rPr>
        <w:t>,</w:t>
      </w:r>
      <w:r w:rsidRPr="007438F0">
        <w:rPr>
          <w:sz w:val="24"/>
          <w:szCs w:val="24"/>
        </w:rPr>
        <w:t xml:space="preserve"> bens comuns são aqueles </w:t>
      </w:r>
      <w:r w:rsidR="005D3709">
        <w:rPr>
          <w:sz w:val="24"/>
          <w:szCs w:val="24"/>
        </w:rPr>
        <w:t>cujos</w:t>
      </w:r>
      <w:r w:rsidRPr="007438F0">
        <w:rPr>
          <w:sz w:val="24"/>
          <w:szCs w:val="24"/>
        </w:rPr>
        <w:t xml:space="preserve"> padrões de desempenho e qualidade podem ser objetivamente definidos pelo edital, mediante especificações usuais do mercado. </w:t>
      </w:r>
      <w:r w:rsidR="00BA532A">
        <w:rPr>
          <w:sz w:val="24"/>
          <w:szCs w:val="24"/>
        </w:rPr>
        <w:t>S</w:t>
      </w:r>
      <w:r w:rsidRPr="007438F0">
        <w:rPr>
          <w:sz w:val="24"/>
          <w:szCs w:val="24"/>
        </w:rPr>
        <w:t>ua caracterização não requer simplicidade ou baixo valor, mas sim especificações do produto</w:t>
      </w:r>
      <w:r w:rsidR="004220DF">
        <w:rPr>
          <w:sz w:val="24"/>
          <w:szCs w:val="24"/>
        </w:rPr>
        <w:t>. Por sua vez</w:t>
      </w:r>
      <w:r w:rsidRPr="007438F0">
        <w:rPr>
          <w:sz w:val="24"/>
          <w:szCs w:val="24"/>
        </w:rPr>
        <w:t>, os bens e serviços especiais caracterizam</w:t>
      </w:r>
      <w:r w:rsidR="00BA532A">
        <w:rPr>
          <w:sz w:val="24"/>
          <w:szCs w:val="24"/>
        </w:rPr>
        <w:t>-se</w:t>
      </w:r>
      <w:r w:rsidRPr="007438F0">
        <w:rPr>
          <w:sz w:val="24"/>
          <w:szCs w:val="24"/>
        </w:rPr>
        <w:t xml:space="preserve"> </w:t>
      </w:r>
      <w:r w:rsidR="004220DF">
        <w:rPr>
          <w:sz w:val="24"/>
          <w:szCs w:val="24"/>
        </w:rPr>
        <w:t>pela</w:t>
      </w:r>
      <w:r w:rsidRPr="007438F0">
        <w:rPr>
          <w:sz w:val="24"/>
          <w:szCs w:val="24"/>
        </w:rPr>
        <w:t xml:space="preserve"> heterogeneidade ou significativa complexidade, não sendo possível caracterizá-los </w:t>
      </w:r>
      <w:r w:rsidR="00BA532A">
        <w:rPr>
          <w:sz w:val="24"/>
          <w:szCs w:val="24"/>
        </w:rPr>
        <w:t>a partir</w:t>
      </w:r>
      <w:r w:rsidRPr="007438F0">
        <w:rPr>
          <w:sz w:val="24"/>
          <w:szCs w:val="24"/>
        </w:rPr>
        <w:t xml:space="preserve"> de especificações técnicas usuais. </w:t>
      </w:r>
      <w:r w:rsidR="00B808C9">
        <w:rPr>
          <w:sz w:val="24"/>
          <w:szCs w:val="24"/>
        </w:rPr>
        <w:t>Já o</w:t>
      </w:r>
      <w:r w:rsidRPr="007438F0">
        <w:rPr>
          <w:sz w:val="24"/>
          <w:szCs w:val="24"/>
        </w:rPr>
        <w:t>s bens de lux</w:t>
      </w:r>
      <w:r w:rsidR="00B808C9">
        <w:rPr>
          <w:sz w:val="24"/>
          <w:szCs w:val="24"/>
        </w:rPr>
        <w:t>o</w:t>
      </w:r>
      <w:r w:rsidRPr="007438F0">
        <w:rPr>
          <w:sz w:val="24"/>
          <w:szCs w:val="24"/>
        </w:rPr>
        <w:t xml:space="preserve"> são aqueles indicativos de alto padrão de consumo, </w:t>
      </w:r>
      <w:r w:rsidR="00F302CA">
        <w:rPr>
          <w:sz w:val="24"/>
          <w:szCs w:val="24"/>
        </w:rPr>
        <w:t>cuja</w:t>
      </w:r>
      <w:r w:rsidRPr="007438F0">
        <w:rPr>
          <w:sz w:val="24"/>
          <w:szCs w:val="24"/>
        </w:rPr>
        <w:t xml:space="preserve"> procura decorre justamente de seu preço exorbitante, buscando-se a ostentação de riqueza e reputação social</w:t>
      </w:r>
      <w:r w:rsidRPr="007438F0">
        <w:rPr>
          <w:rStyle w:val="Refdenotaderodap"/>
          <w:sz w:val="24"/>
          <w:szCs w:val="24"/>
        </w:rPr>
        <w:footnoteReference w:id="145"/>
      </w:r>
      <w:r w:rsidR="00F302CA">
        <w:rPr>
          <w:sz w:val="24"/>
          <w:szCs w:val="24"/>
        </w:rPr>
        <w:t>.</w:t>
      </w:r>
      <w:r w:rsidRPr="007438F0">
        <w:rPr>
          <w:sz w:val="24"/>
          <w:szCs w:val="24"/>
        </w:rPr>
        <w:t xml:space="preserve"> Os critérios definidos pelos autores parecem mais acertados, pois lançam vistas ao produto </w:t>
      </w:r>
      <w:r w:rsidR="00523271">
        <w:rPr>
          <w:sz w:val="24"/>
          <w:szCs w:val="24"/>
        </w:rPr>
        <w:t>ou</w:t>
      </w:r>
      <w:r w:rsidRPr="007438F0">
        <w:rPr>
          <w:sz w:val="24"/>
          <w:szCs w:val="24"/>
        </w:rPr>
        <w:t xml:space="preserve"> serviço e </w:t>
      </w:r>
      <w:r w:rsidR="00523271">
        <w:rPr>
          <w:sz w:val="24"/>
          <w:szCs w:val="24"/>
        </w:rPr>
        <w:t xml:space="preserve">a </w:t>
      </w:r>
      <w:r w:rsidRPr="007438F0">
        <w:rPr>
          <w:sz w:val="24"/>
          <w:szCs w:val="24"/>
        </w:rPr>
        <w:t xml:space="preserve">suas características, não </w:t>
      </w:r>
      <w:r w:rsidR="00523271">
        <w:rPr>
          <w:sz w:val="24"/>
          <w:szCs w:val="24"/>
        </w:rPr>
        <w:t>a</w:t>
      </w:r>
      <w:r w:rsidRPr="007438F0">
        <w:rPr>
          <w:sz w:val="24"/>
          <w:szCs w:val="24"/>
        </w:rPr>
        <w:t xml:space="preserve"> sua pulverização de fornecedores. O que é de luxo, comum ou incomum</w:t>
      </w:r>
      <w:r w:rsidR="00F302CA">
        <w:rPr>
          <w:sz w:val="24"/>
          <w:szCs w:val="24"/>
        </w:rPr>
        <w:t>,</w:t>
      </w:r>
      <w:r w:rsidRPr="007438F0">
        <w:rPr>
          <w:sz w:val="24"/>
          <w:szCs w:val="24"/>
        </w:rPr>
        <w:t xml:space="preserve"> é o produto ou serviço, não as empresas que estão aptas a fornecê-los.</w:t>
      </w:r>
    </w:p>
    <w:p w14:paraId="070194F2" w14:textId="7B7D812C" w:rsidR="00785A76" w:rsidRPr="007438F0" w:rsidRDefault="00785A76" w:rsidP="00785A76">
      <w:pPr>
        <w:spacing w:line="360" w:lineRule="auto"/>
        <w:ind w:firstLine="567"/>
        <w:jc w:val="both"/>
        <w:rPr>
          <w:sz w:val="24"/>
          <w:szCs w:val="24"/>
        </w:rPr>
      </w:pPr>
      <w:r w:rsidRPr="007438F0">
        <w:rPr>
          <w:sz w:val="24"/>
          <w:szCs w:val="24"/>
        </w:rPr>
        <w:t>Juliano Heinen explica que o artigo 20 estabelece a noção de artigo de luxo a determinado valor, não devendo ser essa uma premissa absoluta</w:t>
      </w:r>
      <w:r w:rsidR="00662CF2">
        <w:rPr>
          <w:sz w:val="24"/>
          <w:szCs w:val="24"/>
        </w:rPr>
        <w:t xml:space="preserve"> e</w:t>
      </w:r>
      <w:r w:rsidRPr="007438F0">
        <w:rPr>
          <w:sz w:val="24"/>
          <w:szCs w:val="24"/>
        </w:rPr>
        <w:t xml:space="preserve"> podendo </w:t>
      </w:r>
      <w:r w:rsidR="00662CF2">
        <w:rPr>
          <w:sz w:val="24"/>
          <w:szCs w:val="24"/>
        </w:rPr>
        <w:t>haver</w:t>
      </w:r>
      <w:r w:rsidRPr="007438F0">
        <w:rPr>
          <w:sz w:val="24"/>
          <w:szCs w:val="24"/>
        </w:rPr>
        <w:t xml:space="preserve"> artigos de luxo de baixo custo. Esclarece que muito dif</w:t>
      </w:r>
      <w:r w:rsidR="0057259B">
        <w:rPr>
          <w:sz w:val="24"/>
          <w:szCs w:val="24"/>
        </w:rPr>
        <w:t>icilmente seria</w:t>
      </w:r>
      <w:r w:rsidRPr="007438F0">
        <w:rPr>
          <w:sz w:val="24"/>
          <w:szCs w:val="24"/>
        </w:rPr>
        <w:t xml:space="preserve"> feita uma lista de todos os objetos desta natureza, bem como de valores máximos para aquisição de determinados produtos, pois os valores são </w:t>
      </w:r>
      <w:r w:rsidRPr="007438F0">
        <w:rPr>
          <w:sz w:val="24"/>
          <w:szCs w:val="24"/>
        </w:rPr>
        <w:lastRenderedPageBreak/>
        <w:t>dinâmicos. Destaca que não há</w:t>
      </w:r>
      <w:r w:rsidR="0057259B">
        <w:rPr>
          <w:sz w:val="24"/>
          <w:szCs w:val="24"/>
        </w:rPr>
        <w:t>,</w:t>
      </w:r>
      <w:r w:rsidRPr="007438F0">
        <w:rPr>
          <w:sz w:val="24"/>
          <w:szCs w:val="24"/>
        </w:rPr>
        <w:t xml:space="preserve"> na lei</w:t>
      </w:r>
      <w:r w:rsidR="0057259B">
        <w:rPr>
          <w:sz w:val="24"/>
          <w:szCs w:val="24"/>
        </w:rPr>
        <w:t>,</w:t>
      </w:r>
      <w:r w:rsidRPr="007438F0">
        <w:rPr>
          <w:sz w:val="24"/>
          <w:szCs w:val="24"/>
        </w:rPr>
        <w:t xml:space="preserve"> uma diferenciação entre bens duráveis e não duráveis, bem como no que diz respeito a serviços, entendendo-se que as limitações impostas se estendem a es</w:t>
      </w:r>
      <w:r w:rsidR="008A341D">
        <w:rPr>
          <w:sz w:val="24"/>
          <w:szCs w:val="24"/>
        </w:rPr>
        <w:t>s</w:t>
      </w:r>
      <w:r w:rsidRPr="007438F0">
        <w:rPr>
          <w:sz w:val="24"/>
          <w:szCs w:val="24"/>
        </w:rPr>
        <w:t>es itens</w:t>
      </w:r>
      <w:r w:rsidR="008A341D">
        <w:rPr>
          <w:sz w:val="24"/>
          <w:szCs w:val="24"/>
        </w:rPr>
        <w:t>, e, portanto,</w:t>
      </w:r>
      <w:r w:rsidRPr="007438F0">
        <w:rPr>
          <w:sz w:val="24"/>
          <w:szCs w:val="24"/>
        </w:rPr>
        <w:t xml:space="preserve"> devendo a Administração Pública proceder de forma a adquirir produtos de qualidade mínima necessária ao atingimento das demandas públicas.</w:t>
      </w:r>
      <w:r w:rsidRPr="007438F0">
        <w:rPr>
          <w:rStyle w:val="Refdenotaderodap"/>
          <w:sz w:val="24"/>
          <w:szCs w:val="24"/>
        </w:rPr>
        <w:footnoteReference w:id="146"/>
      </w:r>
    </w:p>
    <w:p w14:paraId="62BBBA30" w14:textId="4724E726" w:rsidR="00785A76" w:rsidRPr="007438F0" w:rsidRDefault="00785A76" w:rsidP="00785A76">
      <w:pPr>
        <w:spacing w:line="360" w:lineRule="auto"/>
        <w:ind w:firstLine="567"/>
        <w:jc w:val="both"/>
        <w:rPr>
          <w:sz w:val="24"/>
          <w:szCs w:val="24"/>
        </w:rPr>
      </w:pPr>
      <w:r w:rsidRPr="007438F0">
        <w:rPr>
          <w:sz w:val="24"/>
          <w:szCs w:val="24"/>
        </w:rPr>
        <w:t>Marçal Justen Filho esclarece que a caracterização de um bem como de luxo ou não consiste em um conceito jurídico indeterminado, havendo produtos claramente enquadráveis nes</w:t>
      </w:r>
      <w:r w:rsidR="00F12594">
        <w:rPr>
          <w:sz w:val="24"/>
          <w:szCs w:val="24"/>
        </w:rPr>
        <w:t>s</w:t>
      </w:r>
      <w:r w:rsidRPr="007438F0">
        <w:rPr>
          <w:sz w:val="24"/>
          <w:szCs w:val="24"/>
        </w:rPr>
        <w:t>a categoria em decorrência de sua excepcionalidade, d</w:t>
      </w:r>
      <w:r w:rsidR="00AD5D53">
        <w:rPr>
          <w:sz w:val="24"/>
          <w:szCs w:val="24"/>
        </w:rPr>
        <w:t>a existência d</w:t>
      </w:r>
      <w:r w:rsidRPr="007438F0">
        <w:rPr>
          <w:sz w:val="24"/>
          <w:szCs w:val="24"/>
        </w:rPr>
        <w:t>e características diferenciadas</w:t>
      </w:r>
      <w:r w:rsidR="00AD5D53">
        <w:rPr>
          <w:sz w:val="24"/>
          <w:szCs w:val="24"/>
        </w:rPr>
        <w:t xml:space="preserve"> e, ainda, do fato de</w:t>
      </w:r>
      <w:r w:rsidRPr="007438F0">
        <w:rPr>
          <w:sz w:val="24"/>
          <w:szCs w:val="24"/>
        </w:rPr>
        <w:t xml:space="preserve"> que não são essenciais para a satisfação das necessidades e são comercializados por valores vultuosos. Noutro sentido</w:t>
      </w:r>
      <w:r w:rsidR="00796CA8">
        <w:rPr>
          <w:sz w:val="24"/>
          <w:szCs w:val="24"/>
        </w:rPr>
        <w:t>,</w:t>
      </w:r>
      <w:r w:rsidRPr="007438F0">
        <w:rPr>
          <w:sz w:val="24"/>
          <w:szCs w:val="24"/>
        </w:rPr>
        <w:t xml:space="preserve"> também há produtos que não se enquadram na categoria</w:t>
      </w:r>
      <w:r w:rsidR="00796CA8">
        <w:rPr>
          <w:sz w:val="24"/>
          <w:szCs w:val="24"/>
        </w:rPr>
        <w:t>:</w:t>
      </w:r>
      <w:r w:rsidRPr="007438F0">
        <w:rPr>
          <w:sz w:val="24"/>
          <w:szCs w:val="24"/>
        </w:rPr>
        <w:t xml:space="preserve"> são objetos que apresentam atributos mínimos, </w:t>
      </w:r>
      <w:r w:rsidR="00796CA8">
        <w:rPr>
          <w:sz w:val="24"/>
          <w:szCs w:val="24"/>
        </w:rPr>
        <w:t xml:space="preserve">que são </w:t>
      </w:r>
      <w:r w:rsidRPr="007438F0">
        <w:rPr>
          <w:sz w:val="24"/>
          <w:szCs w:val="24"/>
        </w:rPr>
        <w:t>fabricados mediante utilização de insumos básicos e cujo preço é acessível a grande parte da população. Destaca que</w:t>
      </w:r>
      <w:r w:rsidR="00F33B37">
        <w:rPr>
          <w:sz w:val="24"/>
          <w:szCs w:val="24"/>
        </w:rPr>
        <w:t>,</w:t>
      </w:r>
      <w:r w:rsidRPr="007438F0">
        <w:rPr>
          <w:sz w:val="24"/>
          <w:szCs w:val="24"/>
        </w:rPr>
        <w:t xml:space="preserve"> entre a zona da certeza positiva e a zona da certeza negativa</w:t>
      </w:r>
      <w:r w:rsidR="00F33B37">
        <w:rPr>
          <w:sz w:val="24"/>
          <w:szCs w:val="24"/>
        </w:rPr>
        <w:t>,</w:t>
      </w:r>
      <w:r w:rsidRPr="007438F0">
        <w:rPr>
          <w:sz w:val="24"/>
          <w:szCs w:val="24"/>
        </w:rPr>
        <w:t xml:space="preserve"> quanto </w:t>
      </w:r>
      <w:r w:rsidR="00F33B37">
        <w:rPr>
          <w:sz w:val="24"/>
          <w:szCs w:val="24"/>
        </w:rPr>
        <w:t>à</w:t>
      </w:r>
      <w:r w:rsidRPr="007438F0">
        <w:rPr>
          <w:sz w:val="24"/>
          <w:szCs w:val="24"/>
        </w:rPr>
        <w:t xml:space="preserve"> configuração </w:t>
      </w:r>
      <w:r w:rsidR="00F33B37">
        <w:rPr>
          <w:sz w:val="24"/>
          <w:szCs w:val="24"/>
        </w:rPr>
        <w:t xml:space="preserve">de um produto </w:t>
      </w:r>
      <w:r w:rsidRPr="007438F0">
        <w:rPr>
          <w:sz w:val="24"/>
          <w:szCs w:val="24"/>
        </w:rPr>
        <w:t>como de luxo ou não, há área de razoável incerteza. Como solução</w:t>
      </w:r>
      <w:r w:rsidR="00A718F2">
        <w:rPr>
          <w:sz w:val="24"/>
          <w:szCs w:val="24"/>
        </w:rPr>
        <w:t>,</w:t>
      </w:r>
      <w:r w:rsidRPr="007438F0">
        <w:rPr>
          <w:sz w:val="24"/>
          <w:szCs w:val="24"/>
        </w:rPr>
        <w:t xml:space="preserve"> aponta a necessidade de se considerar obrigatória a aquisição de produtos que somente se enquadrem no âmbito de abrangência negativa quanto </w:t>
      </w:r>
      <w:r w:rsidR="00A718F2">
        <w:rPr>
          <w:sz w:val="24"/>
          <w:szCs w:val="24"/>
        </w:rPr>
        <w:t>à</w:t>
      </w:r>
      <w:r w:rsidRPr="007438F0">
        <w:rPr>
          <w:sz w:val="24"/>
          <w:szCs w:val="24"/>
        </w:rPr>
        <w:t xml:space="preserve"> característica de luxo ou não, ou seja, havendo dúvida</w:t>
      </w:r>
      <w:r w:rsidR="00A718F2">
        <w:rPr>
          <w:sz w:val="24"/>
          <w:szCs w:val="24"/>
        </w:rPr>
        <w:t>,</w:t>
      </w:r>
      <w:r w:rsidRPr="007438F0">
        <w:rPr>
          <w:sz w:val="24"/>
          <w:szCs w:val="24"/>
        </w:rPr>
        <w:t xml:space="preserve"> resta configurada a vedação na aquisição.</w:t>
      </w:r>
      <w:r w:rsidRPr="007438F0">
        <w:rPr>
          <w:rStyle w:val="Refdenotaderodap"/>
          <w:sz w:val="24"/>
          <w:szCs w:val="24"/>
        </w:rPr>
        <w:footnoteReference w:id="147"/>
      </w:r>
    </w:p>
    <w:p w14:paraId="56E2BF11" w14:textId="1B2EAEFB" w:rsidR="00785A76" w:rsidRPr="007438F0" w:rsidRDefault="00785A76" w:rsidP="00785A76">
      <w:pPr>
        <w:spacing w:line="360" w:lineRule="auto"/>
        <w:ind w:firstLine="567"/>
        <w:jc w:val="both"/>
        <w:rPr>
          <w:sz w:val="24"/>
          <w:szCs w:val="24"/>
        </w:rPr>
      </w:pPr>
      <w:r w:rsidRPr="007438F0">
        <w:rPr>
          <w:sz w:val="24"/>
          <w:szCs w:val="24"/>
        </w:rPr>
        <w:t xml:space="preserve">O conceito apresentado por Marçal Justen Filho parece extremo. Pode haver situações em que se faça necessária a aquisição de produtos e serviços </w:t>
      </w:r>
      <w:r w:rsidR="00A718F2">
        <w:rPr>
          <w:sz w:val="24"/>
          <w:szCs w:val="24"/>
        </w:rPr>
        <w:t xml:space="preserve">sobre </w:t>
      </w:r>
      <w:r w:rsidRPr="007438F0">
        <w:rPr>
          <w:sz w:val="24"/>
          <w:szCs w:val="24"/>
        </w:rPr>
        <w:t>os quais recai</w:t>
      </w:r>
      <w:r w:rsidR="00936B23">
        <w:rPr>
          <w:sz w:val="24"/>
          <w:szCs w:val="24"/>
        </w:rPr>
        <w:t>a</w:t>
      </w:r>
      <w:r w:rsidRPr="007438F0">
        <w:rPr>
          <w:sz w:val="24"/>
          <w:szCs w:val="24"/>
        </w:rPr>
        <w:t xml:space="preserve"> dúvida quanto a serem de luxo ou não. A aquisição de automóvel para o Presidente da República, por exemplo</w:t>
      </w:r>
      <w:r w:rsidR="00936B23">
        <w:rPr>
          <w:sz w:val="24"/>
          <w:szCs w:val="24"/>
        </w:rPr>
        <w:t>: n</w:t>
      </w:r>
      <w:r w:rsidRPr="007438F0">
        <w:rPr>
          <w:sz w:val="24"/>
          <w:szCs w:val="24"/>
        </w:rPr>
        <w:t>ão parece crível adquirir um carro popular para o Chefe de Estado</w:t>
      </w:r>
      <w:r w:rsidR="00936B23">
        <w:rPr>
          <w:sz w:val="24"/>
          <w:szCs w:val="24"/>
        </w:rPr>
        <w:t>;</w:t>
      </w:r>
      <w:r w:rsidRPr="007438F0">
        <w:rPr>
          <w:sz w:val="24"/>
          <w:szCs w:val="24"/>
        </w:rPr>
        <w:t xml:space="preserve"> no entanto, a aquisição de um automóvel importado também não parece razoável. Contudo, </w:t>
      </w:r>
      <w:r w:rsidR="00936B23">
        <w:rPr>
          <w:sz w:val="24"/>
          <w:szCs w:val="24"/>
        </w:rPr>
        <w:t xml:space="preserve">de acordo com </w:t>
      </w:r>
      <w:r w:rsidRPr="007438F0">
        <w:rPr>
          <w:sz w:val="24"/>
          <w:szCs w:val="24"/>
        </w:rPr>
        <w:t>a lógica apresentada pelo autor, a aquisição de veículo de valor mediano ou de custo mais elevado implicaria a caracterização do produto como de luxo, pois poderia</w:t>
      </w:r>
      <w:r w:rsidR="00FC51F3">
        <w:rPr>
          <w:sz w:val="24"/>
          <w:szCs w:val="24"/>
        </w:rPr>
        <w:t>m</w:t>
      </w:r>
      <w:r w:rsidRPr="007438F0">
        <w:rPr>
          <w:sz w:val="24"/>
          <w:szCs w:val="24"/>
        </w:rPr>
        <w:t xml:space="preserve"> existir dúvidas quanto a seu enquadramento como de luxo ou não, retirando a possibilidade de argumentação e justificativa por parte do gestor.</w:t>
      </w:r>
    </w:p>
    <w:p w14:paraId="53C8E423" w14:textId="604E08D2" w:rsidR="00785A76" w:rsidRPr="007438F0" w:rsidRDefault="00785A76" w:rsidP="00785A76">
      <w:pPr>
        <w:spacing w:line="360" w:lineRule="auto"/>
        <w:ind w:firstLine="567"/>
        <w:jc w:val="both"/>
        <w:rPr>
          <w:color w:val="000000"/>
          <w:sz w:val="24"/>
          <w:szCs w:val="24"/>
        </w:rPr>
      </w:pPr>
      <w:r w:rsidRPr="007438F0">
        <w:rPr>
          <w:sz w:val="24"/>
          <w:szCs w:val="24"/>
        </w:rPr>
        <w:t>A Lei de Licitações buscou clarificar a situação estabelecendo em seu corpo a conceituação de bem e serviço comum, especia</w:t>
      </w:r>
      <w:r w:rsidR="00FC51F3">
        <w:rPr>
          <w:sz w:val="24"/>
          <w:szCs w:val="24"/>
        </w:rPr>
        <w:t>l</w:t>
      </w:r>
      <w:r w:rsidRPr="007438F0">
        <w:rPr>
          <w:sz w:val="24"/>
          <w:szCs w:val="24"/>
        </w:rPr>
        <w:t xml:space="preserve"> e de luxo. O artigo 6°</w:t>
      </w:r>
      <w:r w:rsidR="00FC51F3">
        <w:rPr>
          <w:sz w:val="24"/>
          <w:szCs w:val="24"/>
        </w:rPr>
        <w:t>.</w:t>
      </w:r>
      <w:r w:rsidRPr="007438F0">
        <w:rPr>
          <w:sz w:val="24"/>
          <w:szCs w:val="24"/>
        </w:rPr>
        <w:t>, inciso XIII</w:t>
      </w:r>
      <w:r w:rsidR="00FC51F3">
        <w:rPr>
          <w:sz w:val="24"/>
          <w:szCs w:val="24"/>
        </w:rPr>
        <w:t>,</w:t>
      </w:r>
      <w:r w:rsidRPr="007438F0">
        <w:rPr>
          <w:sz w:val="24"/>
          <w:szCs w:val="24"/>
        </w:rPr>
        <w:t xml:space="preserve"> conceitua bens e serviços comuns como “</w:t>
      </w:r>
      <w:r w:rsidRPr="007438F0">
        <w:rPr>
          <w:color w:val="000000"/>
          <w:sz w:val="24"/>
          <w:szCs w:val="24"/>
        </w:rPr>
        <w:t>aqueles cujos padrões de desempenho e qualidade podem ser objetivamente definidos pelo edital, por meio de especificações usuais de mercado</w:t>
      </w:r>
      <w:r w:rsidRPr="007438F0">
        <w:rPr>
          <w:sz w:val="24"/>
          <w:szCs w:val="24"/>
        </w:rPr>
        <w:t>” e</w:t>
      </w:r>
      <w:r w:rsidR="00B76713">
        <w:rPr>
          <w:sz w:val="24"/>
          <w:szCs w:val="24"/>
        </w:rPr>
        <w:t>,</w:t>
      </w:r>
      <w:r w:rsidRPr="007438F0">
        <w:rPr>
          <w:sz w:val="24"/>
          <w:szCs w:val="24"/>
        </w:rPr>
        <w:t xml:space="preserve"> no inciso XIV</w:t>
      </w:r>
      <w:r w:rsidR="00B76713">
        <w:rPr>
          <w:sz w:val="24"/>
          <w:szCs w:val="24"/>
        </w:rPr>
        <w:t>,</w:t>
      </w:r>
      <w:r w:rsidRPr="007438F0">
        <w:rPr>
          <w:sz w:val="24"/>
          <w:szCs w:val="24"/>
        </w:rPr>
        <w:t xml:space="preserve"> conceitua bens e serviços especiais como “</w:t>
      </w:r>
      <w:r w:rsidRPr="007438F0">
        <w:rPr>
          <w:color w:val="000000"/>
          <w:sz w:val="24"/>
          <w:szCs w:val="24"/>
        </w:rPr>
        <w:t xml:space="preserve">aqueles que, por sua alta heterogeneidade ou </w:t>
      </w:r>
      <w:r w:rsidRPr="007438F0">
        <w:rPr>
          <w:color w:val="000000"/>
          <w:sz w:val="24"/>
          <w:szCs w:val="24"/>
        </w:rPr>
        <w:lastRenderedPageBreak/>
        <w:t xml:space="preserve">complexidade, não podem ser descritos na forma do inciso XIII do </w:t>
      </w:r>
      <w:r w:rsidRPr="00B76713">
        <w:rPr>
          <w:i/>
          <w:iCs/>
          <w:color w:val="000000"/>
          <w:sz w:val="24"/>
          <w:szCs w:val="24"/>
        </w:rPr>
        <w:t>caput</w:t>
      </w:r>
      <w:r w:rsidRPr="007438F0">
        <w:rPr>
          <w:color w:val="000000"/>
          <w:sz w:val="24"/>
          <w:szCs w:val="24"/>
        </w:rPr>
        <w:t xml:space="preserve"> deste artigo, exigida justificativa prévia do contratante”. No que diz respeito aos serviços de engenharia, o artigo 6°</w:t>
      </w:r>
      <w:r w:rsidR="00B76713">
        <w:rPr>
          <w:color w:val="000000"/>
          <w:sz w:val="24"/>
          <w:szCs w:val="24"/>
        </w:rPr>
        <w:t>.</w:t>
      </w:r>
      <w:r w:rsidRPr="007438F0">
        <w:rPr>
          <w:color w:val="000000"/>
          <w:sz w:val="24"/>
          <w:szCs w:val="24"/>
        </w:rPr>
        <w:t xml:space="preserve">, inciso XXI, alínea </w:t>
      </w:r>
      <w:r w:rsidR="00B76713">
        <w:rPr>
          <w:color w:val="000000"/>
          <w:sz w:val="24"/>
          <w:szCs w:val="24"/>
        </w:rPr>
        <w:t>“</w:t>
      </w:r>
      <w:r w:rsidRPr="007438F0">
        <w:rPr>
          <w:color w:val="000000"/>
          <w:sz w:val="24"/>
          <w:szCs w:val="24"/>
        </w:rPr>
        <w:t>a</w:t>
      </w:r>
      <w:r w:rsidR="00B76713">
        <w:rPr>
          <w:color w:val="000000"/>
          <w:sz w:val="24"/>
          <w:szCs w:val="24"/>
        </w:rPr>
        <w:t>”</w:t>
      </w:r>
      <w:r w:rsidRPr="007438F0">
        <w:rPr>
          <w:color w:val="000000"/>
          <w:sz w:val="24"/>
          <w:szCs w:val="24"/>
        </w:rPr>
        <w:t>, conceitua serviço comum de engenharia como “todo serviço de engenharia que tem por objeto ações, objetivamente padronizáveis em termos de desempenho e qualidade, de manutenção, de adequação e de adaptação de bens móveis e imóveis, com preservação das características originais dos bens”</w:t>
      </w:r>
      <w:r w:rsidR="00DD4A47">
        <w:rPr>
          <w:color w:val="000000"/>
          <w:sz w:val="24"/>
          <w:szCs w:val="24"/>
        </w:rPr>
        <w:t>,</w:t>
      </w:r>
      <w:r w:rsidRPr="007438F0">
        <w:rPr>
          <w:color w:val="000000"/>
          <w:sz w:val="24"/>
          <w:szCs w:val="24"/>
        </w:rPr>
        <w:t xml:space="preserve"> e</w:t>
      </w:r>
      <w:r w:rsidR="00DD4A47">
        <w:rPr>
          <w:color w:val="000000"/>
          <w:sz w:val="24"/>
          <w:szCs w:val="24"/>
        </w:rPr>
        <w:t>,</w:t>
      </w:r>
      <w:r w:rsidRPr="007438F0">
        <w:rPr>
          <w:color w:val="000000"/>
          <w:sz w:val="24"/>
          <w:szCs w:val="24"/>
        </w:rPr>
        <w:t xml:space="preserve"> no inciso XXI, alínea </w:t>
      </w:r>
      <w:r w:rsidR="00DD4A47">
        <w:rPr>
          <w:color w:val="000000"/>
          <w:sz w:val="24"/>
          <w:szCs w:val="24"/>
        </w:rPr>
        <w:t>“</w:t>
      </w:r>
      <w:r w:rsidRPr="007438F0">
        <w:rPr>
          <w:color w:val="000000"/>
          <w:sz w:val="24"/>
          <w:szCs w:val="24"/>
        </w:rPr>
        <w:t>b</w:t>
      </w:r>
      <w:r w:rsidR="00DD4A47">
        <w:rPr>
          <w:color w:val="000000"/>
          <w:sz w:val="24"/>
          <w:szCs w:val="24"/>
        </w:rPr>
        <w:t>”</w:t>
      </w:r>
      <w:r w:rsidRPr="007438F0">
        <w:rPr>
          <w:color w:val="000000"/>
          <w:sz w:val="24"/>
          <w:szCs w:val="24"/>
        </w:rPr>
        <w:t>, como serviço especial de engenharia aquele que, devido a sua alta heterogeneidade ou complexidade, não possa ser enquadrado no artigo 6°</w:t>
      </w:r>
      <w:r w:rsidR="002D767A">
        <w:rPr>
          <w:color w:val="000000"/>
          <w:sz w:val="24"/>
          <w:szCs w:val="24"/>
        </w:rPr>
        <w:t>.</w:t>
      </w:r>
      <w:r w:rsidRPr="007438F0">
        <w:rPr>
          <w:color w:val="000000"/>
          <w:sz w:val="24"/>
          <w:szCs w:val="24"/>
        </w:rPr>
        <w:t xml:space="preserve">, inciso XXI, alínea </w:t>
      </w:r>
      <w:r w:rsidR="002D767A">
        <w:rPr>
          <w:color w:val="000000"/>
          <w:sz w:val="24"/>
          <w:szCs w:val="24"/>
        </w:rPr>
        <w:t>“</w:t>
      </w:r>
      <w:r w:rsidRPr="007438F0">
        <w:rPr>
          <w:color w:val="000000"/>
          <w:sz w:val="24"/>
          <w:szCs w:val="24"/>
        </w:rPr>
        <w:t>a</w:t>
      </w:r>
      <w:r w:rsidR="002D767A">
        <w:rPr>
          <w:color w:val="000000"/>
          <w:sz w:val="24"/>
          <w:szCs w:val="24"/>
        </w:rPr>
        <w:t>”</w:t>
      </w:r>
      <w:r w:rsidRPr="007438F0">
        <w:rPr>
          <w:color w:val="000000"/>
          <w:sz w:val="24"/>
          <w:szCs w:val="24"/>
        </w:rPr>
        <w:t>.</w:t>
      </w:r>
    </w:p>
    <w:p w14:paraId="5CE5014F" w14:textId="47FBB990"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O artigo 20 da Lei </w:t>
      </w:r>
      <w:r w:rsidR="002D767A">
        <w:rPr>
          <w:color w:val="000000"/>
          <w:sz w:val="24"/>
          <w:szCs w:val="24"/>
        </w:rPr>
        <w:t xml:space="preserve">n. </w:t>
      </w:r>
      <w:r w:rsidRPr="007438F0">
        <w:rPr>
          <w:color w:val="000000"/>
          <w:sz w:val="24"/>
          <w:szCs w:val="24"/>
        </w:rPr>
        <w:t xml:space="preserve">14.133/2021 prescreve que os itens de consumo adquiridos para suprir as demandas das estruturas da Administração Pública deverão ser de qualidade comum, não além daquela necessária para atender </w:t>
      </w:r>
      <w:r w:rsidR="006457D7">
        <w:rPr>
          <w:color w:val="000000"/>
          <w:sz w:val="24"/>
          <w:szCs w:val="24"/>
        </w:rPr>
        <w:t>à</w:t>
      </w:r>
      <w:r w:rsidRPr="007438F0">
        <w:rPr>
          <w:color w:val="000000"/>
          <w:sz w:val="24"/>
          <w:szCs w:val="24"/>
        </w:rPr>
        <w:t xml:space="preserve">s finalidades às quais se destinam, havendo vedação no que diz respeito </w:t>
      </w:r>
      <w:r w:rsidR="006457D7">
        <w:rPr>
          <w:color w:val="000000"/>
          <w:sz w:val="24"/>
          <w:szCs w:val="24"/>
        </w:rPr>
        <w:t>à</w:t>
      </w:r>
      <w:r w:rsidRPr="007438F0">
        <w:rPr>
          <w:color w:val="000000"/>
          <w:sz w:val="24"/>
          <w:szCs w:val="24"/>
        </w:rPr>
        <w:t xml:space="preserve"> contratação de artigos de luxo</w:t>
      </w:r>
      <w:r w:rsidR="006457D7">
        <w:rPr>
          <w:color w:val="000000"/>
          <w:sz w:val="24"/>
          <w:szCs w:val="24"/>
        </w:rPr>
        <w:t>, d</w:t>
      </w:r>
      <w:r w:rsidRPr="007438F0">
        <w:rPr>
          <w:color w:val="000000"/>
          <w:sz w:val="24"/>
          <w:szCs w:val="24"/>
        </w:rPr>
        <w:t>eixando a</w:t>
      </w:r>
      <w:r w:rsidR="0092477F">
        <w:rPr>
          <w:color w:val="000000"/>
          <w:sz w:val="24"/>
          <w:szCs w:val="24"/>
        </w:rPr>
        <w:t>o</w:t>
      </w:r>
      <w:r w:rsidRPr="007438F0">
        <w:rPr>
          <w:color w:val="000000"/>
          <w:sz w:val="24"/>
          <w:szCs w:val="24"/>
        </w:rPr>
        <w:t xml:space="preserve"> </w:t>
      </w:r>
      <w:r w:rsidR="0092477F">
        <w:rPr>
          <w:color w:val="000000"/>
          <w:sz w:val="24"/>
          <w:szCs w:val="24"/>
        </w:rPr>
        <w:t>en</w:t>
      </w:r>
      <w:r w:rsidRPr="007438F0">
        <w:rPr>
          <w:color w:val="000000"/>
          <w:sz w:val="24"/>
          <w:szCs w:val="24"/>
        </w:rPr>
        <w:t xml:space="preserve">cargo dos poderes Executivo, Legislativo e Judiciário </w:t>
      </w:r>
      <w:r w:rsidR="0092477F">
        <w:rPr>
          <w:color w:val="000000"/>
          <w:sz w:val="24"/>
          <w:szCs w:val="24"/>
        </w:rPr>
        <w:t xml:space="preserve">a </w:t>
      </w:r>
      <w:r w:rsidRPr="007438F0">
        <w:rPr>
          <w:color w:val="000000"/>
          <w:sz w:val="24"/>
          <w:szCs w:val="24"/>
        </w:rPr>
        <w:t>defini</w:t>
      </w:r>
      <w:r w:rsidR="0092477F">
        <w:rPr>
          <w:color w:val="000000"/>
          <w:sz w:val="24"/>
          <w:szCs w:val="24"/>
        </w:rPr>
        <w:t>ção d</w:t>
      </w:r>
      <w:r w:rsidRPr="007438F0">
        <w:rPr>
          <w:color w:val="000000"/>
          <w:sz w:val="24"/>
          <w:szCs w:val="24"/>
        </w:rPr>
        <w:t>os limites para o enquadramento dos bens de consumo nas categorias comum e luxo. No âmbito do Poder Executivo Federal, editou-se o Decreto n</w:t>
      </w:r>
      <w:r w:rsidR="0092477F">
        <w:rPr>
          <w:color w:val="000000"/>
          <w:sz w:val="24"/>
          <w:szCs w:val="24"/>
        </w:rPr>
        <w:t>.</w:t>
      </w:r>
      <w:r w:rsidRPr="007438F0">
        <w:rPr>
          <w:color w:val="000000"/>
          <w:sz w:val="24"/>
          <w:szCs w:val="24"/>
        </w:rPr>
        <w:t xml:space="preserve"> 10.818, de 27 de setembro de 2021, que regulamenta o disposto no artigo 20 da Lei n</w:t>
      </w:r>
      <w:r w:rsidR="0092477F">
        <w:rPr>
          <w:color w:val="000000"/>
          <w:sz w:val="24"/>
          <w:szCs w:val="24"/>
        </w:rPr>
        <w:t>.</w:t>
      </w:r>
      <w:r w:rsidRPr="007438F0">
        <w:rPr>
          <w:color w:val="000000"/>
          <w:sz w:val="24"/>
          <w:szCs w:val="24"/>
        </w:rPr>
        <w:t xml:space="preserve"> 14.133/2021</w:t>
      </w:r>
      <w:r w:rsidR="00CE4BA9">
        <w:rPr>
          <w:color w:val="000000"/>
          <w:sz w:val="24"/>
          <w:szCs w:val="24"/>
        </w:rPr>
        <w:t>,</w:t>
      </w:r>
      <w:r w:rsidRPr="007438F0">
        <w:rPr>
          <w:color w:val="000000"/>
          <w:sz w:val="24"/>
          <w:szCs w:val="24"/>
        </w:rPr>
        <w:t xml:space="preserve"> estabelecendo o enquadramento dos bens de consumo adquiridos para suprir as demandas das estruturas da administração pública federal nas categorias de qualidade comum e de luxo.</w:t>
      </w:r>
    </w:p>
    <w:p w14:paraId="5870116F" w14:textId="0F56837C" w:rsidR="00785A76" w:rsidRPr="007438F0" w:rsidRDefault="00785A76" w:rsidP="00785A76">
      <w:pPr>
        <w:spacing w:line="360" w:lineRule="auto"/>
        <w:ind w:firstLine="567"/>
        <w:jc w:val="both"/>
        <w:rPr>
          <w:color w:val="000000"/>
          <w:sz w:val="24"/>
          <w:szCs w:val="24"/>
        </w:rPr>
      </w:pPr>
      <w:r w:rsidRPr="007438F0">
        <w:rPr>
          <w:color w:val="000000"/>
          <w:sz w:val="24"/>
          <w:szCs w:val="24"/>
        </w:rPr>
        <w:t>Nos termos do Decreto n</w:t>
      </w:r>
      <w:r w:rsidR="00CE4BA9">
        <w:rPr>
          <w:color w:val="000000"/>
          <w:sz w:val="24"/>
          <w:szCs w:val="24"/>
        </w:rPr>
        <w:t>.</w:t>
      </w:r>
      <w:r w:rsidRPr="007438F0">
        <w:rPr>
          <w:color w:val="000000"/>
          <w:sz w:val="24"/>
          <w:szCs w:val="24"/>
        </w:rPr>
        <w:t xml:space="preserve"> 10.818/2021</w:t>
      </w:r>
      <w:r w:rsidR="00CE4BA9">
        <w:rPr>
          <w:color w:val="000000"/>
          <w:sz w:val="24"/>
          <w:szCs w:val="24"/>
        </w:rPr>
        <w:t>,</w:t>
      </w:r>
      <w:r w:rsidRPr="007438F0">
        <w:rPr>
          <w:color w:val="000000"/>
          <w:sz w:val="24"/>
          <w:szCs w:val="24"/>
        </w:rPr>
        <w:t xml:space="preserve"> considera-se bem de luxo (art</w:t>
      </w:r>
      <w:r w:rsidR="00CE4BA9">
        <w:rPr>
          <w:color w:val="000000"/>
          <w:sz w:val="24"/>
          <w:szCs w:val="24"/>
        </w:rPr>
        <w:t>igo</w:t>
      </w:r>
      <w:r w:rsidRPr="007438F0">
        <w:rPr>
          <w:color w:val="000000"/>
          <w:sz w:val="24"/>
          <w:szCs w:val="24"/>
        </w:rPr>
        <w:t xml:space="preserve"> 2°</w:t>
      </w:r>
      <w:r w:rsidR="00CE4BA9">
        <w:rPr>
          <w:color w:val="000000"/>
          <w:sz w:val="24"/>
          <w:szCs w:val="24"/>
        </w:rPr>
        <w:t>.</w:t>
      </w:r>
      <w:r w:rsidRPr="007438F0">
        <w:rPr>
          <w:color w:val="000000"/>
          <w:sz w:val="24"/>
          <w:szCs w:val="24"/>
        </w:rPr>
        <w:t>, inciso I, alíneas “a” a “d”) aquele de alta elasticidade-renda</w:t>
      </w:r>
      <w:r w:rsidRPr="007438F0">
        <w:rPr>
          <w:rStyle w:val="Refdenotaderodap"/>
          <w:color w:val="000000"/>
          <w:sz w:val="24"/>
          <w:szCs w:val="24"/>
        </w:rPr>
        <w:footnoteReference w:id="148"/>
      </w:r>
      <w:r w:rsidRPr="007438F0">
        <w:rPr>
          <w:color w:val="000000"/>
          <w:sz w:val="24"/>
          <w:szCs w:val="24"/>
        </w:rPr>
        <w:t xml:space="preserve">, possuidor de características como ostentação, opulência, forte apelo estético ou requinte. </w:t>
      </w:r>
      <w:r w:rsidR="00B26B52">
        <w:rPr>
          <w:color w:val="000000"/>
          <w:sz w:val="24"/>
          <w:szCs w:val="24"/>
        </w:rPr>
        <w:t>Como</w:t>
      </w:r>
      <w:r w:rsidRPr="007438F0">
        <w:rPr>
          <w:color w:val="000000"/>
          <w:sz w:val="24"/>
          <w:szCs w:val="24"/>
        </w:rPr>
        <w:t xml:space="preserve"> bem de qualidade comum</w:t>
      </w:r>
      <w:r w:rsidR="00CE4BA9">
        <w:rPr>
          <w:color w:val="000000"/>
          <w:sz w:val="24"/>
          <w:szCs w:val="24"/>
        </w:rPr>
        <w:t>,</w:t>
      </w:r>
      <w:r w:rsidRPr="007438F0">
        <w:rPr>
          <w:color w:val="000000"/>
          <w:sz w:val="24"/>
          <w:szCs w:val="24"/>
        </w:rPr>
        <w:t xml:space="preserve"> compreende-se aquele com baixa ou moderada elasticidade-renda da demanda (art</w:t>
      </w:r>
      <w:r w:rsidR="00CE4BA9">
        <w:rPr>
          <w:color w:val="000000"/>
          <w:sz w:val="24"/>
          <w:szCs w:val="24"/>
        </w:rPr>
        <w:t>igo</w:t>
      </w:r>
      <w:r w:rsidRPr="007438F0">
        <w:rPr>
          <w:color w:val="000000"/>
          <w:sz w:val="24"/>
          <w:szCs w:val="24"/>
        </w:rPr>
        <w:t xml:space="preserve"> 2°</w:t>
      </w:r>
      <w:r w:rsidR="00CE4BA9">
        <w:rPr>
          <w:color w:val="000000"/>
          <w:sz w:val="24"/>
          <w:szCs w:val="24"/>
        </w:rPr>
        <w:t>.</w:t>
      </w:r>
      <w:r w:rsidRPr="007438F0">
        <w:rPr>
          <w:color w:val="000000"/>
          <w:sz w:val="24"/>
          <w:szCs w:val="24"/>
        </w:rPr>
        <w:t>, inciso II)</w:t>
      </w:r>
      <w:r w:rsidR="00B26B52">
        <w:rPr>
          <w:color w:val="000000"/>
          <w:sz w:val="24"/>
          <w:szCs w:val="24"/>
        </w:rPr>
        <w:t>,</w:t>
      </w:r>
      <w:r w:rsidRPr="007438F0">
        <w:rPr>
          <w:color w:val="000000"/>
          <w:sz w:val="24"/>
          <w:szCs w:val="24"/>
        </w:rPr>
        <w:t xml:space="preserve"> e</w:t>
      </w:r>
      <w:r w:rsidR="00B26B52">
        <w:rPr>
          <w:color w:val="000000"/>
          <w:sz w:val="24"/>
          <w:szCs w:val="24"/>
        </w:rPr>
        <w:t xml:space="preserve"> como</w:t>
      </w:r>
      <w:r w:rsidRPr="007438F0">
        <w:rPr>
          <w:color w:val="000000"/>
          <w:sz w:val="24"/>
          <w:szCs w:val="24"/>
        </w:rPr>
        <w:t xml:space="preserve"> bem de consumo (art. 2°</w:t>
      </w:r>
      <w:r w:rsidR="00B26B52">
        <w:rPr>
          <w:color w:val="000000"/>
          <w:sz w:val="24"/>
          <w:szCs w:val="24"/>
        </w:rPr>
        <w:t>.</w:t>
      </w:r>
      <w:r w:rsidRPr="007438F0">
        <w:rPr>
          <w:color w:val="000000"/>
          <w:sz w:val="24"/>
          <w:szCs w:val="24"/>
        </w:rPr>
        <w:t>, inciso III, alíneas “a” a “e”)</w:t>
      </w:r>
      <w:r w:rsidR="00B26B52">
        <w:rPr>
          <w:color w:val="000000"/>
          <w:sz w:val="24"/>
          <w:szCs w:val="24"/>
        </w:rPr>
        <w:t xml:space="preserve">, </w:t>
      </w:r>
      <w:r w:rsidR="00602784">
        <w:rPr>
          <w:color w:val="000000"/>
          <w:sz w:val="24"/>
          <w:szCs w:val="24"/>
        </w:rPr>
        <w:t>considera</w:t>
      </w:r>
      <w:r w:rsidR="00B26B52">
        <w:rPr>
          <w:color w:val="000000"/>
          <w:sz w:val="24"/>
          <w:szCs w:val="24"/>
        </w:rPr>
        <w:t>-se</w:t>
      </w:r>
      <w:r w:rsidRPr="007438F0">
        <w:rPr>
          <w:color w:val="000000"/>
          <w:sz w:val="24"/>
          <w:szCs w:val="24"/>
        </w:rPr>
        <w:t xml:space="preserve"> todo aquele que atenda</w:t>
      </w:r>
      <w:r w:rsidR="00602784">
        <w:rPr>
          <w:color w:val="000000"/>
          <w:sz w:val="24"/>
          <w:szCs w:val="24"/>
        </w:rPr>
        <w:t>, n</w:t>
      </w:r>
      <w:r w:rsidRPr="007438F0">
        <w:rPr>
          <w:color w:val="000000"/>
          <w:sz w:val="24"/>
          <w:szCs w:val="24"/>
        </w:rPr>
        <w:t>o mínimo</w:t>
      </w:r>
      <w:r w:rsidR="00602784">
        <w:rPr>
          <w:color w:val="000000"/>
          <w:sz w:val="24"/>
          <w:szCs w:val="24"/>
        </w:rPr>
        <w:t>, a</w:t>
      </w:r>
      <w:r w:rsidRPr="007438F0">
        <w:rPr>
          <w:color w:val="000000"/>
          <w:sz w:val="24"/>
          <w:szCs w:val="24"/>
        </w:rPr>
        <w:t xml:space="preserve"> um dos critérios de durabilidade, fragilidade, perecibilidade, incorporabilidade e transformabilidade.</w:t>
      </w:r>
    </w:p>
    <w:p w14:paraId="5E59B214" w14:textId="43CE26CA"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O Tribunal de Contas da União, </w:t>
      </w:r>
      <w:r w:rsidR="00471FFB">
        <w:rPr>
          <w:color w:val="000000"/>
          <w:sz w:val="24"/>
          <w:szCs w:val="24"/>
        </w:rPr>
        <w:t>por meio</w:t>
      </w:r>
      <w:r w:rsidRPr="007438F0">
        <w:rPr>
          <w:color w:val="000000"/>
          <w:sz w:val="24"/>
          <w:szCs w:val="24"/>
        </w:rPr>
        <w:t xml:space="preserve"> da Resolução n</w:t>
      </w:r>
      <w:r w:rsidR="00471FFB">
        <w:rPr>
          <w:color w:val="000000"/>
          <w:sz w:val="24"/>
          <w:szCs w:val="24"/>
        </w:rPr>
        <w:t>.</w:t>
      </w:r>
      <w:r w:rsidRPr="007438F0">
        <w:rPr>
          <w:color w:val="000000"/>
          <w:sz w:val="24"/>
          <w:szCs w:val="24"/>
        </w:rPr>
        <w:t xml:space="preserve"> 341, de 31 de agosto de 2022</w:t>
      </w:r>
      <w:r w:rsidRPr="007438F0">
        <w:rPr>
          <w:rStyle w:val="Refdenotaderodap"/>
          <w:color w:val="000000"/>
          <w:sz w:val="24"/>
          <w:szCs w:val="24"/>
        </w:rPr>
        <w:footnoteReference w:id="149"/>
      </w:r>
      <w:r w:rsidRPr="007438F0">
        <w:rPr>
          <w:color w:val="000000"/>
          <w:sz w:val="24"/>
          <w:szCs w:val="24"/>
        </w:rPr>
        <w:t xml:space="preserve">, </w:t>
      </w:r>
      <w:r w:rsidRPr="007438F0">
        <w:rPr>
          <w:color w:val="000000"/>
          <w:sz w:val="24"/>
          <w:szCs w:val="24"/>
        </w:rPr>
        <w:lastRenderedPageBreak/>
        <w:t xml:space="preserve">que dispõe sobre o enquadramento dos bens de consumo nas categorias de qualidade comum e de luxo, no âmbito do Tribunal de Contas da União, compreende </w:t>
      </w:r>
      <w:r w:rsidR="008138E0">
        <w:rPr>
          <w:color w:val="000000"/>
          <w:sz w:val="24"/>
          <w:szCs w:val="24"/>
        </w:rPr>
        <w:t xml:space="preserve">como </w:t>
      </w:r>
      <w:r w:rsidRPr="007438F0">
        <w:rPr>
          <w:color w:val="000000"/>
          <w:sz w:val="24"/>
          <w:szCs w:val="24"/>
        </w:rPr>
        <w:t>bens de consumo de luxo aquele</w:t>
      </w:r>
      <w:r w:rsidR="008138E0">
        <w:rPr>
          <w:color w:val="000000"/>
          <w:sz w:val="24"/>
          <w:szCs w:val="24"/>
        </w:rPr>
        <w:t>s</w:t>
      </w:r>
      <w:r w:rsidRPr="007438F0">
        <w:rPr>
          <w:color w:val="000000"/>
          <w:sz w:val="24"/>
          <w:szCs w:val="24"/>
        </w:rPr>
        <w:t xml:space="preserve"> </w:t>
      </w:r>
      <w:r w:rsidR="008138E0">
        <w:rPr>
          <w:color w:val="000000"/>
          <w:sz w:val="24"/>
          <w:szCs w:val="24"/>
        </w:rPr>
        <w:t>cuj</w:t>
      </w:r>
      <w:r w:rsidRPr="007438F0">
        <w:rPr>
          <w:color w:val="000000"/>
          <w:sz w:val="24"/>
          <w:szCs w:val="24"/>
        </w:rPr>
        <w:t>o consumo é realizado de forma ostentatória, opulenta, de abordagem refinada ou personalizada, com elevado grau de sofisticação, distribuição seletiva, alto preço, escassez, raridade e exclusividade, mediante forte apelo estético, de tradição ou história, cuja qualidade supera as necessidades ordinárias em razão de haver substitutos com características técnicas e funcionais equivalentes (ar</w:t>
      </w:r>
      <w:r w:rsidR="002D6E4A">
        <w:rPr>
          <w:color w:val="000000"/>
          <w:sz w:val="24"/>
          <w:szCs w:val="24"/>
        </w:rPr>
        <w:t>tigo</w:t>
      </w:r>
      <w:r w:rsidRPr="007438F0">
        <w:rPr>
          <w:color w:val="000000"/>
          <w:sz w:val="24"/>
          <w:szCs w:val="24"/>
        </w:rPr>
        <w:t xml:space="preserve"> 2</w:t>
      </w:r>
      <w:r w:rsidR="000E45D0">
        <w:rPr>
          <w:color w:val="000000"/>
          <w:sz w:val="24"/>
          <w:szCs w:val="24"/>
        </w:rPr>
        <w:t>º.</w:t>
      </w:r>
      <w:r w:rsidRPr="007438F0">
        <w:rPr>
          <w:color w:val="000000"/>
          <w:sz w:val="24"/>
          <w:szCs w:val="24"/>
        </w:rPr>
        <w:t>, inciso II)</w:t>
      </w:r>
      <w:r w:rsidR="002D6E4A">
        <w:rPr>
          <w:color w:val="000000"/>
          <w:sz w:val="24"/>
          <w:szCs w:val="24"/>
        </w:rPr>
        <w:t>.</w:t>
      </w:r>
      <w:r w:rsidRPr="007438F0">
        <w:rPr>
          <w:rStyle w:val="Refdenotaderodap"/>
          <w:color w:val="000000"/>
          <w:sz w:val="24"/>
          <w:szCs w:val="24"/>
        </w:rPr>
        <w:footnoteReference w:id="150"/>
      </w:r>
    </w:p>
    <w:p w14:paraId="3211928B" w14:textId="5E86EF7E"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Por força de resolução, deverá o agente considerar – quando da realização do enquadramento – aspectos como relatividade cultural (a percepção sobre o bem em razão da cultura local que impacte em seu preço), relatividade econômica (variáveis que acabem por incidir no preço, em especial, as facilidades ou dificuldades provenientes da logística), relatividade temporal (variáveis de mercado que levem em consideração aspectos de evolução tecnológica, tendências sociais, disponibilidade no mercado e modificações no processo de suprimento logístico) e relatividade institucional (variáveis provenientes de objetivos institucionais do Tribunal, considerando-se </w:t>
      </w:r>
      <w:r w:rsidR="003D4A42">
        <w:rPr>
          <w:color w:val="000000"/>
          <w:sz w:val="24"/>
          <w:szCs w:val="24"/>
        </w:rPr>
        <w:t>a</w:t>
      </w:r>
      <w:r w:rsidRPr="007438F0">
        <w:rPr>
          <w:color w:val="000000"/>
          <w:sz w:val="24"/>
          <w:szCs w:val="24"/>
        </w:rPr>
        <w:t>s peculiaridades e necessidade da atividade</w:t>
      </w:r>
      <w:r w:rsidR="00A52453">
        <w:rPr>
          <w:color w:val="000000"/>
          <w:sz w:val="24"/>
          <w:szCs w:val="24"/>
        </w:rPr>
        <w:t>-</w:t>
      </w:r>
      <w:r w:rsidRPr="007438F0">
        <w:rPr>
          <w:color w:val="000000"/>
          <w:sz w:val="24"/>
          <w:szCs w:val="24"/>
        </w:rPr>
        <w:t>fim).</w:t>
      </w:r>
      <w:r w:rsidRPr="007438F0">
        <w:rPr>
          <w:rStyle w:val="Refdenotaderodap"/>
          <w:color w:val="000000"/>
          <w:sz w:val="24"/>
          <w:szCs w:val="24"/>
        </w:rPr>
        <w:footnoteReference w:id="151"/>
      </w:r>
    </w:p>
    <w:p w14:paraId="672F99D6" w14:textId="43C19B5F" w:rsidR="00785A76" w:rsidRPr="007438F0" w:rsidRDefault="00785A76" w:rsidP="00785A76">
      <w:pPr>
        <w:spacing w:line="360" w:lineRule="auto"/>
        <w:ind w:firstLine="567"/>
        <w:jc w:val="both"/>
        <w:rPr>
          <w:color w:val="000000"/>
          <w:sz w:val="24"/>
          <w:szCs w:val="24"/>
        </w:rPr>
      </w:pPr>
      <w:r w:rsidRPr="007438F0">
        <w:rPr>
          <w:color w:val="000000"/>
          <w:sz w:val="24"/>
          <w:szCs w:val="24"/>
        </w:rPr>
        <w:t>Os critérios adotados pelo Tribunal de Contas da União parecem mais apropriados, visto que considera</w:t>
      </w:r>
      <w:r w:rsidR="00A52453">
        <w:rPr>
          <w:color w:val="000000"/>
          <w:sz w:val="24"/>
          <w:szCs w:val="24"/>
        </w:rPr>
        <w:t>m</w:t>
      </w:r>
      <w:r w:rsidRPr="007438F0">
        <w:rPr>
          <w:color w:val="000000"/>
          <w:sz w:val="24"/>
          <w:szCs w:val="24"/>
        </w:rPr>
        <w:t xml:space="preserve"> aspectos como a cultura local, quesitos econômicos, variações provocadas pelo tempo e utilização institucional. No entanto, convém lembrar que deverá o gestor proceder com a aplicação da transparência sob seus aspectos de motivação e publicidade, ou seja, deverá motivar a aquisição de determinado produto ou serviço e dar ampla publicidade a seus argumentos.</w:t>
      </w:r>
    </w:p>
    <w:p w14:paraId="282DA18D" w14:textId="08FFD719" w:rsidR="00785A76" w:rsidRPr="007438F0" w:rsidRDefault="00785A76" w:rsidP="00785A76">
      <w:pPr>
        <w:spacing w:line="360" w:lineRule="auto"/>
        <w:ind w:firstLine="567"/>
        <w:jc w:val="both"/>
        <w:rPr>
          <w:color w:val="000000"/>
          <w:sz w:val="24"/>
          <w:szCs w:val="24"/>
        </w:rPr>
      </w:pPr>
      <w:r w:rsidRPr="007438F0">
        <w:rPr>
          <w:color w:val="000000"/>
          <w:sz w:val="24"/>
          <w:szCs w:val="24"/>
        </w:rPr>
        <w:t>A questão de enquadramento de determinado produto ou serviço como bem comum, especial ou de luxo é afeta</w:t>
      </w:r>
      <w:r w:rsidR="002F6EB2">
        <w:rPr>
          <w:color w:val="000000"/>
          <w:sz w:val="24"/>
          <w:szCs w:val="24"/>
        </w:rPr>
        <w:t xml:space="preserve"> a esta pesquisa,</w:t>
      </w:r>
      <w:r w:rsidRPr="007438F0">
        <w:rPr>
          <w:color w:val="000000"/>
          <w:sz w:val="24"/>
          <w:szCs w:val="24"/>
        </w:rPr>
        <w:t xml:space="preserve"> visto que a Lei </w:t>
      </w:r>
      <w:r w:rsidR="002F6EB2">
        <w:rPr>
          <w:color w:val="000000"/>
          <w:sz w:val="24"/>
          <w:szCs w:val="24"/>
        </w:rPr>
        <w:t xml:space="preserve">n. </w:t>
      </w:r>
      <w:r w:rsidRPr="007438F0">
        <w:rPr>
          <w:color w:val="000000"/>
          <w:sz w:val="24"/>
          <w:szCs w:val="24"/>
        </w:rPr>
        <w:t>14.133/2021 possibilita a utilização do pregão para a realização de serviço comum de engenharia</w:t>
      </w:r>
      <w:r w:rsidRPr="007438F0">
        <w:rPr>
          <w:rStyle w:val="Refdenotaderodap"/>
          <w:color w:val="000000"/>
          <w:sz w:val="24"/>
          <w:szCs w:val="24"/>
        </w:rPr>
        <w:footnoteReference w:id="152"/>
      </w:r>
      <w:r w:rsidRPr="007438F0">
        <w:rPr>
          <w:color w:val="000000"/>
          <w:sz w:val="24"/>
          <w:szCs w:val="24"/>
        </w:rPr>
        <w:t xml:space="preserve">. É de se esclarecer ser admitido, </w:t>
      </w:r>
      <w:r w:rsidRPr="007438F0">
        <w:rPr>
          <w:color w:val="000000"/>
          <w:sz w:val="24"/>
          <w:szCs w:val="24"/>
        </w:rPr>
        <w:lastRenderedPageBreak/>
        <w:t xml:space="preserve">quando do estudo da Lei </w:t>
      </w:r>
      <w:r w:rsidR="002F6EB2">
        <w:rPr>
          <w:color w:val="000000"/>
          <w:sz w:val="24"/>
          <w:szCs w:val="24"/>
        </w:rPr>
        <w:t xml:space="preserve">n. </w:t>
      </w:r>
      <w:r w:rsidRPr="007438F0">
        <w:rPr>
          <w:color w:val="000000"/>
          <w:sz w:val="24"/>
          <w:szCs w:val="24"/>
        </w:rPr>
        <w:t xml:space="preserve">10.520/2002, que os serviços comuns de engenharia fossem contratados </w:t>
      </w:r>
      <w:r w:rsidR="001C2309">
        <w:rPr>
          <w:color w:val="000000"/>
          <w:sz w:val="24"/>
          <w:szCs w:val="24"/>
        </w:rPr>
        <w:t>por meio</w:t>
      </w:r>
      <w:r w:rsidRPr="007438F0">
        <w:rPr>
          <w:color w:val="000000"/>
          <w:sz w:val="24"/>
          <w:szCs w:val="24"/>
        </w:rPr>
        <w:t xml:space="preserve"> da utilização de pregão</w:t>
      </w:r>
      <w:r w:rsidRPr="007438F0">
        <w:rPr>
          <w:rStyle w:val="Refdenotaderodap"/>
          <w:color w:val="000000"/>
          <w:sz w:val="24"/>
          <w:szCs w:val="24"/>
        </w:rPr>
        <w:footnoteReference w:id="153"/>
      </w:r>
      <w:r w:rsidRPr="007438F0">
        <w:rPr>
          <w:color w:val="000000"/>
          <w:sz w:val="24"/>
          <w:szCs w:val="24"/>
        </w:rPr>
        <w:t xml:space="preserve">, entendimento presente no âmbito da Lei </w:t>
      </w:r>
      <w:r w:rsidR="001C2309">
        <w:rPr>
          <w:color w:val="000000"/>
          <w:sz w:val="24"/>
          <w:szCs w:val="24"/>
        </w:rPr>
        <w:t xml:space="preserve">n. </w:t>
      </w:r>
      <w:r w:rsidRPr="007438F0">
        <w:rPr>
          <w:color w:val="000000"/>
          <w:sz w:val="24"/>
          <w:szCs w:val="24"/>
        </w:rPr>
        <w:t>14.133/2021. Assim, poderá o poder público realizar licitação na modalidade pregão para a execução de atividades de engenharia que se enquadrem em objeto</w:t>
      </w:r>
      <w:r w:rsidR="001C2309">
        <w:rPr>
          <w:color w:val="000000"/>
          <w:sz w:val="24"/>
          <w:szCs w:val="24"/>
        </w:rPr>
        <w:t>s</w:t>
      </w:r>
      <w:r w:rsidRPr="007438F0">
        <w:rPr>
          <w:color w:val="000000"/>
          <w:sz w:val="24"/>
          <w:szCs w:val="24"/>
        </w:rPr>
        <w:t xml:space="preserve"> padronizáveis sob o aspecto de desempenho e qualidade, de manutenção, adequação e adaptação de bens móveis e imóveis, </w:t>
      </w:r>
      <w:r w:rsidR="00546CE2">
        <w:rPr>
          <w:color w:val="000000"/>
          <w:sz w:val="24"/>
          <w:szCs w:val="24"/>
        </w:rPr>
        <w:t xml:space="preserve">em cujas características originais </w:t>
      </w:r>
      <w:r w:rsidRPr="007438F0">
        <w:rPr>
          <w:color w:val="000000"/>
          <w:sz w:val="24"/>
          <w:szCs w:val="24"/>
        </w:rPr>
        <w:t>não haja alteração. Pode-se citar, a título exemplificativo, a contratação de serviço de conservação e manutenção de infraestrutura predial</w:t>
      </w:r>
      <w:r w:rsidRPr="007438F0">
        <w:rPr>
          <w:rStyle w:val="Refdenotaderodap"/>
          <w:color w:val="000000"/>
          <w:sz w:val="24"/>
          <w:szCs w:val="24"/>
        </w:rPr>
        <w:footnoteReference w:id="154"/>
      </w:r>
      <w:r w:rsidRPr="007438F0">
        <w:rPr>
          <w:color w:val="000000"/>
          <w:sz w:val="24"/>
          <w:szCs w:val="24"/>
        </w:rPr>
        <w:t>; serviços para estruturação de projeto relativo a modernização, eficientização, expansão, operação e manutenção de infraestrutura de iluminação pública</w:t>
      </w:r>
      <w:r w:rsidRPr="007438F0">
        <w:rPr>
          <w:rStyle w:val="Refdenotaderodap"/>
          <w:color w:val="000000"/>
          <w:sz w:val="24"/>
          <w:szCs w:val="24"/>
        </w:rPr>
        <w:footnoteReference w:id="155"/>
      </w:r>
      <w:r w:rsidRPr="007438F0">
        <w:rPr>
          <w:color w:val="000000"/>
          <w:sz w:val="24"/>
          <w:szCs w:val="24"/>
        </w:rPr>
        <w:t xml:space="preserve">; enfim, serviços que possam ser padronizáveis e </w:t>
      </w:r>
      <w:r w:rsidR="00597FBC">
        <w:rPr>
          <w:color w:val="000000"/>
          <w:sz w:val="24"/>
          <w:szCs w:val="24"/>
        </w:rPr>
        <w:t xml:space="preserve">tenham </w:t>
      </w:r>
      <w:r w:rsidRPr="007438F0">
        <w:rPr>
          <w:color w:val="000000"/>
          <w:sz w:val="24"/>
          <w:szCs w:val="24"/>
        </w:rPr>
        <w:t xml:space="preserve">especificações técnicas simples, </w:t>
      </w:r>
      <w:r w:rsidR="00597FBC">
        <w:rPr>
          <w:color w:val="000000"/>
          <w:sz w:val="24"/>
          <w:szCs w:val="24"/>
        </w:rPr>
        <w:t>cujos</w:t>
      </w:r>
      <w:r w:rsidRPr="007438F0">
        <w:rPr>
          <w:color w:val="000000"/>
          <w:sz w:val="24"/>
          <w:szCs w:val="24"/>
        </w:rPr>
        <w:t xml:space="preserve"> padrões de desempenho e qualidade</w:t>
      </w:r>
      <w:r w:rsidR="00597FBC">
        <w:rPr>
          <w:color w:val="000000"/>
          <w:sz w:val="24"/>
          <w:szCs w:val="24"/>
        </w:rPr>
        <w:t xml:space="preserve"> </w:t>
      </w:r>
      <w:r w:rsidRPr="007438F0">
        <w:rPr>
          <w:color w:val="000000"/>
          <w:sz w:val="24"/>
          <w:szCs w:val="24"/>
        </w:rPr>
        <w:t>possam ser definidos de forma objetiva no edital, por meio de especificações comumente utilizadas no mercado</w:t>
      </w:r>
      <w:r w:rsidRPr="007438F0">
        <w:rPr>
          <w:rStyle w:val="Refdenotaderodap"/>
          <w:color w:val="000000"/>
          <w:sz w:val="24"/>
          <w:szCs w:val="24"/>
        </w:rPr>
        <w:footnoteReference w:id="156"/>
      </w:r>
      <w:r w:rsidRPr="007438F0">
        <w:rPr>
          <w:color w:val="000000"/>
          <w:sz w:val="24"/>
          <w:szCs w:val="24"/>
        </w:rPr>
        <w:t>.</w:t>
      </w:r>
    </w:p>
    <w:p w14:paraId="799B6CE5" w14:textId="7668EAF7"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A modalidade de licitação concorrência também é utilizada no âmbito de contratação de </w:t>
      </w:r>
      <w:r w:rsidRPr="007438F0">
        <w:rPr>
          <w:color w:val="000000"/>
          <w:sz w:val="24"/>
          <w:szCs w:val="24"/>
        </w:rPr>
        <w:lastRenderedPageBreak/>
        <w:t xml:space="preserve">execução de obras públicas, </w:t>
      </w:r>
      <w:r w:rsidR="004A22F3">
        <w:rPr>
          <w:color w:val="000000"/>
          <w:sz w:val="24"/>
          <w:szCs w:val="24"/>
        </w:rPr>
        <w:t>emprega</w:t>
      </w:r>
      <w:r w:rsidRPr="007438F0">
        <w:rPr>
          <w:color w:val="000000"/>
          <w:sz w:val="24"/>
          <w:szCs w:val="24"/>
        </w:rPr>
        <w:t>da para a contratação de bens e serviços especiais e de obras e serviços comuns e especiais de engenharia, podendo utilizar os critérios de julgamento de menor preço, melhor técnica ou conteúdo artístico, técnica e preço, maior retorno econômico e maior desconto, conforme redação do artigo 6°</w:t>
      </w:r>
      <w:r w:rsidR="00E84965">
        <w:rPr>
          <w:color w:val="000000"/>
          <w:sz w:val="24"/>
          <w:szCs w:val="24"/>
        </w:rPr>
        <w:t>.</w:t>
      </w:r>
      <w:r w:rsidRPr="007438F0">
        <w:rPr>
          <w:color w:val="000000"/>
          <w:sz w:val="24"/>
          <w:szCs w:val="24"/>
        </w:rPr>
        <w:t xml:space="preserve">, inciso XXXVIII, alíneas “a” a “e”. A concorrência </w:t>
      </w:r>
      <w:r w:rsidR="00E84965">
        <w:rPr>
          <w:color w:val="000000"/>
          <w:sz w:val="24"/>
          <w:szCs w:val="24"/>
        </w:rPr>
        <w:t xml:space="preserve">apresenta </w:t>
      </w:r>
      <w:r w:rsidRPr="007438F0">
        <w:rPr>
          <w:color w:val="000000"/>
          <w:sz w:val="24"/>
          <w:szCs w:val="24"/>
        </w:rPr>
        <w:t>o mesmo rito do pregão, ou seja, o estabelecido no âmbito do artigo 17 da Lei</w:t>
      </w:r>
      <w:r w:rsidR="00E84965">
        <w:rPr>
          <w:color w:val="000000"/>
          <w:sz w:val="24"/>
          <w:szCs w:val="24"/>
        </w:rPr>
        <w:t xml:space="preserve"> n. </w:t>
      </w:r>
      <w:r w:rsidRPr="007438F0">
        <w:rPr>
          <w:color w:val="000000"/>
          <w:sz w:val="24"/>
          <w:szCs w:val="24"/>
        </w:rPr>
        <w:t>14.133/2021.</w:t>
      </w:r>
    </w:p>
    <w:p w14:paraId="4D7DFFCD" w14:textId="614554DB" w:rsidR="00785A76" w:rsidRPr="007438F0" w:rsidRDefault="00785A76" w:rsidP="00C11EB1">
      <w:pPr>
        <w:spacing w:line="360" w:lineRule="auto"/>
        <w:ind w:firstLine="567"/>
        <w:jc w:val="both"/>
        <w:rPr>
          <w:color w:val="000000"/>
          <w:sz w:val="24"/>
          <w:szCs w:val="24"/>
        </w:rPr>
      </w:pPr>
      <w:r w:rsidRPr="007438F0">
        <w:rPr>
          <w:color w:val="000000"/>
          <w:sz w:val="24"/>
          <w:szCs w:val="24"/>
        </w:rPr>
        <w:t xml:space="preserve">Celso Antônio Bandeira de Mello atenta </w:t>
      </w:r>
      <w:r w:rsidR="00C11EB1">
        <w:rPr>
          <w:color w:val="000000"/>
          <w:sz w:val="24"/>
          <w:szCs w:val="24"/>
        </w:rPr>
        <w:t xml:space="preserve">para o fato de </w:t>
      </w:r>
      <w:r w:rsidRPr="007438F0">
        <w:rPr>
          <w:color w:val="000000"/>
          <w:sz w:val="24"/>
          <w:szCs w:val="24"/>
        </w:rPr>
        <w:t>que tanto o pregão quanto a concorrência podem ser utilizados para a contratação de serviço comum de engenharia. Explica que a nova lei</w:t>
      </w:r>
      <w:r w:rsidR="009254FA">
        <w:rPr>
          <w:color w:val="000000"/>
          <w:sz w:val="24"/>
          <w:szCs w:val="24"/>
        </w:rPr>
        <w:t xml:space="preserve"> parece</w:t>
      </w:r>
      <w:r w:rsidRPr="007438F0">
        <w:rPr>
          <w:color w:val="000000"/>
          <w:sz w:val="24"/>
          <w:szCs w:val="24"/>
        </w:rPr>
        <w:t xml:space="preserve"> preter</w:t>
      </w:r>
      <w:r w:rsidR="009254FA">
        <w:rPr>
          <w:color w:val="000000"/>
          <w:sz w:val="24"/>
          <w:szCs w:val="24"/>
        </w:rPr>
        <w:t>ir</w:t>
      </w:r>
      <w:r w:rsidRPr="007438F0">
        <w:rPr>
          <w:color w:val="000000"/>
          <w:sz w:val="24"/>
          <w:szCs w:val="24"/>
        </w:rPr>
        <w:t xml:space="preserve"> a utilização do pregão para os serviços comuns de engenharia, admitindo a utilização da concorrência com qualquer dos critérios de julgamento estabelecidos para es</w:t>
      </w:r>
      <w:r w:rsidR="009254FA">
        <w:rPr>
          <w:color w:val="000000"/>
          <w:sz w:val="24"/>
          <w:szCs w:val="24"/>
        </w:rPr>
        <w:t>s</w:t>
      </w:r>
      <w:r w:rsidRPr="007438F0">
        <w:rPr>
          <w:color w:val="000000"/>
          <w:sz w:val="24"/>
          <w:szCs w:val="24"/>
        </w:rPr>
        <w:t>a modalidade, devendo ser justificada a</w:t>
      </w:r>
      <w:r w:rsidR="00545FF0">
        <w:rPr>
          <w:color w:val="000000"/>
          <w:sz w:val="24"/>
          <w:szCs w:val="24"/>
        </w:rPr>
        <w:t xml:space="preserve"> utilização da concorrência pelo </w:t>
      </w:r>
      <w:r w:rsidRPr="007438F0">
        <w:rPr>
          <w:color w:val="000000"/>
          <w:sz w:val="24"/>
          <w:szCs w:val="24"/>
        </w:rPr>
        <w:t>gestor. A lei confere discricionariedade ao gestor para que possa, diante do caso concreto, escolher a melhor solução para o atendimento ao interesse público.</w:t>
      </w:r>
      <w:r w:rsidRPr="007438F0">
        <w:rPr>
          <w:rStyle w:val="Refdenotaderodap"/>
          <w:color w:val="000000"/>
          <w:sz w:val="24"/>
          <w:szCs w:val="24"/>
        </w:rPr>
        <w:footnoteReference w:id="157"/>
      </w:r>
    </w:p>
    <w:p w14:paraId="75CB4591" w14:textId="7B189A09" w:rsidR="00785A76" w:rsidRPr="007438F0" w:rsidRDefault="00785A76" w:rsidP="00785A76">
      <w:pPr>
        <w:spacing w:line="360" w:lineRule="auto"/>
        <w:ind w:firstLine="567"/>
        <w:jc w:val="both"/>
        <w:rPr>
          <w:color w:val="000000"/>
          <w:sz w:val="24"/>
          <w:szCs w:val="24"/>
        </w:rPr>
      </w:pPr>
      <w:r w:rsidRPr="007438F0">
        <w:rPr>
          <w:color w:val="000000"/>
          <w:sz w:val="24"/>
          <w:szCs w:val="24"/>
        </w:rPr>
        <w:t>Victor Aguiar Jardim de Amorim explica que</w:t>
      </w:r>
      <w:r w:rsidR="004831E7">
        <w:rPr>
          <w:color w:val="000000"/>
          <w:sz w:val="24"/>
          <w:szCs w:val="24"/>
        </w:rPr>
        <w:t>,</w:t>
      </w:r>
      <w:r w:rsidRPr="007438F0">
        <w:rPr>
          <w:color w:val="000000"/>
          <w:sz w:val="24"/>
          <w:szCs w:val="24"/>
        </w:rPr>
        <w:t xml:space="preserve"> nes</w:t>
      </w:r>
      <w:r w:rsidR="004831E7">
        <w:rPr>
          <w:color w:val="000000"/>
          <w:sz w:val="24"/>
          <w:szCs w:val="24"/>
        </w:rPr>
        <w:t>s</w:t>
      </w:r>
      <w:r w:rsidRPr="007438F0">
        <w:rPr>
          <w:color w:val="000000"/>
          <w:sz w:val="24"/>
          <w:szCs w:val="24"/>
        </w:rPr>
        <w:t>e caso</w:t>
      </w:r>
      <w:r w:rsidR="004831E7">
        <w:rPr>
          <w:color w:val="000000"/>
          <w:sz w:val="24"/>
          <w:szCs w:val="24"/>
        </w:rPr>
        <w:t>,</w:t>
      </w:r>
      <w:r w:rsidRPr="007438F0">
        <w:rPr>
          <w:color w:val="000000"/>
          <w:sz w:val="24"/>
          <w:szCs w:val="24"/>
        </w:rPr>
        <w:t xml:space="preserve"> deve-se adotar postu</w:t>
      </w:r>
      <w:r w:rsidR="004831E7">
        <w:rPr>
          <w:color w:val="000000"/>
          <w:sz w:val="24"/>
          <w:szCs w:val="24"/>
        </w:rPr>
        <w:t>r</w:t>
      </w:r>
      <w:r w:rsidRPr="007438F0">
        <w:rPr>
          <w:color w:val="000000"/>
          <w:sz w:val="24"/>
          <w:szCs w:val="24"/>
        </w:rPr>
        <w:t>a conciliadora: tratando-se de serviço comum de engenharia em que seja possível adotar os critérios de menor preço ou menor desconto, deve-se adotar o pregão; de forma excepcional, diante das peculiaridades do mercado e diante de relevante variação de aptidão técnica na execução dos serviços, deve-se adotar a concorrência. Aduz que</w:t>
      </w:r>
      <w:r w:rsidR="004831E7">
        <w:rPr>
          <w:color w:val="000000"/>
          <w:sz w:val="24"/>
          <w:szCs w:val="24"/>
        </w:rPr>
        <w:t>,</w:t>
      </w:r>
      <w:r w:rsidRPr="007438F0">
        <w:rPr>
          <w:color w:val="000000"/>
          <w:sz w:val="24"/>
          <w:szCs w:val="24"/>
        </w:rPr>
        <w:t xml:space="preserve"> com a aproximação procedimental ocorrida entre o pregão e a concorrência, os efeitos de eventual adoção equivocada de modalidade licitatória </w:t>
      </w:r>
      <w:r w:rsidR="00C95809">
        <w:rPr>
          <w:color w:val="000000"/>
          <w:sz w:val="24"/>
          <w:szCs w:val="24"/>
        </w:rPr>
        <w:t>são</w:t>
      </w:r>
      <w:r w:rsidRPr="007438F0">
        <w:rPr>
          <w:color w:val="000000"/>
          <w:sz w:val="24"/>
          <w:szCs w:val="24"/>
        </w:rPr>
        <w:t xml:space="preserve"> afastados.</w:t>
      </w:r>
      <w:r w:rsidRPr="007438F0">
        <w:rPr>
          <w:rStyle w:val="Refdenotaderodap"/>
          <w:color w:val="000000"/>
          <w:sz w:val="24"/>
          <w:szCs w:val="24"/>
        </w:rPr>
        <w:footnoteReference w:id="158"/>
      </w:r>
    </w:p>
    <w:p w14:paraId="1238D3AC" w14:textId="347C1665" w:rsidR="00785A76" w:rsidRPr="007438F0" w:rsidRDefault="00785A76" w:rsidP="00785A76">
      <w:pPr>
        <w:spacing w:line="360" w:lineRule="auto"/>
        <w:ind w:firstLine="567"/>
        <w:jc w:val="both"/>
        <w:rPr>
          <w:color w:val="000000"/>
          <w:sz w:val="24"/>
          <w:szCs w:val="24"/>
        </w:rPr>
      </w:pPr>
      <w:r w:rsidRPr="007438F0">
        <w:rPr>
          <w:color w:val="000000"/>
          <w:sz w:val="24"/>
          <w:szCs w:val="24"/>
        </w:rPr>
        <w:t>Diferentemente do que se adotava quando da utilização das legislações em processo de revogação, não se cogita mais diferenciar as modalidades em decorrência do valor do objeto contratado (como ocorria entre tomada de preços e convite). Diante dos critérios estabelecidos para a utilização do pregão, a concorrência acaba por ter aplicação residual</w:t>
      </w:r>
      <w:r w:rsidRPr="007438F0">
        <w:rPr>
          <w:rStyle w:val="Refdenotaderodap"/>
          <w:color w:val="000000"/>
          <w:sz w:val="24"/>
          <w:szCs w:val="24"/>
        </w:rPr>
        <w:footnoteReference w:id="159"/>
      </w:r>
      <w:r w:rsidRPr="007438F0">
        <w:rPr>
          <w:color w:val="000000"/>
          <w:sz w:val="24"/>
          <w:szCs w:val="24"/>
        </w:rPr>
        <w:t xml:space="preserve">, utilizada quando </w:t>
      </w:r>
      <w:r w:rsidRPr="007438F0">
        <w:rPr>
          <w:color w:val="000000"/>
          <w:sz w:val="24"/>
          <w:szCs w:val="24"/>
        </w:rPr>
        <w:lastRenderedPageBreak/>
        <w:t>não for possível realizar o pregão</w:t>
      </w:r>
      <w:r w:rsidR="00C95809">
        <w:rPr>
          <w:color w:val="000000"/>
          <w:sz w:val="24"/>
          <w:szCs w:val="24"/>
        </w:rPr>
        <w:t>,</w:t>
      </w:r>
      <w:r w:rsidRPr="007438F0">
        <w:rPr>
          <w:color w:val="000000"/>
          <w:sz w:val="24"/>
          <w:szCs w:val="24"/>
        </w:rPr>
        <w:t xml:space="preserve"> e a licitação </w:t>
      </w:r>
      <w:r w:rsidR="00C95809">
        <w:rPr>
          <w:color w:val="000000"/>
          <w:sz w:val="24"/>
          <w:szCs w:val="24"/>
        </w:rPr>
        <w:t>tive</w:t>
      </w:r>
      <w:r w:rsidRPr="007438F0">
        <w:rPr>
          <w:color w:val="000000"/>
          <w:sz w:val="24"/>
          <w:szCs w:val="24"/>
        </w:rPr>
        <w:t xml:space="preserve">r como objeto </w:t>
      </w:r>
      <w:r w:rsidR="00C95809">
        <w:rPr>
          <w:color w:val="000000"/>
          <w:sz w:val="24"/>
          <w:szCs w:val="24"/>
        </w:rPr>
        <w:t>a</w:t>
      </w:r>
      <w:r w:rsidRPr="007438F0">
        <w:rPr>
          <w:color w:val="000000"/>
          <w:sz w:val="24"/>
          <w:szCs w:val="24"/>
        </w:rPr>
        <w:t xml:space="preserve"> aquisição de bens e serviços não abarcados pelo diálogo competitivo.</w:t>
      </w:r>
      <w:r w:rsidRPr="007438F0">
        <w:rPr>
          <w:rStyle w:val="Refdenotaderodap"/>
          <w:color w:val="000000"/>
          <w:sz w:val="24"/>
          <w:szCs w:val="24"/>
        </w:rPr>
        <w:footnoteReference w:id="160"/>
      </w:r>
    </w:p>
    <w:p w14:paraId="291D3B09" w14:textId="6B47D63E" w:rsidR="00785A76" w:rsidRPr="007438F0" w:rsidRDefault="00785A76" w:rsidP="00785A76">
      <w:pPr>
        <w:spacing w:line="360" w:lineRule="auto"/>
        <w:ind w:firstLine="567"/>
        <w:jc w:val="both"/>
        <w:rPr>
          <w:color w:val="000000"/>
          <w:sz w:val="24"/>
          <w:szCs w:val="24"/>
        </w:rPr>
      </w:pPr>
      <w:r w:rsidRPr="007438F0">
        <w:rPr>
          <w:color w:val="000000"/>
          <w:sz w:val="24"/>
          <w:szCs w:val="24"/>
        </w:rPr>
        <w:t>Ainda, há a previsão de realização do concurso e leilão. O concurso é modalidade de licitação utiliza</w:t>
      </w:r>
      <w:r w:rsidR="00641C7B">
        <w:rPr>
          <w:color w:val="000000"/>
          <w:sz w:val="24"/>
          <w:szCs w:val="24"/>
        </w:rPr>
        <w:t>da</w:t>
      </w:r>
      <w:r w:rsidRPr="007438F0">
        <w:rPr>
          <w:color w:val="000000"/>
          <w:sz w:val="24"/>
          <w:szCs w:val="24"/>
        </w:rPr>
        <w:t xml:space="preserve"> para a escolha de trabalho técnico, científico ou artístico, em que o critério de julgamento será o de melhor técnica ou conteúdo artístico e no qual é entregue, ao vencedor, prêmio ou remuneração (conforme redação do artigo 6°</w:t>
      </w:r>
      <w:r w:rsidR="00975A15">
        <w:rPr>
          <w:color w:val="000000"/>
          <w:sz w:val="24"/>
          <w:szCs w:val="24"/>
        </w:rPr>
        <w:t>.</w:t>
      </w:r>
      <w:r w:rsidRPr="007438F0">
        <w:rPr>
          <w:color w:val="000000"/>
          <w:sz w:val="24"/>
          <w:szCs w:val="24"/>
        </w:rPr>
        <w:t>, inciso XXXIX,</w:t>
      </w:r>
      <w:r w:rsidR="00975A15">
        <w:rPr>
          <w:color w:val="000000"/>
          <w:sz w:val="24"/>
          <w:szCs w:val="24"/>
        </w:rPr>
        <w:t xml:space="preserve"> da</w:t>
      </w:r>
      <w:r w:rsidRPr="007438F0">
        <w:rPr>
          <w:color w:val="000000"/>
          <w:sz w:val="24"/>
          <w:szCs w:val="24"/>
        </w:rPr>
        <w:t xml:space="preserve"> Lei</w:t>
      </w:r>
      <w:r w:rsidR="00975A15">
        <w:rPr>
          <w:color w:val="000000"/>
          <w:sz w:val="24"/>
          <w:szCs w:val="24"/>
        </w:rPr>
        <w:t xml:space="preserve"> n.</w:t>
      </w:r>
      <w:r w:rsidRPr="007438F0">
        <w:rPr>
          <w:color w:val="000000"/>
          <w:sz w:val="24"/>
          <w:szCs w:val="24"/>
        </w:rPr>
        <w:t xml:space="preserve"> 14.133/2021). </w:t>
      </w:r>
      <w:r w:rsidR="00975A15">
        <w:rPr>
          <w:color w:val="000000"/>
          <w:sz w:val="24"/>
          <w:szCs w:val="24"/>
        </w:rPr>
        <w:t>Para</w:t>
      </w:r>
      <w:r w:rsidRPr="007438F0">
        <w:rPr>
          <w:color w:val="000000"/>
          <w:sz w:val="24"/>
          <w:szCs w:val="24"/>
        </w:rPr>
        <w:t xml:space="preserve"> a realização des</w:t>
      </w:r>
      <w:r w:rsidR="00975A15">
        <w:rPr>
          <w:color w:val="000000"/>
          <w:sz w:val="24"/>
          <w:szCs w:val="24"/>
        </w:rPr>
        <w:t>sa</w:t>
      </w:r>
      <w:r w:rsidRPr="007438F0">
        <w:rPr>
          <w:color w:val="000000"/>
          <w:sz w:val="24"/>
          <w:szCs w:val="24"/>
        </w:rPr>
        <w:t xml:space="preserve"> modalidade de licitação</w:t>
      </w:r>
      <w:r w:rsidR="00975A15">
        <w:rPr>
          <w:color w:val="000000"/>
          <w:sz w:val="24"/>
          <w:szCs w:val="24"/>
        </w:rPr>
        <w:t>, exige</w:t>
      </w:r>
      <w:r w:rsidR="00694166">
        <w:rPr>
          <w:color w:val="000000"/>
          <w:sz w:val="24"/>
          <w:szCs w:val="24"/>
        </w:rPr>
        <w:t>m</w:t>
      </w:r>
      <w:r w:rsidR="00975A15">
        <w:rPr>
          <w:color w:val="000000"/>
          <w:sz w:val="24"/>
          <w:szCs w:val="24"/>
        </w:rPr>
        <w:t>-se</w:t>
      </w:r>
      <w:r w:rsidRPr="007438F0">
        <w:rPr>
          <w:color w:val="000000"/>
          <w:sz w:val="24"/>
          <w:szCs w:val="24"/>
        </w:rPr>
        <w:t>, quando da realização do edital</w:t>
      </w:r>
      <w:r w:rsidR="00694166">
        <w:rPr>
          <w:color w:val="000000"/>
          <w:sz w:val="24"/>
          <w:szCs w:val="24"/>
        </w:rPr>
        <w:t>,</w:t>
      </w:r>
      <w:r w:rsidRPr="007438F0">
        <w:rPr>
          <w:color w:val="000000"/>
          <w:sz w:val="24"/>
          <w:szCs w:val="24"/>
        </w:rPr>
        <w:t xml:space="preserve"> </w:t>
      </w:r>
      <w:r w:rsidR="00694166">
        <w:rPr>
          <w:color w:val="000000"/>
          <w:sz w:val="24"/>
          <w:szCs w:val="24"/>
        </w:rPr>
        <w:t>a indicação d</w:t>
      </w:r>
      <w:r w:rsidRPr="007438F0">
        <w:rPr>
          <w:color w:val="000000"/>
          <w:sz w:val="24"/>
          <w:szCs w:val="24"/>
        </w:rPr>
        <w:t xml:space="preserve">a qualificação técnica necessária para cada participante, </w:t>
      </w:r>
      <w:r w:rsidR="00694166">
        <w:rPr>
          <w:color w:val="000000"/>
          <w:sz w:val="24"/>
          <w:szCs w:val="24"/>
        </w:rPr>
        <w:t xml:space="preserve">as </w:t>
      </w:r>
      <w:r w:rsidRPr="007438F0">
        <w:rPr>
          <w:color w:val="000000"/>
          <w:sz w:val="24"/>
          <w:szCs w:val="24"/>
        </w:rPr>
        <w:t>diretrizes e formas em que o trabalho dev</w:t>
      </w:r>
      <w:r w:rsidR="00694166">
        <w:rPr>
          <w:color w:val="000000"/>
          <w:sz w:val="24"/>
          <w:szCs w:val="24"/>
        </w:rPr>
        <w:t>e</w:t>
      </w:r>
      <w:r w:rsidRPr="007438F0">
        <w:rPr>
          <w:color w:val="000000"/>
          <w:sz w:val="24"/>
          <w:szCs w:val="24"/>
        </w:rPr>
        <w:t xml:space="preserve"> ser apresentado</w:t>
      </w:r>
      <w:r w:rsidR="000000D9">
        <w:rPr>
          <w:color w:val="000000"/>
          <w:sz w:val="24"/>
          <w:szCs w:val="24"/>
        </w:rPr>
        <w:t>,</w:t>
      </w:r>
      <w:r w:rsidRPr="007438F0">
        <w:rPr>
          <w:color w:val="000000"/>
          <w:sz w:val="24"/>
          <w:szCs w:val="24"/>
        </w:rPr>
        <w:t xml:space="preserve"> as condições de realização e o prêmio ou remuneração que ser</w:t>
      </w:r>
      <w:r w:rsidR="000000D9">
        <w:rPr>
          <w:color w:val="000000"/>
          <w:sz w:val="24"/>
          <w:szCs w:val="24"/>
        </w:rPr>
        <w:t>á</w:t>
      </w:r>
      <w:r w:rsidRPr="007438F0">
        <w:rPr>
          <w:color w:val="000000"/>
          <w:sz w:val="24"/>
          <w:szCs w:val="24"/>
        </w:rPr>
        <w:t xml:space="preserve"> concedid</w:t>
      </w:r>
      <w:r w:rsidR="000000D9">
        <w:rPr>
          <w:color w:val="000000"/>
          <w:sz w:val="24"/>
          <w:szCs w:val="24"/>
        </w:rPr>
        <w:t>a</w:t>
      </w:r>
      <w:r w:rsidRPr="007438F0">
        <w:rPr>
          <w:color w:val="000000"/>
          <w:sz w:val="24"/>
          <w:szCs w:val="24"/>
        </w:rPr>
        <w:t xml:space="preserve"> ao vencedor (artigo 30, incisos I a III</w:t>
      </w:r>
      <w:r w:rsidR="000000D9">
        <w:rPr>
          <w:color w:val="000000"/>
          <w:sz w:val="24"/>
          <w:szCs w:val="24"/>
        </w:rPr>
        <w:t>,</w:t>
      </w:r>
      <w:r w:rsidRPr="007438F0">
        <w:rPr>
          <w:color w:val="000000"/>
          <w:sz w:val="24"/>
          <w:szCs w:val="24"/>
        </w:rPr>
        <w:t xml:space="preserve"> da Lei </w:t>
      </w:r>
      <w:r w:rsidR="000000D9">
        <w:rPr>
          <w:color w:val="000000"/>
          <w:sz w:val="24"/>
          <w:szCs w:val="24"/>
        </w:rPr>
        <w:t xml:space="preserve">n. </w:t>
      </w:r>
      <w:r w:rsidRPr="007438F0">
        <w:rPr>
          <w:color w:val="000000"/>
          <w:sz w:val="24"/>
          <w:szCs w:val="24"/>
        </w:rPr>
        <w:t xml:space="preserve">14.133/2021). Quando o concurso </w:t>
      </w:r>
      <w:r w:rsidR="000000D9">
        <w:rPr>
          <w:color w:val="000000"/>
          <w:sz w:val="24"/>
          <w:szCs w:val="24"/>
        </w:rPr>
        <w:t>tiver</w:t>
      </w:r>
      <w:r w:rsidRPr="007438F0">
        <w:rPr>
          <w:color w:val="000000"/>
          <w:sz w:val="24"/>
          <w:szCs w:val="24"/>
        </w:rPr>
        <w:t xml:space="preserve"> como objeto a realização de projeto</w:t>
      </w:r>
      <w:r w:rsidR="000000D9">
        <w:rPr>
          <w:color w:val="000000"/>
          <w:sz w:val="24"/>
          <w:szCs w:val="24"/>
        </w:rPr>
        <w:t>,</w:t>
      </w:r>
      <w:r w:rsidRPr="007438F0">
        <w:rPr>
          <w:color w:val="000000"/>
          <w:sz w:val="24"/>
          <w:szCs w:val="24"/>
        </w:rPr>
        <w:t xml:space="preserve"> o vencedor deverá ceder </w:t>
      </w:r>
      <w:r w:rsidR="000000D9">
        <w:rPr>
          <w:color w:val="000000"/>
          <w:sz w:val="24"/>
          <w:szCs w:val="24"/>
        </w:rPr>
        <w:t>à</w:t>
      </w:r>
      <w:r w:rsidRPr="007438F0">
        <w:rPr>
          <w:color w:val="000000"/>
          <w:sz w:val="24"/>
          <w:szCs w:val="24"/>
        </w:rPr>
        <w:t xml:space="preserve"> Administração Pública os direitos patrimoniais relativos ao projeto, autorizando a execução mediante juízo de conveniência e oportunidade dos gestores públicos (artigo 30, parágrafo único, da Lei </w:t>
      </w:r>
      <w:r w:rsidR="00405A7A">
        <w:rPr>
          <w:color w:val="000000"/>
          <w:sz w:val="24"/>
          <w:szCs w:val="24"/>
        </w:rPr>
        <w:t xml:space="preserve">n. </w:t>
      </w:r>
      <w:r w:rsidRPr="007438F0">
        <w:rPr>
          <w:color w:val="000000"/>
          <w:sz w:val="24"/>
          <w:szCs w:val="24"/>
        </w:rPr>
        <w:t>14.133/2021).</w:t>
      </w:r>
    </w:p>
    <w:p w14:paraId="616EA208" w14:textId="7FCB01ED" w:rsidR="00785A76" w:rsidRPr="007438F0" w:rsidRDefault="00785A76" w:rsidP="00785A76">
      <w:pPr>
        <w:spacing w:line="360" w:lineRule="auto"/>
        <w:ind w:firstLine="567"/>
        <w:jc w:val="both"/>
        <w:rPr>
          <w:color w:val="000000"/>
          <w:sz w:val="24"/>
          <w:szCs w:val="24"/>
        </w:rPr>
      </w:pPr>
      <w:r w:rsidRPr="007438F0">
        <w:rPr>
          <w:color w:val="000000"/>
          <w:sz w:val="24"/>
          <w:szCs w:val="24"/>
        </w:rPr>
        <w:t>O concurso interessa</w:t>
      </w:r>
      <w:r w:rsidR="00317B27">
        <w:rPr>
          <w:color w:val="000000"/>
          <w:sz w:val="24"/>
          <w:szCs w:val="24"/>
        </w:rPr>
        <w:t xml:space="preserve"> a esta pesquisa</w:t>
      </w:r>
      <w:r w:rsidRPr="007438F0">
        <w:rPr>
          <w:color w:val="000000"/>
          <w:sz w:val="24"/>
          <w:szCs w:val="24"/>
        </w:rPr>
        <w:t xml:space="preserve"> enquanto modalidade licitatória para a contratação de projeto de arquitetura ou engenharia de obras públicas, concretizando importante ferramenta de desenvolvimento nacional e inovação no âmbito de obras. Imagine-se determinado Município que</w:t>
      </w:r>
      <w:r w:rsidR="004067EB">
        <w:rPr>
          <w:color w:val="000000"/>
          <w:sz w:val="24"/>
          <w:szCs w:val="24"/>
        </w:rPr>
        <w:t xml:space="preserve"> intente</w:t>
      </w:r>
      <w:r w:rsidRPr="007438F0">
        <w:rPr>
          <w:color w:val="000000"/>
          <w:sz w:val="24"/>
          <w:szCs w:val="24"/>
        </w:rPr>
        <w:t xml:space="preserve"> revitalizar praça pública. Poderá proceder </w:t>
      </w:r>
      <w:r w:rsidR="00317B27">
        <w:rPr>
          <w:color w:val="000000"/>
          <w:sz w:val="24"/>
          <w:szCs w:val="24"/>
        </w:rPr>
        <w:t>à</w:t>
      </w:r>
      <w:r w:rsidRPr="007438F0">
        <w:rPr>
          <w:color w:val="000000"/>
          <w:sz w:val="24"/>
          <w:szCs w:val="24"/>
        </w:rPr>
        <w:t xml:space="preserve"> realização de concurso para seleção do melhor projeto a ser executado naquele local, atraindo engenheiros e arquitetos que desejem maior divulgação d</w:t>
      </w:r>
      <w:r w:rsidR="004067EB">
        <w:rPr>
          <w:color w:val="000000"/>
          <w:sz w:val="24"/>
          <w:szCs w:val="24"/>
        </w:rPr>
        <w:t>e</w:t>
      </w:r>
      <w:r w:rsidRPr="007438F0">
        <w:rPr>
          <w:color w:val="000000"/>
          <w:sz w:val="24"/>
          <w:szCs w:val="24"/>
        </w:rPr>
        <w:t xml:space="preserve"> seu trabalho, pois </w:t>
      </w:r>
      <w:r w:rsidR="004067EB">
        <w:rPr>
          <w:color w:val="000000"/>
          <w:sz w:val="24"/>
          <w:szCs w:val="24"/>
        </w:rPr>
        <w:t>te</w:t>
      </w:r>
      <w:r w:rsidRPr="007438F0">
        <w:rPr>
          <w:color w:val="000000"/>
          <w:sz w:val="24"/>
          <w:szCs w:val="24"/>
        </w:rPr>
        <w:t>rão um local público em que suas ideias ser</w:t>
      </w:r>
      <w:r w:rsidR="004067EB">
        <w:rPr>
          <w:color w:val="000000"/>
          <w:sz w:val="24"/>
          <w:szCs w:val="24"/>
        </w:rPr>
        <w:t>ão</w:t>
      </w:r>
      <w:r w:rsidRPr="007438F0">
        <w:rPr>
          <w:color w:val="000000"/>
          <w:sz w:val="24"/>
          <w:szCs w:val="24"/>
        </w:rPr>
        <w:t xml:space="preserve"> postas em prática, além de </w:t>
      </w:r>
      <w:r w:rsidR="004023F3">
        <w:rPr>
          <w:color w:val="000000"/>
          <w:sz w:val="24"/>
          <w:szCs w:val="24"/>
        </w:rPr>
        <w:t>s</w:t>
      </w:r>
      <w:r w:rsidRPr="007438F0">
        <w:rPr>
          <w:color w:val="000000"/>
          <w:sz w:val="24"/>
          <w:szCs w:val="24"/>
        </w:rPr>
        <w:t xml:space="preserve">erem </w:t>
      </w:r>
      <w:r w:rsidR="004023F3">
        <w:rPr>
          <w:color w:val="000000"/>
          <w:sz w:val="24"/>
          <w:szCs w:val="24"/>
        </w:rPr>
        <w:t xml:space="preserve">remunerados </w:t>
      </w:r>
      <w:r w:rsidRPr="007438F0">
        <w:rPr>
          <w:color w:val="000000"/>
          <w:sz w:val="24"/>
          <w:szCs w:val="24"/>
        </w:rPr>
        <w:t>por is</w:t>
      </w:r>
      <w:r w:rsidR="004067EB">
        <w:rPr>
          <w:color w:val="000000"/>
          <w:sz w:val="24"/>
          <w:szCs w:val="24"/>
        </w:rPr>
        <w:t>s</w:t>
      </w:r>
      <w:r w:rsidRPr="007438F0">
        <w:rPr>
          <w:color w:val="000000"/>
          <w:sz w:val="24"/>
          <w:szCs w:val="24"/>
        </w:rPr>
        <w:t>o.</w:t>
      </w:r>
      <w:r w:rsidRPr="007438F0">
        <w:rPr>
          <w:rStyle w:val="Refdenotaderodap"/>
          <w:color w:val="000000"/>
          <w:sz w:val="24"/>
          <w:szCs w:val="24"/>
        </w:rPr>
        <w:footnoteReference w:id="161"/>
      </w:r>
      <w:r w:rsidRPr="007438F0">
        <w:rPr>
          <w:color w:val="000000"/>
          <w:sz w:val="24"/>
          <w:szCs w:val="24"/>
        </w:rPr>
        <w:t xml:space="preserve"> </w:t>
      </w:r>
    </w:p>
    <w:p w14:paraId="6C4AFDF8" w14:textId="641C17A7" w:rsidR="00785A76" w:rsidRPr="007438F0" w:rsidRDefault="00785A76" w:rsidP="00785A76">
      <w:pPr>
        <w:spacing w:line="360" w:lineRule="auto"/>
        <w:ind w:firstLine="567"/>
        <w:jc w:val="both"/>
        <w:rPr>
          <w:color w:val="000000"/>
          <w:sz w:val="24"/>
          <w:szCs w:val="24"/>
        </w:rPr>
      </w:pPr>
      <w:r w:rsidRPr="007438F0">
        <w:rPr>
          <w:color w:val="000000"/>
          <w:sz w:val="24"/>
          <w:szCs w:val="24"/>
        </w:rPr>
        <w:t>A adoção des</w:t>
      </w:r>
      <w:r w:rsidR="004023F3">
        <w:rPr>
          <w:color w:val="000000"/>
          <w:sz w:val="24"/>
          <w:szCs w:val="24"/>
        </w:rPr>
        <w:t>s</w:t>
      </w:r>
      <w:r w:rsidRPr="007438F0">
        <w:rPr>
          <w:color w:val="000000"/>
          <w:sz w:val="24"/>
          <w:szCs w:val="24"/>
        </w:rPr>
        <w:t xml:space="preserve">a modalidade de licitação para a elaboração dos projetos básicos e executivos de licitação de obra pública compreende a presunção de que será contratado o melhor objeto e, como consequência, o sujeito que o oferecer. Não há o risco de, mesmo que de forma aparente se esteja diante do sujeito mais indicado para elaborar o projeto, que o </w:t>
      </w:r>
      <w:r w:rsidRPr="007438F0">
        <w:rPr>
          <w:color w:val="000000"/>
          <w:sz w:val="24"/>
          <w:szCs w:val="24"/>
        </w:rPr>
        <w:lastRenderedPageBreak/>
        <w:t>resultado seja indesejável. Diferente</w:t>
      </w:r>
      <w:r w:rsidR="00C012F2">
        <w:rPr>
          <w:color w:val="000000"/>
          <w:sz w:val="24"/>
          <w:szCs w:val="24"/>
        </w:rPr>
        <w:t>mente</w:t>
      </w:r>
      <w:r w:rsidRPr="007438F0">
        <w:rPr>
          <w:color w:val="000000"/>
          <w:sz w:val="24"/>
          <w:szCs w:val="24"/>
        </w:rPr>
        <w:t xml:space="preserve"> dos procedimentos que adotam como critério</w:t>
      </w:r>
      <w:r w:rsidR="00C012F2">
        <w:rPr>
          <w:color w:val="000000"/>
          <w:sz w:val="24"/>
          <w:szCs w:val="24"/>
        </w:rPr>
        <w:t>s</w:t>
      </w:r>
      <w:r w:rsidRPr="007438F0">
        <w:rPr>
          <w:color w:val="000000"/>
          <w:sz w:val="24"/>
          <w:szCs w:val="24"/>
        </w:rPr>
        <w:t xml:space="preserve"> menor preço,</w:t>
      </w:r>
      <w:r w:rsidR="00C012F2">
        <w:rPr>
          <w:color w:val="000000"/>
          <w:sz w:val="24"/>
          <w:szCs w:val="24"/>
        </w:rPr>
        <w:t xml:space="preserve"> </w:t>
      </w:r>
      <w:r w:rsidRPr="007438F0">
        <w:rPr>
          <w:color w:val="000000"/>
          <w:sz w:val="24"/>
          <w:szCs w:val="24"/>
        </w:rPr>
        <w:t>maior desconto e técnica e preço, no critério de melhor técnica</w:t>
      </w:r>
      <w:r w:rsidR="00C012F2">
        <w:rPr>
          <w:color w:val="000000"/>
          <w:sz w:val="24"/>
          <w:szCs w:val="24"/>
        </w:rPr>
        <w:t>,</w:t>
      </w:r>
      <w:r w:rsidRPr="007438F0">
        <w:rPr>
          <w:color w:val="000000"/>
          <w:sz w:val="24"/>
          <w:szCs w:val="24"/>
        </w:rPr>
        <w:t xml:space="preserve"> já se conhece do resultado antes mesmo da assinatura do contrato</w:t>
      </w:r>
      <w:r w:rsidRPr="007438F0">
        <w:rPr>
          <w:rStyle w:val="Refdenotaderodap"/>
          <w:color w:val="000000"/>
          <w:sz w:val="24"/>
          <w:szCs w:val="24"/>
        </w:rPr>
        <w:footnoteReference w:id="162"/>
      </w:r>
      <w:r w:rsidR="00C012F2">
        <w:rPr>
          <w:color w:val="000000"/>
          <w:sz w:val="24"/>
          <w:szCs w:val="24"/>
        </w:rPr>
        <w:t>.</w:t>
      </w:r>
      <w:r w:rsidRPr="007438F0">
        <w:rPr>
          <w:color w:val="000000"/>
          <w:sz w:val="24"/>
          <w:szCs w:val="24"/>
        </w:rPr>
        <w:t xml:space="preserve"> É que</w:t>
      </w:r>
      <w:r w:rsidR="00C012F2">
        <w:rPr>
          <w:color w:val="000000"/>
          <w:sz w:val="24"/>
          <w:szCs w:val="24"/>
        </w:rPr>
        <w:t>,</w:t>
      </w:r>
      <w:r w:rsidRPr="007438F0">
        <w:rPr>
          <w:color w:val="000000"/>
          <w:sz w:val="24"/>
          <w:szCs w:val="24"/>
        </w:rPr>
        <w:t xml:space="preserve"> nes</w:t>
      </w:r>
      <w:r w:rsidR="00C012F2">
        <w:rPr>
          <w:color w:val="000000"/>
          <w:sz w:val="24"/>
          <w:szCs w:val="24"/>
        </w:rPr>
        <w:t>s</w:t>
      </w:r>
      <w:r w:rsidRPr="007438F0">
        <w:rPr>
          <w:color w:val="000000"/>
          <w:sz w:val="24"/>
          <w:szCs w:val="24"/>
        </w:rPr>
        <w:t>a modalidade</w:t>
      </w:r>
      <w:r w:rsidR="00C012F2">
        <w:rPr>
          <w:color w:val="000000"/>
          <w:sz w:val="24"/>
          <w:szCs w:val="24"/>
        </w:rPr>
        <w:t>,</w:t>
      </w:r>
      <w:r w:rsidRPr="007438F0">
        <w:rPr>
          <w:color w:val="000000"/>
          <w:sz w:val="24"/>
          <w:szCs w:val="24"/>
        </w:rPr>
        <w:t xml:space="preserve"> a </w:t>
      </w:r>
      <w:r w:rsidR="00C012F2">
        <w:rPr>
          <w:color w:val="000000"/>
          <w:sz w:val="24"/>
          <w:szCs w:val="24"/>
        </w:rPr>
        <w:t>A</w:t>
      </w:r>
      <w:r w:rsidRPr="007438F0">
        <w:rPr>
          <w:color w:val="000000"/>
          <w:sz w:val="24"/>
          <w:szCs w:val="24"/>
        </w:rPr>
        <w:t xml:space="preserve">dministração contrata o trabalho pronto, que é apresentado no prazo do edital, </w:t>
      </w:r>
      <w:r w:rsidR="00A00059">
        <w:rPr>
          <w:color w:val="000000"/>
          <w:sz w:val="24"/>
          <w:szCs w:val="24"/>
        </w:rPr>
        <w:t>e esse</w:t>
      </w:r>
      <w:r w:rsidRPr="007438F0">
        <w:rPr>
          <w:color w:val="000000"/>
          <w:sz w:val="24"/>
          <w:szCs w:val="24"/>
        </w:rPr>
        <w:t xml:space="preserve"> contrato não é estabelecido para que se desenvolva trabalho técnico, científico ou artístico.</w:t>
      </w:r>
      <w:r w:rsidRPr="007438F0">
        <w:rPr>
          <w:rStyle w:val="Refdenotaderodap"/>
          <w:color w:val="000000"/>
          <w:sz w:val="24"/>
          <w:szCs w:val="24"/>
        </w:rPr>
        <w:footnoteReference w:id="163"/>
      </w:r>
    </w:p>
    <w:p w14:paraId="13FE16F8" w14:textId="4E1DA181"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Consta da </w:t>
      </w:r>
      <w:r w:rsidR="00BC7666">
        <w:rPr>
          <w:color w:val="000000"/>
          <w:sz w:val="24"/>
          <w:szCs w:val="24"/>
        </w:rPr>
        <w:t>L</w:t>
      </w:r>
      <w:r w:rsidRPr="007438F0">
        <w:rPr>
          <w:color w:val="000000"/>
          <w:sz w:val="24"/>
          <w:szCs w:val="24"/>
        </w:rPr>
        <w:t>ei, ainda, a possibilidade de realização de leilões por parte da Administração Pública. O leilão é modalidade de licitação utilizada para alienação de bens imóveis ou de bens móveis inservíveis ou legalmente apreendidos a quem oferecer o maior lance (art</w:t>
      </w:r>
      <w:r w:rsidR="00DD2263">
        <w:rPr>
          <w:color w:val="000000"/>
          <w:sz w:val="24"/>
          <w:szCs w:val="24"/>
        </w:rPr>
        <w:t>igo</w:t>
      </w:r>
      <w:r w:rsidRPr="007438F0">
        <w:rPr>
          <w:color w:val="000000"/>
          <w:sz w:val="24"/>
          <w:szCs w:val="24"/>
        </w:rPr>
        <w:t xml:space="preserve"> 6°</w:t>
      </w:r>
      <w:r w:rsidR="00DD2263">
        <w:rPr>
          <w:color w:val="000000"/>
          <w:sz w:val="24"/>
          <w:szCs w:val="24"/>
        </w:rPr>
        <w:t>.</w:t>
      </w:r>
      <w:r w:rsidRPr="007438F0">
        <w:rPr>
          <w:color w:val="000000"/>
          <w:sz w:val="24"/>
          <w:szCs w:val="24"/>
        </w:rPr>
        <w:t>, inciso XL</w:t>
      </w:r>
      <w:r w:rsidR="00DD2263">
        <w:rPr>
          <w:color w:val="000000"/>
          <w:sz w:val="24"/>
          <w:szCs w:val="24"/>
        </w:rPr>
        <w:t>,</w:t>
      </w:r>
      <w:r w:rsidRPr="007438F0">
        <w:rPr>
          <w:color w:val="000000"/>
          <w:sz w:val="24"/>
          <w:szCs w:val="24"/>
        </w:rPr>
        <w:t xml:space="preserve"> da Lei</w:t>
      </w:r>
      <w:r w:rsidR="00DD2263">
        <w:rPr>
          <w:color w:val="000000"/>
          <w:sz w:val="24"/>
          <w:szCs w:val="24"/>
        </w:rPr>
        <w:t xml:space="preserve"> n.</w:t>
      </w:r>
      <w:r w:rsidRPr="007438F0">
        <w:rPr>
          <w:color w:val="000000"/>
          <w:sz w:val="24"/>
          <w:szCs w:val="24"/>
        </w:rPr>
        <w:t xml:space="preserve"> 14.133/2021). O processamento des</w:t>
      </w:r>
      <w:r w:rsidR="00DD2263">
        <w:rPr>
          <w:color w:val="000000"/>
          <w:sz w:val="24"/>
          <w:szCs w:val="24"/>
        </w:rPr>
        <w:t>s</w:t>
      </w:r>
      <w:r w:rsidRPr="007438F0">
        <w:rPr>
          <w:color w:val="000000"/>
          <w:sz w:val="24"/>
          <w:szCs w:val="24"/>
        </w:rPr>
        <w:t>a modalidade licitatória está inserido no âmbito do artigo 31 da Lei</w:t>
      </w:r>
      <w:r w:rsidR="00DD2263">
        <w:rPr>
          <w:color w:val="000000"/>
          <w:sz w:val="24"/>
          <w:szCs w:val="24"/>
        </w:rPr>
        <w:t xml:space="preserve"> n. </w:t>
      </w:r>
      <w:r w:rsidRPr="007438F0">
        <w:rPr>
          <w:color w:val="000000"/>
          <w:sz w:val="24"/>
          <w:szCs w:val="24"/>
        </w:rPr>
        <w:t>14.133/2021</w:t>
      </w:r>
      <w:r w:rsidR="00E87C74">
        <w:rPr>
          <w:color w:val="000000"/>
          <w:sz w:val="24"/>
          <w:szCs w:val="24"/>
        </w:rPr>
        <w:t xml:space="preserve">, sobre </w:t>
      </w:r>
      <w:r w:rsidRPr="007438F0">
        <w:rPr>
          <w:color w:val="000000"/>
          <w:sz w:val="24"/>
          <w:szCs w:val="24"/>
        </w:rPr>
        <w:t xml:space="preserve">o qual não convém </w:t>
      </w:r>
      <w:r w:rsidR="00E87C74">
        <w:rPr>
          <w:color w:val="000000"/>
          <w:sz w:val="24"/>
          <w:szCs w:val="24"/>
        </w:rPr>
        <w:t>fazerem-se</w:t>
      </w:r>
      <w:r w:rsidRPr="007438F0">
        <w:rPr>
          <w:color w:val="000000"/>
          <w:sz w:val="24"/>
          <w:szCs w:val="24"/>
        </w:rPr>
        <w:t xml:space="preserve"> maiores esclarecimentos, visto não ser possível a realização de licitações de obras públicas utilizando-se es</w:t>
      </w:r>
      <w:r w:rsidR="00E87C74">
        <w:rPr>
          <w:color w:val="000000"/>
          <w:sz w:val="24"/>
          <w:szCs w:val="24"/>
        </w:rPr>
        <w:t>s</w:t>
      </w:r>
      <w:r w:rsidRPr="007438F0">
        <w:rPr>
          <w:color w:val="000000"/>
          <w:sz w:val="24"/>
          <w:szCs w:val="24"/>
        </w:rPr>
        <w:t>a modalidade.</w:t>
      </w:r>
    </w:p>
    <w:p w14:paraId="15C3F5F2" w14:textId="1989CF09" w:rsidR="00785A76" w:rsidRPr="007438F0" w:rsidRDefault="00785A76" w:rsidP="00785A76">
      <w:pPr>
        <w:spacing w:line="360" w:lineRule="auto"/>
        <w:ind w:firstLine="567"/>
        <w:jc w:val="both"/>
        <w:rPr>
          <w:rFonts w:eastAsia="Calibri"/>
          <w:sz w:val="24"/>
          <w:szCs w:val="24"/>
          <w:lang w:eastAsia="ja-JP"/>
        </w:rPr>
      </w:pPr>
      <w:r w:rsidRPr="007438F0">
        <w:rPr>
          <w:color w:val="000000"/>
          <w:sz w:val="24"/>
          <w:szCs w:val="24"/>
        </w:rPr>
        <w:t xml:space="preserve">Por fim, cabe o estudo da modalidade licitatória diálogo competitivo, inovação apresentada no artigo 32 da Lei </w:t>
      </w:r>
      <w:r w:rsidR="00AC1658">
        <w:rPr>
          <w:color w:val="000000"/>
          <w:sz w:val="24"/>
          <w:szCs w:val="24"/>
        </w:rPr>
        <w:t xml:space="preserve">n. </w:t>
      </w:r>
      <w:r w:rsidRPr="007438F0">
        <w:rPr>
          <w:color w:val="000000"/>
          <w:sz w:val="24"/>
          <w:szCs w:val="24"/>
        </w:rPr>
        <w:t>14.133/2021, que destaca aspectos de enquadramento do objeto (art</w:t>
      </w:r>
      <w:r w:rsidR="00AC1658">
        <w:rPr>
          <w:color w:val="000000"/>
          <w:sz w:val="24"/>
          <w:szCs w:val="24"/>
        </w:rPr>
        <w:t>igo</w:t>
      </w:r>
      <w:r w:rsidRPr="007438F0">
        <w:rPr>
          <w:color w:val="000000"/>
          <w:sz w:val="24"/>
          <w:szCs w:val="24"/>
        </w:rPr>
        <w:t xml:space="preserve"> 32, incisos I e II) e </w:t>
      </w:r>
      <w:r w:rsidR="00AC1658">
        <w:rPr>
          <w:color w:val="000000"/>
          <w:sz w:val="24"/>
          <w:szCs w:val="24"/>
        </w:rPr>
        <w:t xml:space="preserve">aspectos </w:t>
      </w:r>
      <w:r w:rsidRPr="007438F0">
        <w:rPr>
          <w:color w:val="000000"/>
          <w:sz w:val="24"/>
          <w:szCs w:val="24"/>
        </w:rPr>
        <w:t>procedimentais (art</w:t>
      </w:r>
      <w:r w:rsidR="00AC1658">
        <w:rPr>
          <w:color w:val="000000"/>
          <w:sz w:val="24"/>
          <w:szCs w:val="24"/>
        </w:rPr>
        <w:t>igo</w:t>
      </w:r>
      <w:r w:rsidRPr="007438F0">
        <w:rPr>
          <w:color w:val="000000"/>
          <w:sz w:val="24"/>
          <w:szCs w:val="24"/>
        </w:rPr>
        <w:t xml:space="preserve"> 32, §§ 1°</w:t>
      </w:r>
      <w:r w:rsidR="00AC1658">
        <w:rPr>
          <w:color w:val="000000"/>
          <w:sz w:val="24"/>
          <w:szCs w:val="24"/>
        </w:rPr>
        <w:t>.</w:t>
      </w:r>
      <w:r w:rsidRPr="007438F0">
        <w:rPr>
          <w:color w:val="000000"/>
          <w:sz w:val="24"/>
          <w:szCs w:val="24"/>
        </w:rPr>
        <w:t xml:space="preserve"> e 2°</w:t>
      </w:r>
      <w:r w:rsidR="00AC1658">
        <w:rPr>
          <w:color w:val="000000"/>
          <w:sz w:val="24"/>
          <w:szCs w:val="24"/>
        </w:rPr>
        <w:t>.</w:t>
      </w:r>
      <w:r w:rsidRPr="007438F0">
        <w:rPr>
          <w:color w:val="000000"/>
          <w:sz w:val="24"/>
          <w:szCs w:val="24"/>
        </w:rPr>
        <w:t>) des</w:t>
      </w:r>
      <w:r w:rsidR="00AC1658">
        <w:rPr>
          <w:color w:val="000000"/>
          <w:sz w:val="24"/>
          <w:szCs w:val="24"/>
        </w:rPr>
        <w:t>s</w:t>
      </w:r>
      <w:r w:rsidRPr="007438F0">
        <w:rPr>
          <w:color w:val="000000"/>
          <w:sz w:val="24"/>
          <w:szCs w:val="24"/>
        </w:rPr>
        <w:t>a modalidade licitatória. Nes</w:t>
      </w:r>
      <w:r w:rsidR="00AC1658">
        <w:rPr>
          <w:color w:val="000000"/>
          <w:sz w:val="24"/>
          <w:szCs w:val="24"/>
        </w:rPr>
        <w:t>te</w:t>
      </w:r>
      <w:r w:rsidRPr="007438F0">
        <w:rPr>
          <w:color w:val="000000"/>
          <w:sz w:val="24"/>
          <w:szCs w:val="24"/>
        </w:rPr>
        <w:t xml:space="preserve"> momento, interessa </w:t>
      </w:r>
      <w:r w:rsidR="00AC1658">
        <w:rPr>
          <w:color w:val="000000"/>
          <w:sz w:val="24"/>
          <w:szCs w:val="24"/>
        </w:rPr>
        <w:t xml:space="preserve">a esta pesquisa o enfoque </w:t>
      </w:r>
      <w:r w:rsidRPr="007438F0">
        <w:rPr>
          <w:color w:val="000000"/>
          <w:sz w:val="24"/>
          <w:szCs w:val="24"/>
        </w:rPr>
        <w:t xml:space="preserve">dos requisitos para enquadramento do objeto. De inspiração no direito europeu </w:t>
      </w:r>
      <w:r w:rsidRPr="007438F0">
        <w:rPr>
          <w:rFonts w:eastAsia="Calibri"/>
          <w:sz w:val="24"/>
          <w:szCs w:val="24"/>
          <w:lang w:eastAsia="ja-JP"/>
        </w:rPr>
        <w:t>(</w:t>
      </w:r>
      <w:r w:rsidRPr="007438F0">
        <w:rPr>
          <w:rFonts w:eastAsia="Calibri"/>
          <w:i/>
          <w:iCs/>
          <w:sz w:val="24"/>
          <w:szCs w:val="24"/>
          <w:lang w:eastAsia="ja-JP"/>
        </w:rPr>
        <w:t>wettbewerblicher dialog</w:t>
      </w:r>
      <w:r w:rsidRPr="007438F0">
        <w:rPr>
          <w:rFonts w:eastAsia="Calibri"/>
          <w:sz w:val="24"/>
          <w:szCs w:val="24"/>
          <w:lang w:eastAsia="ja-JP"/>
        </w:rPr>
        <w:t xml:space="preserve">, na Alemanha; </w:t>
      </w:r>
      <w:r w:rsidRPr="007438F0">
        <w:rPr>
          <w:rFonts w:eastAsia="Calibri"/>
          <w:i/>
          <w:iCs/>
          <w:sz w:val="24"/>
          <w:szCs w:val="24"/>
          <w:lang w:eastAsia="ja-JP"/>
        </w:rPr>
        <w:t>dialogue compétitif</w:t>
      </w:r>
      <w:r w:rsidRPr="007438F0">
        <w:rPr>
          <w:rFonts w:eastAsia="Calibri"/>
          <w:sz w:val="24"/>
          <w:szCs w:val="24"/>
          <w:lang w:eastAsia="ja-JP"/>
        </w:rPr>
        <w:t xml:space="preserve">, na França; </w:t>
      </w:r>
      <w:r w:rsidRPr="007438F0">
        <w:rPr>
          <w:rFonts w:eastAsia="Calibri"/>
          <w:i/>
          <w:iCs/>
          <w:sz w:val="24"/>
          <w:szCs w:val="24"/>
          <w:lang w:eastAsia="ja-JP"/>
        </w:rPr>
        <w:t>dialogo competitivo</w:t>
      </w:r>
      <w:r w:rsidRPr="007438F0">
        <w:rPr>
          <w:rFonts w:eastAsia="Calibri"/>
          <w:sz w:val="24"/>
          <w:szCs w:val="24"/>
          <w:lang w:eastAsia="ja-JP"/>
        </w:rPr>
        <w:t xml:space="preserve">, na Itália; </w:t>
      </w:r>
      <w:r w:rsidRPr="007438F0">
        <w:rPr>
          <w:rFonts w:eastAsia="Calibri"/>
          <w:i/>
          <w:iCs/>
          <w:sz w:val="24"/>
          <w:szCs w:val="24"/>
          <w:lang w:eastAsia="ja-JP"/>
        </w:rPr>
        <w:t>dialogo concorrencial</w:t>
      </w:r>
      <w:r w:rsidRPr="007438F0">
        <w:rPr>
          <w:rFonts w:eastAsia="Calibri"/>
          <w:sz w:val="24"/>
          <w:szCs w:val="24"/>
          <w:lang w:eastAsia="ja-JP"/>
        </w:rPr>
        <w:t>, em Portugal)</w:t>
      </w:r>
      <w:r w:rsidR="00AC1658">
        <w:rPr>
          <w:rFonts w:eastAsia="Calibri"/>
          <w:sz w:val="24"/>
          <w:szCs w:val="24"/>
          <w:lang w:eastAsia="ja-JP"/>
        </w:rPr>
        <w:t>,</w:t>
      </w:r>
      <w:r w:rsidRPr="007438F0">
        <w:rPr>
          <w:rFonts w:eastAsia="Calibri"/>
          <w:sz w:val="24"/>
          <w:szCs w:val="24"/>
          <w:lang w:eastAsia="ja-JP"/>
        </w:rPr>
        <w:t xml:space="preserve"> é aplicável quando o objeto do contrato apresentar alta complexidade, inovação ou inventividade, bem como nos casos em que existam condições peculiares relacionadas à estrutura e às condições do contrato</w:t>
      </w:r>
      <w:r w:rsidRPr="007438F0">
        <w:rPr>
          <w:rStyle w:val="Refdenotaderodap"/>
          <w:rFonts w:eastAsia="Calibri"/>
          <w:sz w:val="24"/>
          <w:szCs w:val="24"/>
          <w:lang w:eastAsia="ja-JP"/>
        </w:rPr>
        <w:footnoteReference w:id="164"/>
      </w:r>
      <w:r w:rsidR="004528E9">
        <w:rPr>
          <w:rFonts w:eastAsia="Calibri"/>
          <w:sz w:val="24"/>
          <w:szCs w:val="24"/>
          <w:lang w:eastAsia="ja-JP"/>
        </w:rPr>
        <w:t>.</w:t>
      </w:r>
      <w:r w:rsidRPr="007438F0">
        <w:rPr>
          <w:rFonts w:eastAsia="Calibri"/>
          <w:sz w:val="24"/>
          <w:szCs w:val="24"/>
          <w:lang w:eastAsia="ja-JP"/>
        </w:rPr>
        <w:t xml:space="preserve"> No diálogo competitivo</w:t>
      </w:r>
      <w:r w:rsidR="004528E9">
        <w:rPr>
          <w:rFonts w:eastAsia="Calibri"/>
          <w:sz w:val="24"/>
          <w:szCs w:val="24"/>
          <w:lang w:eastAsia="ja-JP"/>
        </w:rPr>
        <w:t>,</w:t>
      </w:r>
      <w:r w:rsidRPr="007438F0">
        <w:rPr>
          <w:rFonts w:eastAsia="Calibri"/>
          <w:sz w:val="24"/>
          <w:szCs w:val="24"/>
          <w:lang w:eastAsia="ja-JP"/>
        </w:rPr>
        <w:t xml:space="preserve"> há desconhecimento por parte do ente licitante quanto ao objeto que deseja licitar, ou seja, é aplicável quando a Administração Pública </w:t>
      </w:r>
      <w:r w:rsidR="004528E9">
        <w:rPr>
          <w:rFonts w:eastAsia="Calibri"/>
          <w:sz w:val="24"/>
          <w:szCs w:val="24"/>
          <w:lang w:eastAsia="ja-JP"/>
        </w:rPr>
        <w:t>tiver</w:t>
      </w:r>
      <w:r w:rsidRPr="007438F0">
        <w:rPr>
          <w:rFonts w:eastAsia="Calibri"/>
          <w:sz w:val="24"/>
          <w:szCs w:val="24"/>
          <w:lang w:eastAsia="ja-JP"/>
        </w:rPr>
        <w:t xml:space="preserve"> conhecimento do que deseja alcança</w:t>
      </w:r>
      <w:r w:rsidR="00D7606B">
        <w:rPr>
          <w:rFonts w:eastAsia="Calibri"/>
          <w:sz w:val="24"/>
          <w:szCs w:val="24"/>
          <w:lang w:eastAsia="ja-JP"/>
        </w:rPr>
        <w:t>r e</w:t>
      </w:r>
      <w:r w:rsidRPr="007438F0">
        <w:rPr>
          <w:rFonts w:eastAsia="Calibri"/>
          <w:sz w:val="24"/>
          <w:szCs w:val="24"/>
          <w:lang w:eastAsia="ja-JP"/>
        </w:rPr>
        <w:t xml:space="preserve"> </w:t>
      </w:r>
      <w:r w:rsidR="004528E9">
        <w:rPr>
          <w:rFonts w:eastAsia="Calibri"/>
          <w:sz w:val="24"/>
          <w:szCs w:val="24"/>
          <w:lang w:eastAsia="ja-JP"/>
        </w:rPr>
        <w:t>d</w:t>
      </w:r>
      <w:r w:rsidR="00D7606B">
        <w:rPr>
          <w:rFonts w:eastAsia="Calibri"/>
          <w:sz w:val="24"/>
          <w:szCs w:val="24"/>
          <w:lang w:eastAsia="ja-JP"/>
        </w:rPr>
        <w:t xml:space="preserve">e quais os </w:t>
      </w:r>
      <w:r w:rsidRPr="007438F0">
        <w:rPr>
          <w:rFonts w:eastAsia="Calibri"/>
          <w:sz w:val="24"/>
          <w:szCs w:val="24"/>
          <w:lang w:eastAsia="ja-JP"/>
        </w:rPr>
        <w:t>seus objetivos com a licitação, porém desconhece os melhores mecanismos para que se alcance</w:t>
      </w:r>
      <w:r w:rsidR="00D7606B">
        <w:rPr>
          <w:rFonts w:eastAsia="Calibri"/>
          <w:sz w:val="24"/>
          <w:szCs w:val="24"/>
          <w:lang w:eastAsia="ja-JP"/>
        </w:rPr>
        <w:t>m</w:t>
      </w:r>
      <w:r w:rsidRPr="007438F0">
        <w:rPr>
          <w:rFonts w:eastAsia="Calibri"/>
          <w:sz w:val="24"/>
          <w:szCs w:val="24"/>
          <w:lang w:eastAsia="ja-JP"/>
        </w:rPr>
        <w:t xml:space="preserve"> es</w:t>
      </w:r>
      <w:r w:rsidR="00D7606B">
        <w:rPr>
          <w:rFonts w:eastAsia="Calibri"/>
          <w:sz w:val="24"/>
          <w:szCs w:val="24"/>
          <w:lang w:eastAsia="ja-JP"/>
        </w:rPr>
        <w:t>s</w:t>
      </w:r>
      <w:r w:rsidRPr="007438F0">
        <w:rPr>
          <w:rFonts w:eastAsia="Calibri"/>
          <w:sz w:val="24"/>
          <w:szCs w:val="24"/>
          <w:lang w:eastAsia="ja-JP"/>
        </w:rPr>
        <w:t>es objetivos</w:t>
      </w:r>
      <w:r w:rsidRPr="007438F0">
        <w:rPr>
          <w:rStyle w:val="Refdenotaderodap"/>
          <w:rFonts w:eastAsia="Calibri"/>
          <w:sz w:val="24"/>
          <w:szCs w:val="24"/>
          <w:lang w:eastAsia="ja-JP"/>
        </w:rPr>
        <w:footnoteReference w:id="165"/>
      </w:r>
      <w:r w:rsidRPr="007438F0">
        <w:rPr>
          <w:rFonts w:eastAsia="Calibri"/>
          <w:sz w:val="24"/>
          <w:szCs w:val="24"/>
          <w:lang w:eastAsia="ja-JP"/>
        </w:rPr>
        <w:t>. Explica Cláudio Madureira que</w:t>
      </w:r>
    </w:p>
    <w:p w14:paraId="19BF1431" w14:textId="77777777" w:rsidR="00785A76" w:rsidRPr="008927D1" w:rsidRDefault="00785A76" w:rsidP="00785A76">
      <w:pPr>
        <w:spacing w:line="360" w:lineRule="auto"/>
        <w:ind w:firstLine="567"/>
        <w:jc w:val="both"/>
        <w:rPr>
          <w:rFonts w:eastAsia="Calibri"/>
          <w:sz w:val="20"/>
          <w:szCs w:val="20"/>
          <w:lang w:eastAsia="ja-JP"/>
        </w:rPr>
      </w:pPr>
    </w:p>
    <w:p w14:paraId="52765605" w14:textId="42C46088" w:rsidR="00785A76" w:rsidRPr="008927D1" w:rsidRDefault="00785A76" w:rsidP="00785A76">
      <w:pPr>
        <w:adjustRightInd w:val="0"/>
        <w:ind w:left="2268"/>
        <w:jc w:val="both"/>
        <w:rPr>
          <w:rFonts w:eastAsia="Calibri"/>
          <w:sz w:val="20"/>
          <w:szCs w:val="20"/>
        </w:rPr>
      </w:pPr>
      <w:r w:rsidRPr="008927D1">
        <w:rPr>
          <w:rFonts w:eastAsia="Calibri"/>
          <w:sz w:val="20"/>
          <w:szCs w:val="20"/>
        </w:rPr>
        <w:t>No regime da Lei n</w:t>
      </w:r>
      <w:r w:rsidR="00D7606B">
        <w:rPr>
          <w:rFonts w:eastAsia="Calibri"/>
          <w:sz w:val="20"/>
          <w:szCs w:val="20"/>
        </w:rPr>
        <w:t>.</w:t>
      </w:r>
      <w:r w:rsidRPr="008927D1">
        <w:rPr>
          <w:rFonts w:eastAsia="Calibri"/>
          <w:sz w:val="20"/>
          <w:szCs w:val="20"/>
        </w:rPr>
        <w:t xml:space="preserve"> 14.133/2021, a sua aplicação é restrita a contratações em que a Administração (art. 31, </w:t>
      </w:r>
      <w:r w:rsidRPr="008927D1">
        <w:rPr>
          <w:rFonts w:eastAsia="Calibri"/>
          <w:i/>
          <w:iCs/>
          <w:sz w:val="20"/>
          <w:szCs w:val="20"/>
        </w:rPr>
        <w:t>caput</w:t>
      </w:r>
      <w:r w:rsidRPr="008927D1">
        <w:rPr>
          <w:rFonts w:eastAsia="Calibri"/>
          <w:sz w:val="20"/>
          <w:szCs w:val="20"/>
        </w:rPr>
        <w:t>):</w:t>
      </w:r>
    </w:p>
    <w:p w14:paraId="20CEDCD4" w14:textId="77777777" w:rsidR="00785A76" w:rsidRPr="008927D1" w:rsidRDefault="00785A76" w:rsidP="00785A76">
      <w:pPr>
        <w:pStyle w:val="PargrafodaLista"/>
        <w:widowControl/>
        <w:numPr>
          <w:ilvl w:val="0"/>
          <w:numId w:val="24"/>
        </w:numPr>
        <w:adjustRightInd w:val="0"/>
        <w:ind w:left="2694" w:firstLine="0"/>
        <w:contextualSpacing/>
        <w:jc w:val="both"/>
        <w:rPr>
          <w:sz w:val="20"/>
          <w:szCs w:val="20"/>
        </w:rPr>
      </w:pPr>
      <w:r w:rsidRPr="008927D1">
        <w:rPr>
          <w:sz w:val="20"/>
          <w:szCs w:val="20"/>
        </w:rPr>
        <w:lastRenderedPageBreak/>
        <w:t xml:space="preserve">visa a contratar </w:t>
      </w:r>
      <w:r w:rsidRPr="008927D1">
        <w:rPr>
          <w:i/>
          <w:iCs/>
          <w:sz w:val="20"/>
          <w:szCs w:val="20"/>
        </w:rPr>
        <w:t>objeto</w:t>
      </w:r>
      <w:r w:rsidRPr="008927D1">
        <w:rPr>
          <w:sz w:val="20"/>
          <w:szCs w:val="20"/>
        </w:rPr>
        <w:t xml:space="preserve"> que envolva inovação tecnológica ou técnica, num contexto em que é impossível ao órgão ou entidade ter sua necessidade satisfeita sem a adaptação de soluções disponíveis no mercado e definir as especificações técnicas com precisão suficiente (art. 31, I); e</w:t>
      </w:r>
    </w:p>
    <w:p w14:paraId="3AFA70C8" w14:textId="77777777" w:rsidR="00785A76" w:rsidRPr="008927D1" w:rsidRDefault="00785A76" w:rsidP="00785A76">
      <w:pPr>
        <w:pStyle w:val="PargrafodaLista"/>
        <w:widowControl/>
        <w:numPr>
          <w:ilvl w:val="0"/>
          <w:numId w:val="24"/>
        </w:numPr>
        <w:adjustRightInd w:val="0"/>
        <w:ind w:left="2694" w:firstLine="0"/>
        <w:contextualSpacing/>
        <w:jc w:val="both"/>
        <w:rPr>
          <w:sz w:val="20"/>
          <w:szCs w:val="20"/>
        </w:rPr>
      </w:pPr>
      <w:r w:rsidRPr="008927D1">
        <w:rPr>
          <w:sz w:val="20"/>
          <w:szCs w:val="20"/>
        </w:rPr>
        <w:t xml:space="preserve">verifique a necessidade de definir e identificar os </w:t>
      </w:r>
      <w:r w:rsidRPr="008927D1">
        <w:rPr>
          <w:i/>
          <w:iCs/>
          <w:sz w:val="20"/>
          <w:szCs w:val="20"/>
        </w:rPr>
        <w:t>meios</w:t>
      </w:r>
      <w:r w:rsidRPr="008927D1">
        <w:rPr>
          <w:sz w:val="20"/>
          <w:szCs w:val="20"/>
        </w:rPr>
        <w:t xml:space="preserve"> e as alternativas que possam satisfazer suas necessidades, em especial para encontrar a solução técnica mais adequada, os requisitos técnicos aptos a concretizar a solução já definida e a estrutura jurídica ou financeira do contrato (art. 32, II).</w:t>
      </w:r>
      <w:r>
        <w:rPr>
          <w:rStyle w:val="Refdenotaderodap"/>
        </w:rPr>
        <w:footnoteReference w:id="166"/>
      </w:r>
    </w:p>
    <w:p w14:paraId="34C5723D" w14:textId="77777777" w:rsidR="00785A76" w:rsidRPr="007438F0" w:rsidRDefault="00785A76" w:rsidP="00785A76">
      <w:pPr>
        <w:spacing w:line="360" w:lineRule="auto"/>
        <w:ind w:firstLine="567"/>
        <w:jc w:val="both"/>
        <w:rPr>
          <w:rFonts w:eastAsia="Calibri"/>
          <w:sz w:val="24"/>
          <w:szCs w:val="24"/>
          <w:lang w:eastAsia="ja-JP"/>
        </w:rPr>
      </w:pPr>
    </w:p>
    <w:p w14:paraId="15BC4FE0" w14:textId="295426CB" w:rsidR="00785A76" w:rsidRPr="007438F0" w:rsidRDefault="00785A76" w:rsidP="00785A76">
      <w:pPr>
        <w:spacing w:line="360" w:lineRule="auto"/>
        <w:ind w:firstLine="567"/>
        <w:jc w:val="both"/>
        <w:rPr>
          <w:sz w:val="24"/>
          <w:szCs w:val="24"/>
        </w:rPr>
      </w:pPr>
      <w:r w:rsidRPr="007438F0">
        <w:rPr>
          <w:rFonts w:eastAsia="Calibri"/>
          <w:sz w:val="24"/>
          <w:szCs w:val="24"/>
          <w:lang w:eastAsia="ja-JP"/>
        </w:rPr>
        <w:t xml:space="preserve">Assim, o diálogo competitivo tem por pressuposto a inediticidade do objeto ou do procedimento necessário para que se realize aquele objeto. </w:t>
      </w:r>
      <w:r w:rsidRPr="007438F0">
        <w:rPr>
          <w:sz w:val="24"/>
          <w:szCs w:val="24"/>
        </w:rPr>
        <w:t>A caracterização do diálogo competitivo como modalidade apta a atender aos anseios da Administração Pública pressupõe a necessidade da contratante</w:t>
      </w:r>
      <w:r w:rsidR="000771CA">
        <w:rPr>
          <w:sz w:val="24"/>
          <w:szCs w:val="24"/>
        </w:rPr>
        <w:t>, de</w:t>
      </w:r>
      <w:r w:rsidRPr="007438F0">
        <w:rPr>
          <w:sz w:val="24"/>
          <w:szCs w:val="24"/>
        </w:rPr>
        <w:t xml:space="preserve"> identificar o objeto, </w:t>
      </w:r>
      <w:r w:rsidR="000771CA">
        <w:rPr>
          <w:sz w:val="24"/>
          <w:szCs w:val="24"/>
        </w:rPr>
        <w:t xml:space="preserve">a </w:t>
      </w:r>
      <w:r w:rsidRPr="007438F0">
        <w:rPr>
          <w:sz w:val="24"/>
          <w:szCs w:val="24"/>
        </w:rPr>
        <w:t xml:space="preserve">prestação ou </w:t>
      </w:r>
      <w:r w:rsidR="000771CA">
        <w:rPr>
          <w:sz w:val="24"/>
          <w:szCs w:val="24"/>
        </w:rPr>
        <w:t xml:space="preserve">o </w:t>
      </w:r>
      <w:r w:rsidRPr="007438F0">
        <w:rPr>
          <w:sz w:val="24"/>
          <w:szCs w:val="24"/>
        </w:rPr>
        <w:t>serviço d</w:t>
      </w:r>
      <w:r w:rsidR="000771CA">
        <w:rPr>
          <w:sz w:val="24"/>
          <w:szCs w:val="24"/>
        </w:rPr>
        <w:t>o</w:t>
      </w:r>
      <w:r w:rsidRPr="007438F0">
        <w:rPr>
          <w:sz w:val="24"/>
          <w:szCs w:val="24"/>
        </w:rPr>
        <w:t xml:space="preserve"> contrato, bem como </w:t>
      </w:r>
      <w:r w:rsidR="000771CA">
        <w:rPr>
          <w:sz w:val="24"/>
          <w:szCs w:val="24"/>
        </w:rPr>
        <w:t xml:space="preserve">de </w:t>
      </w:r>
      <w:r w:rsidRPr="007438F0">
        <w:rPr>
          <w:sz w:val="24"/>
          <w:szCs w:val="24"/>
        </w:rPr>
        <w:t xml:space="preserve">auferir a complexidade da solução a ser apresentada, ou seja, a procura de soluções capazes de satisfazer as necessidades da Administração, </w:t>
      </w:r>
      <w:r w:rsidR="00A40983">
        <w:rPr>
          <w:sz w:val="24"/>
          <w:szCs w:val="24"/>
        </w:rPr>
        <w:t>a fim de</w:t>
      </w:r>
      <w:r w:rsidRPr="007438F0">
        <w:rPr>
          <w:sz w:val="24"/>
          <w:szCs w:val="24"/>
        </w:rPr>
        <w:t>, uma vez</w:t>
      </w:r>
      <w:r w:rsidR="00A40983">
        <w:rPr>
          <w:sz w:val="24"/>
          <w:szCs w:val="24"/>
        </w:rPr>
        <w:t xml:space="preserve"> que estas sejam</w:t>
      </w:r>
      <w:r w:rsidRPr="007438F0">
        <w:rPr>
          <w:sz w:val="24"/>
          <w:szCs w:val="24"/>
        </w:rPr>
        <w:t xml:space="preserve"> definidas, formaliz</w:t>
      </w:r>
      <w:r w:rsidR="00A40983">
        <w:rPr>
          <w:sz w:val="24"/>
          <w:szCs w:val="24"/>
        </w:rPr>
        <w:t>ar</w:t>
      </w:r>
      <w:r w:rsidRPr="007438F0">
        <w:rPr>
          <w:sz w:val="24"/>
          <w:szCs w:val="24"/>
        </w:rPr>
        <w:t>em-se as ofertas e, posteriormente, a adjudicação.</w:t>
      </w:r>
      <w:r w:rsidRPr="007438F0">
        <w:rPr>
          <w:rStyle w:val="Refdenotaderodap"/>
          <w:sz w:val="24"/>
          <w:szCs w:val="24"/>
        </w:rPr>
        <w:footnoteReference w:id="167"/>
      </w:r>
    </w:p>
    <w:p w14:paraId="74510350" w14:textId="2F568728" w:rsidR="00785A76" w:rsidRPr="007438F0" w:rsidRDefault="00785A76" w:rsidP="00785A76">
      <w:pPr>
        <w:spacing w:line="360" w:lineRule="auto"/>
        <w:ind w:firstLine="567"/>
        <w:jc w:val="both"/>
        <w:rPr>
          <w:sz w:val="24"/>
          <w:szCs w:val="24"/>
        </w:rPr>
      </w:pPr>
      <w:r w:rsidRPr="007438F0">
        <w:rPr>
          <w:sz w:val="24"/>
          <w:szCs w:val="24"/>
        </w:rPr>
        <w:t>Assim, poderá a Administração Pública utilizar-se do diálogo competitivo quando a contratação tiver por finalidade a contratação de objeto que envolva inovação tecnológica ou técnica</w:t>
      </w:r>
      <w:r w:rsidR="00A40983">
        <w:rPr>
          <w:sz w:val="24"/>
          <w:szCs w:val="24"/>
        </w:rPr>
        <w:t xml:space="preserve"> </w:t>
      </w:r>
      <w:r w:rsidR="00A40983" w:rsidRPr="007438F0">
        <w:rPr>
          <w:sz w:val="24"/>
          <w:szCs w:val="24"/>
        </w:rPr>
        <w:t>(inciso I, alínea “a”)</w:t>
      </w:r>
      <w:r w:rsidRPr="007438F0">
        <w:rPr>
          <w:sz w:val="24"/>
          <w:szCs w:val="24"/>
        </w:rPr>
        <w:t>; haja impossibilidade d</w:t>
      </w:r>
      <w:r w:rsidR="00A40983">
        <w:rPr>
          <w:sz w:val="24"/>
          <w:szCs w:val="24"/>
        </w:rPr>
        <w:t xml:space="preserve">e </w:t>
      </w:r>
      <w:r w:rsidRPr="007438F0">
        <w:rPr>
          <w:sz w:val="24"/>
          <w:szCs w:val="24"/>
        </w:rPr>
        <w:t>o órgão ou entidade ter sua necessidade satisfeita sem que ocorra a adaptação de soluções disponíveis no mercado</w:t>
      </w:r>
      <w:r w:rsidR="00A40983">
        <w:rPr>
          <w:sz w:val="24"/>
          <w:szCs w:val="24"/>
        </w:rPr>
        <w:t xml:space="preserve"> </w:t>
      </w:r>
      <w:r w:rsidR="00A40983" w:rsidRPr="007438F0">
        <w:rPr>
          <w:sz w:val="24"/>
          <w:szCs w:val="24"/>
        </w:rPr>
        <w:t>(inciso I, alínea “b”)</w:t>
      </w:r>
      <w:r w:rsidR="00A40983">
        <w:rPr>
          <w:sz w:val="24"/>
          <w:szCs w:val="24"/>
        </w:rPr>
        <w:t>;</w:t>
      </w:r>
      <w:r w:rsidRPr="007438F0">
        <w:rPr>
          <w:sz w:val="24"/>
          <w:szCs w:val="24"/>
        </w:rPr>
        <w:t xml:space="preserve"> e seja impossível definir as especificações técnicas de forma precisa suficiente</w:t>
      </w:r>
      <w:r w:rsidR="00A40983">
        <w:rPr>
          <w:sz w:val="24"/>
          <w:szCs w:val="24"/>
        </w:rPr>
        <w:t xml:space="preserve"> </w:t>
      </w:r>
      <w:r w:rsidR="00A40983" w:rsidRPr="007438F0">
        <w:rPr>
          <w:sz w:val="24"/>
          <w:szCs w:val="24"/>
        </w:rPr>
        <w:t>(inciso I, alínea “c”)</w:t>
      </w:r>
      <w:r w:rsidRPr="007438F0">
        <w:rPr>
          <w:sz w:val="24"/>
          <w:szCs w:val="24"/>
        </w:rPr>
        <w:t>. Pode, ainda, ser utilizado quando se verifique a necessidade de definir e identificar os meios e as alternativas que possam vir a satisfazer as necessidades, mediante estruturação de solução técnica mais adequada</w:t>
      </w:r>
      <w:r w:rsidR="00362C9B">
        <w:rPr>
          <w:sz w:val="24"/>
          <w:szCs w:val="24"/>
        </w:rPr>
        <w:t xml:space="preserve"> </w:t>
      </w:r>
      <w:r w:rsidR="00362C9B" w:rsidRPr="007438F0">
        <w:rPr>
          <w:sz w:val="24"/>
          <w:szCs w:val="24"/>
        </w:rPr>
        <w:t>(inciso II, alínea “a”)</w:t>
      </w:r>
      <w:r w:rsidRPr="007438F0">
        <w:rPr>
          <w:sz w:val="24"/>
          <w:szCs w:val="24"/>
        </w:rPr>
        <w:t>; aptidão de requisitos técnicos para concreção da solução já definida</w:t>
      </w:r>
      <w:r w:rsidR="00362C9B">
        <w:rPr>
          <w:sz w:val="24"/>
          <w:szCs w:val="24"/>
        </w:rPr>
        <w:t xml:space="preserve"> </w:t>
      </w:r>
      <w:r w:rsidR="00362C9B" w:rsidRPr="007438F0">
        <w:rPr>
          <w:sz w:val="24"/>
          <w:szCs w:val="24"/>
        </w:rPr>
        <w:t>(inciso II, alínea “b”)</w:t>
      </w:r>
      <w:r w:rsidRPr="007438F0">
        <w:rPr>
          <w:sz w:val="24"/>
          <w:szCs w:val="24"/>
        </w:rPr>
        <w:t xml:space="preserve">; </w:t>
      </w:r>
      <w:r w:rsidR="00362C9B">
        <w:rPr>
          <w:sz w:val="24"/>
          <w:szCs w:val="24"/>
        </w:rPr>
        <w:t>e</w:t>
      </w:r>
      <w:r w:rsidRPr="007438F0">
        <w:rPr>
          <w:sz w:val="24"/>
          <w:szCs w:val="24"/>
        </w:rPr>
        <w:t xml:space="preserve"> estrutura jurídica e financeira do contrato</w:t>
      </w:r>
      <w:r w:rsidR="00362C9B">
        <w:rPr>
          <w:sz w:val="24"/>
          <w:szCs w:val="24"/>
        </w:rPr>
        <w:t xml:space="preserve"> </w:t>
      </w:r>
      <w:r w:rsidR="00362C9B" w:rsidRPr="007438F0">
        <w:rPr>
          <w:sz w:val="24"/>
          <w:szCs w:val="24"/>
        </w:rPr>
        <w:t>(inciso II, alínea “c”)</w:t>
      </w:r>
      <w:r w:rsidRPr="007438F0">
        <w:rPr>
          <w:sz w:val="24"/>
          <w:szCs w:val="24"/>
        </w:rPr>
        <w:t>.</w:t>
      </w:r>
      <w:r w:rsidR="00362C9B">
        <w:rPr>
          <w:sz w:val="24"/>
          <w:szCs w:val="24"/>
        </w:rPr>
        <w:t xml:space="preserve"> </w:t>
      </w:r>
    </w:p>
    <w:p w14:paraId="62F90414" w14:textId="0CE1E624" w:rsidR="00785A76" w:rsidRPr="007438F0" w:rsidRDefault="00785A76" w:rsidP="00785A76">
      <w:pPr>
        <w:spacing w:line="360" w:lineRule="auto"/>
        <w:ind w:firstLine="567"/>
        <w:jc w:val="both"/>
        <w:rPr>
          <w:sz w:val="24"/>
          <w:szCs w:val="24"/>
        </w:rPr>
      </w:pPr>
      <w:r w:rsidRPr="007438F0">
        <w:rPr>
          <w:sz w:val="24"/>
          <w:szCs w:val="24"/>
        </w:rPr>
        <w:t xml:space="preserve">No que diz respeito </w:t>
      </w:r>
      <w:r w:rsidR="006C2EE5">
        <w:rPr>
          <w:sz w:val="24"/>
          <w:szCs w:val="24"/>
        </w:rPr>
        <w:t>à</w:t>
      </w:r>
      <w:r w:rsidRPr="007438F0">
        <w:rPr>
          <w:sz w:val="24"/>
          <w:szCs w:val="24"/>
        </w:rPr>
        <w:t>s possibilidades previstas no âmbito do artigo 32, inciso I e suas alíneas, explica Joel de Menezes Niebuhr que os requisitos listados no mencionado artigo e inciso são adicionais</w:t>
      </w:r>
      <w:r w:rsidR="006C2EE5">
        <w:rPr>
          <w:sz w:val="24"/>
          <w:szCs w:val="24"/>
        </w:rPr>
        <w:t>,</w:t>
      </w:r>
      <w:r w:rsidRPr="007438F0">
        <w:rPr>
          <w:sz w:val="24"/>
          <w:szCs w:val="24"/>
        </w:rPr>
        <w:t xml:space="preserve"> e não alternativos. Assim, para aplicação da modalidade necessária</w:t>
      </w:r>
      <w:r w:rsidR="00F671A1">
        <w:rPr>
          <w:sz w:val="24"/>
          <w:szCs w:val="24"/>
        </w:rPr>
        <w:t>,</w:t>
      </w:r>
      <w:r w:rsidRPr="007438F0">
        <w:rPr>
          <w:sz w:val="24"/>
          <w:szCs w:val="24"/>
        </w:rPr>
        <w:t xml:space="preserve"> apresenta todas as alternativas constantes da lei, o que indica a complexidade do objeto que deverá ser licitado. Resume o autor que o objeto deve envolver inovação técnica, algo novo, </w:t>
      </w:r>
      <w:r w:rsidR="002D5435">
        <w:rPr>
          <w:sz w:val="24"/>
          <w:szCs w:val="24"/>
        </w:rPr>
        <w:t xml:space="preserve">que </w:t>
      </w:r>
      <w:r w:rsidRPr="007438F0">
        <w:rPr>
          <w:sz w:val="24"/>
          <w:szCs w:val="24"/>
        </w:rPr>
        <w:t>ainda não</w:t>
      </w:r>
      <w:r w:rsidR="002D5435">
        <w:rPr>
          <w:sz w:val="24"/>
          <w:szCs w:val="24"/>
        </w:rPr>
        <w:t xml:space="preserve"> seja</w:t>
      </w:r>
      <w:r w:rsidRPr="007438F0">
        <w:rPr>
          <w:sz w:val="24"/>
          <w:szCs w:val="24"/>
        </w:rPr>
        <w:t xml:space="preserve"> dominado e padronizado pelo mercado; </w:t>
      </w:r>
      <w:r w:rsidR="00ED56FA">
        <w:rPr>
          <w:sz w:val="24"/>
          <w:szCs w:val="24"/>
        </w:rPr>
        <w:t xml:space="preserve">demonstrar, </w:t>
      </w:r>
      <w:r w:rsidRPr="007438F0">
        <w:rPr>
          <w:sz w:val="24"/>
          <w:szCs w:val="24"/>
        </w:rPr>
        <w:t>necess</w:t>
      </w:r>
      <w:r w:rsidR="00ED56FA">
        <w:rPr>
          <w:sz w:val="24"/>
          <w:szCs w:val="24"/>
        </w:rPr>
        <w:t xml:space="preserve">ariamente, </w:t>
      </w:r>
      <w:r w:rsidR="00B62343">
        <w:rPr>
          <w:sz w:val="24"/>
          <w:szCs w:val="24"/>
        </w:rPr>
        <w:t>a insuficiência d</w:t>
      </w:r>
      <w:r w:rsidRPr="007438F0">
        <w:rPr>
          <w:sz w:val="24"/>
          <w:szCs w:val="24"/>
        </w:rPr>
        <w:t xml:space="preserve">as soluções existentes </w:t>
      </w:r>
      <w:r w:rsidR="00ED56FA">
        <w:rPr>
          <w:sz w:val="24"/>
          <w:szCs w:val="24"/>
        </w:rPr>
        <w:t>e</w:t>
      </w:r>
      <w:r w:rsidRPr="007438F0">
        <w:rPr>
          <w:sz w:val="24"/>
          <w:szCs w:val="24"/>
        </w:rPr>
        <w:t xml:space="preserve"> </w:t>
      </w:r>
      <w:r w:rsidR="00B62343">
        <w:rPr>
          <w:sz w:val="24"/>
          <w:szCs w:val="24"/>
        </w:rPr>
        <w:t xml:space="preserve">a necessidade de sua </w:t>
      </w:r>
      <w:r w:rsidRPr="007438F0">
        <w:rPr>
          <w:sz w:val="24"/>
          <w:szCs w:val="24"/>
        </w:rPr>
        <w:t>adapta</w:t>
      </w:r>
      <w:r w:rsidR="00B62343">
        <w:rPr>
          <w:sz w:val="24"/>
          <w:szCs w:val="24"/>
        </w:rPr>
        <w:t xml:space="preserve">ção </w:t>
      </w:r>
      <w:r w:rsidRPr="007438F0">
        <w:rPr>
          <w:sz w:val="24"/>
          <w:szCs w:val="24"/>
        </w:rPr>
        <w:t xml:space="preserve">para atendimento da </w:t>
      </w:r>
      <w:r w:rsidRPr="007438F0">
        <w:rPr>
          <w:sz w:val="24"/>
          <w:szCs w:val="24"/>
        </w:rPr>
        <w:lastRenderedPageBreak/>
        <w:t xml:space="preserve">Administração Pública; e </w:t>
      </w:r>
      <w:r w:rsidR="005D1064">
        <w:rPr>
          <w:sz w:val="24"/>
          <w:szCs w:val="24"/>
        </w:rPr>
        <w:t xml:space="preserve">apontar </w:t>
      </w:r>
      <w:r w:rsidR="006E012E">
        <w:rPr>
          <w:sz w:val="24"/>
          <w:szCs w:val="24"/>
        </w:rPr>
        <w:t xml:space="preserve">a impossibilidade de </w:t>
      </w:r>
      <w:r w:rsidRPr="007438F0">
        <w:rPr>
          <w:sz w:val="24"/>
          <w:szCs w:val="24"/>
        </w:rPr>
        <w:t>definir as especificações técnicas com precisão.</w:t>
      </w:r>
      <w:r w:rsidRPr="007438F0">
        <w:rPr>
          <w:rStyle w:val="Refdenotaderodap"/>
          <w:sz w:val="24"/>
          <w:szCs w:val="24"/>
        </w:rPr>
        <w:footnoteReference w:id="168"/>
      </w:r>
    </w:p>
    <w:p w14:paraId="061E6263" w14:textId="5C35EC4D" w:rsidR="00785A76" w:rsidRPr="007438F0" w:rsidRDefault="00785A76" w:rsidP="00785A76">
      <w:pPr>
        <w:spacing w:line="360" w:lineRule="auto"/>
        <w:ind w:firstLine="567"/>
        <w:jc w:val="both"/>
        <w:rPr>
          <w:rFonts w:eastAsia="Calibri"/>
          <w:sz w:val="24"/>
          <w:szCs w:val="24"/>
          <w:lang w:eastAsia="ja-JP"/>
        </w:rPr>
      </w:pPr>
      <w:r w:rsidRPr="007438F0">
        <w:rPr>
          <w:sz w:val="24"/>
          <w:szCs w:val="24"/>
        </w:rPr>
        <w:t xml:space="preserve">Rafael Sérgio Lima de Oliveira encontra similitude entre as disposições do artigo 32, inciso I, alínea “c” </w:t>
      </w:r>
      <w:r w:rsidR="008376AD">
        <w:rPr>
          <w:sz w:val="24"/>
          <w:szCs w:val="24"/>
        </w:rPr>
        <w:t>e</w:t>
      </w:r>
      <w:r w:rsidRPr="007438F0">
        <w:rPr>
          <w:sz w:val="24"/>
          <w:szCs w:val="24"/>
        </w:rPr>
        <w:t xml:space="preserve"> as disposições do artigo</w:t>
      </w:r>
      <w:r w:rsidR="008376AD">
        <w:rPr>
          <w:sz w:val="24"/>
          <w:szCs w:val="24"/>
        </w:rPr>
        <w:t xml:space="preserve"> </w:t>
      </w:r>
      <w:r w:rsidRPr="007438F0">
        <w:rPr>
          <w:sz w:val="24"/>
          <w:szCs w:val="24"/>
        </w:rPr>
        <w:t>32, inciso II, no sentido de coincidirem por tratar</w:t>
      </w:r>
      <w:r w:rsidR="00B36777">
        <w:rPr>
          <w:sz w:val="24"/>
          <w:szCs w:val="24"/>
        </w:rPr>
        <w:t>em</w:t>
      </w:r>
      <w:r w:rsidRPr="007438F0">
        <w:rPr>
          <w:sz w:val="24"/>
          <w:szCs w:val="24"/>
        </w:rPr>
        <w:t xml:space="preserve"> de déficit de informação da Administração Pública em relação ao que há disponível no mercado. No caso do inciso II</w:t>
      </w:r>
      <w:r w:rsidR="00B36777">
        <w:rPr>
          <w:sz w:val="24"/>
          <w:szCs w:val="24"/>
        </w:rPr>
        <w:t>,</w:t>
      </w:r>
      <w:r w:rsidRPr="007438F0">
        <w:rPr>
          <w:sz w:val="24"/>
          <w:szCs w:val="24"/>
        </w:rPr>
        <w:t xml:space="preserve"> a Administração reconhece que as informações são insuficientes para dar início a um certame. Explica que a</w:t>
      </w:r>
      <w:r w:rsidR="00B36777">
        <w:rPr>
          <w:sz w:val="24"/>
          <w:szCs w:val="24"/>
        </w:rPr>
        <w:t>s</w:t>
      </w:r>
      <w:r w:rsidRPr="007438F0">
        <w:rPr>
          <w:sz w:val="24"/>
          <w:szCs w:val="24"/>
        </w:rPr>
        <w:t xml:space="preserve"> alínea</w:t>
      </w:r>
      <w:r w:rsidR="00B36777">
        <w:rPr>
          <w:sz w:val="24"/>
          <w:szCs w:val="24"/>
        </w:rPr>
        <w:t>s</w:t>
      </w:r>
      <w:r w:rsidRPr="007438F0">
        <w:rPr>
          <w:sz w:val="24"/>
          <w:szCs w:val="24"/>
        </w:rPr>
        <w:t xml:space="preserve"> “a” e “b” relacionam-se </w:t>
      </w:r>
      <w:r w:rsidR="00B36777">
        <w:rPr>
          <w:sz w:val="24"/>
          <w:szCs w:val="24"/>
        </w:rPr>
        <w:t>ao</w:t>
      </w:r>
      <w:r w:rsidRPr="007438F0">
        <w:rPr>
          <w:sz w:val="24"/>
          <w:szCs w:val="24"/>
        </w:rPr>
        <w:t xml:space="preserve"> objeto a ser contratado. No caso da alínea “a”</w:t>
      </w:r>
      <w:r w:rsidR="00B36777">
        <w:rPr>
          <w:sz w:val="24"/>
          <w:szCs w:val="24"/>
        </w:rPr>
        <w:t>,</w:t>
      </w:r>
      <w:r w:rsidRPr="007438F0">
        <w:rPr>
          <w:sz w:val="24"/>
          <w:szCs w:val="24"/>
        </w:rPr>
        <w:t xml:space="preserve"> a Administração conhece as soluções do mercado, mas opta por dialogar com os participantes com o escopo de identificar solução (ou soluções) técnica mais adequada. No caso da alínea “b”, a solução já está definida, mas precisa do diálogo para delimitação dos aspectos técnicos. </w:t>
      </w:r>
      <w:r w:rsidR="00F05816">
        <w:rPr>
          <w:sz w:val="24"/>
          <w:szCs w:val="24"/>
        </w:rPr>
        <w:t>Considera</w:t>
      </w:r>
      <w:r w:rsidRPr="007438F0">
        <w:rPr>
          <w:sz w:val="24"/>
          <w:szCs w:val="24"/>
        </w:rPr>
        <w:t>ndo-se a alínea “c”</w:t>
      </w:r>
      <w:r w:rsidR="00407E4E">
        <w:rPr>
          <w:sz w:val="24"/>
          <w:szCs w:val="24"/>
        </w:rPr>
        <w:t>,</w:t>
      </w:r>
      <w:r w:rsidRPr="007438F0">
        <w:rPr>
          <w:sz w:val="24"/>
          <w:szCs w:val="24"/>
        </w:rPr>
        <w:t xml:space="preserve"> o que se pretende estruturar de forma melhor são questões jurídicas e financeiras que estruturar</w:t>
      </w:r>
      <w:r w:rsidR="00407E4E">
        <w:rPr>
          <w:sz w:val="24"/>
          <w:szCs w:val="24"/>
        </w:rPr>
        <w:t>ão</w:t>
      </w:r>
      <w:r w:rsidRPr="007438F0">
        <w:rPr>
          <w:sz w:val="24"/>
          <w:szCs w:val="24"/>
        </w:rPr>
        <w:t xml:space="preserve"> o contrato administrativo.</w:t>
      </w:r>
      <w:r w:rsidRPr="007438F0">
        <w:rPr>
          <w:rStyle w:val="Refdenotaderodap"/>
          <w:sz w:val="24"/>
          <w:szCs w:val="24"/>
        </w:rPr>
        <w:footnoteReference w:id="169"/>
      </w:r>
    </w:p>
    <w:p w14:paraId="56B131C0" w14:textId="61D03E36" w:rsidR="00785A76" w:rsidRPr="007438F0" w:rsidRDefault="00785A76" w:rsidP="00785A76">
      <w:pPr>
        <w:spacing w:line="360" w:lineRule="auto"/>
        <w:ind w:firstLine="567"/>
        <w:jc w:val="both"/>
        <w:rPr>
          <w:sz w:val="24"/>
          <w:szCs w:val="24"/>
        </w:rPr>
      </w:pPr>
      <w:r w:rsidRPr="007438F0">
        <w:rPr>
          <w:sz w:val="24"/>
          <w:szCs w:val="24"/>
        </w:rPr>
        <w:t xml:space="preserve">Exemplo de aplicação do diálogo competitivo no Direito Europeu – e que apresenta a dimensão de sua utilização em se tratando de obras públicas – diz respeito ao projeto denominado </w:t>
      </w:r>
      <w:r w:rsidRPr="007438F0">
        <w:rPr>
          <w:i/>
          <w:iCs/>
          <w:sz w:val="24"/>
          <w:szCs w:val="24"/>
        </w:rPr>
        <w:t>Grand Paris Express</w:t>
      </w:r>
      <w:r w:rsidRPr="00F05816">
        <w:rPr>
          <w:rStyle w:val="Refdenotaderodap"/>
          <w:sz w:val="24"/>
          <w:szCs w:val="24"/>
        </w:rPr>
        <w:footnoteReference w:id="170"/>
      </w:r>
      <w:r w:rsidRPr="00F05816">
        <w:rPr>
          <w:sz w:val="24"/>
          <w:szCs w:val="24"/>
        </w:rPr>
        <w:t>.</w:t>
      </w:r>
      <w:r w:rsidRPr="007438F0">
        <w:rPr>
          <w:sz w:val="24"/>
          <w:szCs w:val="24"/>
        </w:rPr>
        <w:t xml:space="preserve"> Devido </w:t>
      </w:r>
      <w:r w:rsidR="00F05816">
        <w:rPr>
          <w:sz w:val="24"/>
          <w:szCs w:val="24"/>
        </w:rPr>
        <w:t>à</w:t>
      </w:r>
      <w:r w:rsidRPr="007438F0">
        <w:rPr>
          <w:sz w:val="24"/>
          <w:szCs w:val="24"/>
        </w:rPr>
        <w:t xml:space="preserve"> complexidade da obra</w:t>
      </w:r>
      <w:r w:rsidR="00A5004F">
        <w:rPr>
          <w:sz w:val="24"/>
          <w:szCs w:val="24"/>
        </w:rPr>
        <w:t xml:space="preserve"> e à</w:t>
      </w:r>
      <w:r w:rsidRPr="007438F0">
        <w:rPr>
          <w:sz w:val="24"/>
          <w:szCs w:val="24"/>
        </w:rPr>
        <w:t xml:space="preserve"> necessidade de pulverização do trabalho, adotou-se a ferramenta do diálogo competitivo</w:t>
      </w:r>
      <w:r w:rsidR="00A5004F">
        <w:rPr>
          <w:sz w:val="24"/>
          <w:szCs w:val="24"/>
        </w:rPr>
        <w:t>,</w:t>
      </w:r>
      <w:r w:rsidRPr="007438F0">
        <w:rPr>
          <w:sz w:val="24"/>
          <w:szCs w:val="24"/>
        </w:rPr>
        <w:t xml:space="preserve"> que fo</w:t>
      </w:r>
      <w:r w:rsidR="00A5004F">
        <w:rPr>
          <w:sz w:val="24"/>
          <w:szCs w:val="24"/>
        </w:rPr>
        <w:t>i</w:t>
      </w:r>
      <w:r w:rsidRPr="007438F0">
        <w:rPr>
          <w:sz w:val="24"/>
          <w:szCs w:val="24"/>
        </w:rPr>
        <w:t xml:space="preserve"> muito bem recebida pelos arquitetos envolvidos no projeto</w:t>
      </w:r>
      <w:r w:rsidRPr="007438F0">
        <w:rPr>
          <w:rStyle w:val="Refdenotaderodap"/>
          <w:sz w:val="24"/>
          <w:szCs w:val="24"/>
        </w:rPr>
        <w:footnoteReference w:id="171"/>
      </w:r>
      <w:r w:rsidRPr="007438F0">
        <w:rPr>
          <w:sz w:val="24"/>
          <w:szCs w:val="24"/>
        </w:rPr>
        <w:t xml:space="preserve">, </w:t>
      </w:r>
      <w:r w:rsidR="00A5004F">
        <w:rPr>
          <w:sz w:val="24"/>
          <w:szCs w:val="24"/>
        </w:rPr>
        <w:t xml:space="preserve">o que </w:t>
      </w:r>
      <w:r w:rsidRPr="007438F0">
        <w:rPr>
          <w:sz w:val="24"/>
          <w:szCs w:val="24"/>
        </w:rPr>
        <w:t>demonstr</w:t>
      </w:r>
      <w:r w:rsidR="00A5004F">
        <w:rPr>
          <w:sz w:val="24"/>
          <w:szCs w:val="24"/>
        </w:rPr>
        <w:t>ou</w:t>
      </w:r>
      <w:r w:rsidRPr="007438F0">
        <w:rPr>
          <w:sz w:val="24"/>
          <w:szCs w:val="24"/>
        </w:rPr>
        <w:t xml:space="preserve"> as possibilidades que a inclusão des</w:t>
      </w:r>
      <w:r w:rsidR="00A5004F">
        <w:rPr>
          <w:sz w:val="24"/>
          <w:szCs w:val="24"/>
        </w:rPr>
        <w:t>s</w:t>
      </w:r>
      <w:r w:rsidRPr="007438F0">
        <w:rPr>
          <w:sz w:val="24"/>
          <w:szCs w:val="24"/>
        </w:rPr>
        <w:t>a modalidade no direito brasileiro pode proporcionar.</w:t>
      </w:r>
    </w:p>
    <w:p w14:paraId="66CE7F05" w14:textId="0BF9E971" w:rsidR="00785A76" w:rsidRPr="007438F0" w:rsidRDefault="00785A76" w:rsidP="00785A76">
      <w:pPr>
        <w:spacing w:line="360" w:lineRule="auto"/>
        <w:ind w:firstLine="567"/>
        <w:jc w:val="both"/>
        <w:rPr>
          <w:sz w:val="24"/>
          <w:szCs w:val="24"/>
        </w:rPr>
      </w:pPr>
      <w:r w:rsidRPr="007438F0">
        <w:rPr>
          <w:sz w:val="24"/>
          <w:szCs w:val="24"/>
        </w:rPr>
        <w:lastRenderedPageBreak/>
        <w:t>Mas</w:t>
      </w:r>
      <w:r w:rsidR="00300287">
        <w:rPr>
          <w:sz w:val="24"/>
          <w:szCs w:val="24"/>
        </w:rPr>
        <w:t>,</w:t>
      </w:r>
      <w:r w:rsidRPr="007438F0">
        <w:rPr>
          <w:sz w:val="24"/>
          <w:szCs w:val="24"/>
        </w:rPr>
        <w:t xml:space="preserve"> para que se possa realizar uma licitação, deve-se não apenas saber que modalidade aplicar, mas também qu</w:t>
      </w:r>
      <w:r w:rsidR="00061ED8">
        <w:rPr>
          <w:sz w:val="24"/>
          <w:szCs w:val="24"/>
        </w:rPr>
        <w:t>e</w:t>
      </w:r>
      <w:r w:rsidRPr="007438F0">
        <w:rPr>
          <w:sz w:val="24"/>
          <w:szCs w:val="24"/>
        </w:rPr>
        <w:t xml:space="preserve"> critério de julgamento e </w:t>
      </w:r>
      <w:r w:rsidR="00061ED8">
        <w:rPr>
          <w:sz w:val="24"/>
          <w:szCs w:val="24"/>
        </w:rPr>
        <w:t xml:space="preserve">que </w:t>
      </w:r>
      <w:r w:rsidRPr="007438F0">
        <w:rPr>
          <w:sz w:val="24"/>
          <w:szCs w:val="24"/>
        </w:rPr>
        <w:t xml:space="preserve"> regime de execução </w:t>
      </w:r>
      <w:r w:rsidR="00380AA0">
        <w:rPr>
          <w:sz w:val="24"/>
          <w:szCs w:val="24"/>
        </w:rPr>
        <w:t>s</w:t>
      </w:r>
      <w:r w:rsidRPr="007438F0">
        <w:rPr>
          <w:sz w:val="24"/>
          <w:szCs w:val="24"/>
        </w:rPr>
        <w:t xml:space="preserve">erão mais aptos </w:t>
      </w:r>
      <w:r w:rsidR="00380AA0">
        <w:rPr>
          <w:sz w:val="24"/>
          <w:szCs w:val="24"/>
        </w:rPr>
        <w:t>ao</w:t>
      </w:r>
      <w:r w:rsidRPr="007438F0">
        <w:rPr>
          <w:sz w:val="24"/>
          <w:szCs w:val="24"/>
        </w:rPr>
        <w:t xml:space="preserve"> estabelecimentos dos critérios necessários </w:t>
      </w:r>
      <w:r w:rsidR="00380AA0">
        <w:rPr>
          <w:sz w:val="24"/>
          <w:szCs w:val="24"/>
        </w:rPr>
        <w:t>à</w:t>
      </w:r>
      <w:r w:rsidRPr="007438F0">
        <w:rPr>
          <w:sz w:val="24"/>
          <w:szCs w:val="24"/>
        </w:rPr>
        <w:t xml:space="preserve"> condução do certame</w:t>
      </w:r>
      <w:r w:rsidR="00380AA0">
        <w:rPr>
          <w:sz w:val="24"/>
          <w:szCs w:val="24"/>
        </w:rPr>
        <w:t>,</w:t>
      </w:r>
      <w:r w:rsidRPr="007438F0">
        <w:rPr>
          <w:sz w:val="24"/>
          <w:szCs w:val="24"/>
        </w:rPr>
        <w:t xml:space="preserve"> de forma a atingir os objetivos almejados pela Administração Pública, ponto que </w:t>
      </w:r>
      <w:r w:rsidR="00380AA0">
        <w:rPr>
          <w:sz w:val="24"/>
          <w:szCs w:val="24"/>
        </w:rPr>
        <w:t xml:space="preserve">se </w:t>
      </w:r>
      <w:r w:rsidRPr="007438F0">
        <w:rPr>
          <w:sz w:val="24"/>
          <w:szCs w:val="24"/>
        </w:rPr>
        <w:t>passa a investigar.</w:t>
      </w:r>
    </w:p>
    <w:p w14:paraId="1AEBCEB7" w14:textId="4C3E5687" w:rsidR="00785A76" w:rsidRPr="007438F0" w:rsidRDefault="00785A76" w:rsidP="00785A76">
      <w:pPr>
        <w:spacing w:line="360" w:lineRule="auto"/>
        <w:ind w:firstLine="567"/>
        <w:jc w:val="both"/>
        <w:rPr>
          <w:sz w:val="24"/>
          <w:szCs w:val="24"/>
        </w:rPr>
      </w:pPr>
      <w:r w:rsidRPr="007438F0">
        <w:rPr>
          <w:sz w:val="24"/>
          <w:szCs w:val="24"/>
        </w:rPr>
        <w:t xml:space="preserve">Os critérios de julgamento, há de se mencionar, são mecanismos de efetividade da segurança jurídica, transparência e legalidade. É </w:t>
      </w:r>
      <w:r w:rsidR="001845D2">
        <w:rPr>
          <w:sz w:val="24"/>
          <w:szCs w:val="24"/>
        </w:rPr>
        <w:t>por meio</w:t>
      </w:r>
      <w:r w:rsidRPr="007438F0">
        <w:rPr>
          <w:sz w:val="24"/>
          <w:szCs w:val="24"/>
        </w:rPr>
        <w:t xml:space="preserve"> deles que a Administração Pública estabelecerá</w:t>
      </w:r>
      <w:r w:rsidR="001845D2">
        <w:rPr>
          <w:sz w:val="24"/>
          <w:szCs w:val="24"/>
        </w:rPr>
        <w:t>,</w:t>
      </w:r>
      <w:r w:rsidRPr="007438F0">
        <w:rPr>
          <w:sz w:val="24"/>
          <w:szCs w:val="24"/>
        </w:rPr>
        <w:t xml:space="preserve"> para todos os participantes</w:t>
      </w:r>
      <w:r w:rsidR="001845D2">
        <w:rPr>
          <w:sz w:val="24"/>
          <w:szCs w:val="24"/>
        </w:rPr>
        <w:t>,</w:t>
      </w:r>
      <w:r w:rsidRPr="007438F0">
        <w:rPr>
          <w:sz w:val="24"/>
          <w:szCs w:val="24"/>
        </w:rPr>
        <w:t xml:space="preserve"> os parâmetros pelos quais as propostas apresentadas serão julgadas. Por força do artigo 33 da Lei </w:t>
      </w:r>
      <w:r w:rsidR="001845D2">
        <w:rPr>
          <w:sz w:val="24"/>
          <w:szCs w:val="24"/>
        </w:rPr>
        <w:t xml:space="preserve">n. </w:t>
      </w:r>
      <w:r w:rsidRPr="007438F0">
        <w:rPr>
          <w:sz w:val="24"/>
          <w:szCs w:val="24"/>
        </w:rPr>
        <w:t>14.133/2021</w:t>
      </w:r>
      <w:r w:rsidR="001845D2">
        <w:rPr>
          <w:sz w:val="24"/>
          <w:szCs w:val="24"/>
        </w:rPr>
        <w:t>,</w:t>
      </w:r>
      <w:r w:rsidRPr="007438F0">
        <w:rPr>
          <w:sz w:val="24"/>
          <w:szCs w:val="24"/>
        </w:rPr>
        <w:t xml:space="preserve"> são critérios para o julgamento das propostas o menor preço, </w:t>
      </w:r>
      <w:r w:rsidR="001845D2">
        <w:rPr>
          <w:sz w:val="24"/>
          <w:szCs w:val="24"/>
        </w:rPr>
        <w:t xml:space="preserve">o </w:t>
      </w:r>
      <w:r w:rsidRPr="007438F0">
        <w:rPr>
          <w:sz w:val="24"/>
          <w:szCs w:val="24"/>
        </w:rPr>
        <w:t xml:space="preserve">maior desconto, </w:t>
      </w:r>
      <w:r w:rsidR="001845D2">
        <w:rPr>
          <w:sz w:val="24"/>
          <w:szCs w:val="24"/>
        </w:rPr>
        <w:t xml:space="preserve">a </w:t>
      </w:r>
      <w:r w:rsidRPr="007438F0">
        <w:rPr>
          <w:sz w:val="24"/>
          <w:szCs w:val="24"/>
        </w:rPr>
        <w:t xml:space="preserve">melhor técnica ou </w:t>
      </w:r>
      <w:r w:rsidR="001845D2">
        <w:rPr>
          <w:sz w:val="24"/>
          <w:szCs w:val="24"/>
        </w:rPr>
        <w:t xml:space="preserve">o melhor </w:t>
      </w:r>
      <w:r w:rsidRPr="007438F0">
        <w:rPr>
          <w:sz w:val="24"/>
          <w:szCs w:val="24"/>
        </w:rPr>
        <w:t xml:space="preserve">conteúdo artístico, </w:t>
      </w:r>
      <w:r w:rsidR="001845D2">
        <w:rPr>
          <w:sz w:val="24"/>
          <w:szCs w:val="24"/>
        </w:rPr>
        <w:t xml:space="preserve">a </w:t>
      </w:r>
      <w:r w:rsidRPr="007438F0">
        <w:rPr>
          <w:sz w:val="24"/>
          <w:szCs w:val="24"/>
        </w:rPr>
        <w:t>técnica e</w:t>
      </w:r>
      <w:r w:rsidR="001845D2">
        <w:rPr>
          <w:sz w:val="24"/>
          <w:szCs w:val="24"/>
        </w:rPr>
        <w:t xml:space="preserve">o </w:t>
      </w:r>
      <w:r w:rsidRPr="007438F0">
        <w:rPr>
          <w:sz w:val="24"/>
          <w:szCs w:val="24"/>
        </w:rPr>
        <w:t xml:space="preserve"> preço, </w:t>
      </w:r>
      <w:r w:rsidR="001845D2">
        <w:rPr>
          <w:sz w:val="24"/>
          <w:szCs w:val="24"/>
        </w:rPr>
        <w:t xml:space="preserve">o </w:t>
      </w:r>
      <w:r w:rsidRPr="007438F0">
        <w:rPr>
          <w:sz w:val="24"/>
          <w:szCs w:val="24"/>
        </w:rPr>
        <w:t xml:space="preserve">maior lance e </w:t>
      </w:r>
      <w:r w:rsidR="001845D2">
        <w:rPr>
          <w:sz w:val="24"/>
          <w:szCs w:val="24"/>
        </w:rPr>
        <w:t xml:space="preserve">o </w:t>
      </w:r>
      <w:r w:rsidRPr="007438F0">
        <w:rPr>
          <w:sz w:val="24"/>
          <w:szCs w:val="24"/>
        </w:rPr>
        <w:t>maior retorno econômico.</w:t>
      </w:r>
    </w:p>
    <w:p w14:paraId="63660B89" w14:textId="48147C3E" w:rsidR="00785A76" w:rsidRPr="007438F0" w:rsidRDefault="00785A76" w:rsidP="00785A76">
      <w:pPr>
        <w:spacing w:line="360" w:lineRule="auto"/>
        <w:ind w:firstLine="567"/>
        <w:jc w:val="both"/>
        <w:rPr>
          <w:b/>
          <w:bCs/>
          <w:sz w:val="24"/>
          <w:szCs w:val="24"/>
        </w:rPr>
      </w:pPr>
      <w:r w:rsidRPr="007438F0">
        <w:rPr>
          <w:sz w:val="24"/>
          <w:szCs w:val="24"/>
        </w:rPr>
        <w:t>Os critérios adotados devem estar em consonância com a modalidade licitatória escolhida por parte do ente público para persecução do objeto licitatório. Não há como, por exemplo, realizar</w:t>
      </w:r>
      <w:r w:rsidR="00387A01">
        <w:rPr>
          <w:sz w:val="24"/>
          <w:szCs w:val="24"/>
        </w:rPr>
        <w:t>-se</w:t>
      </w:r>
      <w:r w:rsidRPr="007438F0">
        <w:rPr>
          <w:sz w:val="24"/>
          <w:szCs w:val="24"/>
        </w:rPr>
        <w:t xml:space="preserve"> um leilão utiliza</w:t>
      </w:r>
      <w:r w:rsidR="00387A01">
        <w:rPr>
          <w:sz w:val="24"/>
          <w:szCs w:val="24"/>
        </w:rPr>
        <w:t>n</w:t>
      </w:r>
      <w:r w:rsidRPr="007438F0">
        <w:rPr>
          <w:sz w:val="24"/>
          <w:szCs w:val="24"/>
        </w:rPr>
        <w:t xml:space="preserve">do como critério de julgamento das propostas apresentadas o menor preço, pois o que se busca com o leilão é alienação de um objeto pela maior quantia monetária possível. </w:t>
      </w:r>
    </w:p>
    <w:p w14:paraId="5CD5646E" w14:textId="685845E0" w:rsidR="00785A76" w:rsidRPr="007438F0" w:rsidRDefault="00785A76" w:rsidP="00785A76">
      <w:pPr>
        <w:spacing w:line="360" w:lineRule="auto"/>
        <w:ind w:firstLine="567"/>
        <w:jc w:val="both"/>
        <w:rPr>
          <w:sz w:val="24"/>
          <w:szCs w:val="24"/>
        </w:rPr>
      </w:pPr>
      <w:r w:rsidRPr="007438F0">
        <w:rPr>
          <w:sz w:val="24"/>
          <w:szCs w:val="24"/>
        </w:rPr>
        <w:t>Dito is</w:t>
      </w:r>
      <w:r w:rsidR="00387A01">
        <w:rPr>
          <w:sz w:val="24"/>
          <w:szCs w:val="24"/>
        </w:rPr>
        <w:t>s</w:t>
      </w:r>
      <w:r w:rsidRPr="007438F0">
        <w:rPr>
          <w:sz w:val="24"/>
          <w:szCs w:val="24"/>
        </w:rPr>
        <w:t>o, a modalidade concorrência é compatível com os critérios de julgamento menor preço, melhor técnica ou conteúdo artístico, técnica e preço, maior retorno econômico e maior desconto (art. 6°</w:t>
      </w:r>
      <w:r w:rsidR="00081ACE">
        <w:rPr>
          <w:sz w:val="24"/>
          <w:szCs w:val="24"/>
        </w:rPr>
        <w:t>.</w:t>
      </w:r>
      <w:r w:rsidRPr="007438F0">
        <w:rPr>
          <w:sz w:val="24"/>
          <w:szCs w:val="24"/>
        </w:rPr>
        <w:t>, inciso XXXVIII); a modalidade concurso é compatível com o critério de julgamento melhor técnica ou conteúdo artístico (art. 6°</w:t>
      </w:r>
      <w:r w:rsidR="00081ACE">
        <w:rPr>
          <w:sz w:val="24"/>
          <w:szCs w:val="24"/>
        </w:rPr>
        <w:t>.</w:t>
      </w:r>
      <w:r w:rsidRPr="007438F0">
        <w:rPr>
          <w:sz w:val="24"/>
          <w:szCs w:val="24"/>
        </w:rPr>
        <w:t>, XXXIX); a modalidade leilão é compatível com o critério de julgamento maior lance (art. 6°</w:t>
      </w:r>
      <w:r w:rsidR="00081ACE">
        <w:rPr>
          <w:sz w:val="24"/>
          <w:szCs w:val="24"/>
        </w:rPr>
        <w:t>.</w:t>
      </w:r>
      <w:r w:rsidRPr="007438F0">
        <w:rPr>
          <w:sz w:val="24"/>
          <w:szCs w:val="24"/>
        </w:rPr>
        <w:t>, inciso XL); a modalidade pregão comporta os critérios de julgamento menor preço ou maior desconto; e, por fim, o diálogo competitivo compreende-se admitir todos os critérios de julgamento</w:t>
      </w:r>
      <w:r w:rsidR="00081ACE">
        <w:rPr>
          <w:sz w:val="24"/>
          <w:szCs w:val="24"/>
        </w:rPr>
        <w:t>.</w:t>
      </w:r>
      <w:r w:rsidRPr="007438F0">
        <w:rPr>
          <w:rStyle w:val="Refdenotaderodap"/>
          <w:sz w:val="24"/>
          <w:szCs w:val="24"/>
        </w:rPr>
        <w:footnoteReference w:id="172"/>
      </w:r>
    </w:p>
    <w:p w14:paraId="017AABC1" w14:textId="223EF70F" w:rsidR="00785A76" w:rsidRPr="007438F0" w:rsidRDefault="00785A76" w:rsidP="00785A76">
      <w:pPr>
        <w:spacing w:line="360" w:lineRule="auto"/>
        <w:ind w:firstLine="567"/>
        <w:jc w:val="both"/>
        <w:rPr>
          <w:b/>
          <w:bCs/>
          <w:sz w:val="24"/>
          <w:szCs w:val="24"/>
        </w:rPr>
      </w:pPr>
      <w:r w:rsidRPr="007438F0">
        <w:rPr>
          <w:sz w:val="24"/>
          <w:szCs w:val="24"/>
        </w:rPr>
        <w:t>No que diz respeito ao diálogo competitivo, Rafael Sérgio Lima de Oliveira posiciona-se no sentido de que os critérios de julgamento que consideram apenas aspectos pecuniários, no caso do diálogo competitivo, podem não ser capazes de apresentar a contratação mais vantajosa. É que a modalidade de licitação em pauta demonstra não ser adequado seu julgamento pelos critérios apenas financeiro</w:t>
      </w:r>
      <w:r w:rsidR="002C6B78">
        <w:rPr>
          <w:sz w:val="24"/>
          <w:szCs w:val="24"/>
        </w:rPr>
        <w:t>s</w:t>
      </w:r>
      <w:r w:rsidRPr="007438F0">
        <w:rPr>
          <w:sz w:val="24"/>
          <w:szCs w:val="24"/>
        </w:rPr>
        <w:t xml:space="preserve">, visto que pode a administração eleger diversas soluções na etapa de negociação. No entanto, é importante lembrar que as propostas podem ser julgadas com base </w:t>
      </w:r>
      <w:r w:rsidRPr="007438F0">
        <w:rPr>
          <w:sz w:val="24"/>
          <w:szCs w:val="24"/>
        </w:rPr>
        <w:lastRenderedPageBreak/>
        <w:t xml:space="preserve">em quaisquer dos critérios previstos no artigo 33 da Lei </w:t>
      </w:r>
      <w:r w:rsidR="00EB7FA2">
        <w:rPr>
          <w:sz w:val="24"/>
          <w:szCs w:val="24"/>
        </w:rPr>
        <w:t xml:space="preserve">n. </w:t>
      </w:r>
      <w:r w:rsidRPr="007438F0">
        <w:rPr>
          <w:sz w:val="24"/>
          <w:szCs w:val="24"/>
        </w:rPr>
        <w:t>14.133/2021</w:t>
      </w:r>
      <w:r w:rsidRPr="007438F0">
        <w:rPr>
          <w:rStyle w:val="Refdenotaderodap"/>
          <w:sz w:val="24"/>
          <w:szCs w:val="24"/>
        </w:rPr>
        <w:footnoteReference w:id="173"/>
      </w:r>
      <w:r w:rsidR="00EB7FA2">
        <w:rPr>
          <w:sz w:val="24"/>
          <w:szCs w:val="24"/>
        </w:rPr>
        <w:t>.</w:t>
      </w:r>
      <w:r w:rsidRPr="007438F0">
        <w:rPr>
          <w:sz w:val="24"/>
          <w:szCs w:val="24"/>
        </w:rPr>
        <w:t xml:space="preserve"> Não há de se confundir o diálogo competitivo com o procedimento de manifestação de interesse, que se caracteriza </w:t>
      </w:r>
      <w:r w:rsidR="00EB7FA2">
        <w:rPr>
          <w:sz w:val="24"/>
          <w:szCs w:val="24"/>
        </w:rPr>
        <w:t>como</w:t>
      </w:r>
      <w:r w:rsidRPr="007438F0">
        <w:rPr>
          <w:sz w:val="24"/>
          <w:szCs w:val="24"/>
        </w:rPr>
        <w:t xml:space="preserve"> um procedimento auxiliar em licitação. Caracteriza-se </w:t>
      </w:r>
      <w:r w:rsidR="00EB7FA2">
        <w:rPr>
          <w:sz w:val="24"/>
          <w:szCs w:val="24"/>
        </w:rPr>
        <w:t>como</w:t>
      </w:r>
      <w:r w:rsidRPr="007438F0">
        <w:rPr>
          <w:sz w:val="24"/>
          <w:szCs w:val="24"/>
        </w:rPr>
        <w:t xml:space="preserve"> um instrumento facultativo, consistente em meio pelo qual a Administração Pública consulta a iniciativa privada sobre a apresentação de um determinado modelo de proposta</w:t>
      </w:r>
      <w:r w:rsidR="009E3B0B">
        <w:rPr>
          <w:sz w:val="24"/>
          <w:szCs w:val="24"/>
        </w:rPr>
        <w:t>,</w:t>
      </w:r>
      <w:r w:rsidRPr="007438F0">
        <w:rPr>
          <w:sz w:val="24"/>
          <w:szCs w:val="24"/>
        </w:rPr>
        <w:t xml:space="preserve"> com o escopo de atender a uma necessidade da administração, </w:t>
      </w:r>
      <w:r w:rsidR="009E3B0B">
        <w:rPr>
          <w:sz w:val="24"/>
          <w:szCs w:val="24"/>
        </w:rPr>
        <w:t>por meio</w:t>
      </w:r>
      <w:r w:rsidRPr="007438F0">
        <w:rPr>
          <w:sz w:val="24"/>
          <w:szCs w:val="24"/>
        </w:rPr>
        <w:t xml:space="preserve"> de edital de chamamento público</w:t>
      </w:r>
      <w:r w:rsidR="009E3B0B">
        <w:rPr>
          <w:sz w:val="24"/>
          <w:szCs w:val="24"/>
        </w:rPr>
        <w:t>. H</w:t>
      </w:r>
      <w:r w:rsidRPr="007438F0">
        <w:rPr>
          <w:sz w:val="24"/>
          <w:szCs w:val="24"/>
        </w:rPr>
        <w:t xml:space="preserve">avendo a anuência dos particulares quanto </w:t>
      </w:r>
      <w:r w:rsidR="009E3B0B">
        <w:rPr>
          <w:sz w:val="24"/>
          <w:szCs w:val="24"/>
        </w:rPr>
        <w:t>à</w:t>
      </w:r>
      <w:r w:rsidRPr="007438F0">
        <w:rPr>
          <w:sz w:val="24"/>
          <w:szCs w:val="24"/>
        </w:rPr>
        <w:t xml:space="preserve"> proposta, instaura-se um processo licitatório nos moldes aceitos</w:t>
      </w:r>
      <w:r w:rsidRPr="007438F0">
        <w:rPr>
          <w:rStyle w:val="Refdenotaderodap"/>
          <w:sz w:val="24"/>
          <w:szCs w:val="24"/>
        </w:rPr>
        <w:footnoteReference w:id="174"/>
      </w:r>
      <w:r w:rsidRPr="007438F0">
        <w:rPr>
          <w:sz w:val="24"/>
          <w:szCs w:val="24"/>
        </w:rPr>
        <w:t xml:space="preserve">. Difere do diálogo competitivo no sentido de que não há a busca da resposta </w:t>
      </w:r>
      <w:r w:rsidR="00D53824">
        <w:rPr>
          <w:sz w:val="24"/>
          <w:szCs w:val="24"/>
        </w:rPr>
        <w:t>à</w:t>
      </w:r>
      <w:r w:rsidRPr="007438F0">
        <w:rPr>
          <w:sz w:val="24"/>
          <w:szCs w:val="24"/>
        </w:rPr>
        <w:t xml:space="preserve"> necessidade de administração pública junto dos particulares, mas a consulta quanto </w:t>
      </w:r>
      <w:r w:rsidR="00D53824">
        <w:rPr>
          <w:sz w:val="24"/>
          <w:szCs w:val="24"/>
        </w:rPr>
        <w:t>à</w:t>
      </w:r>
      <w:r w:rsidRPr="007438F0">
        <w:rPr>
          <w:sz w:val="24"/>
          <w:szCs w:val="24"/>
        </w:rPr>
        <w:t xml:space="preserve"> possibilidade de realização de uma licitação tem por base determinados aspectos</w:t>
      </w:r>
      <w:r w:rsidR="00D53824">
        <w:rPr>
          <w:sz w:val="24"/>
          <w:szCs w:val="24"/>
        </w:rPr>
        <w:t>. N</w:t>
      </w:r>
      <w:r w:rsidRPr="007438F0">
        <w:rPr>
          <w:sz w:val="24"/>
          <w:szCs w:val="24"/>
        </w:rPr>
        <w:t>o diálogo</w:t>
      </w:r>
      <w:r w:rsidR="00F44E1E">
        <w:rPr>
          <w:sz w:val="24"/>
          <w:szCs w:val="24"/>
        </w:rPr>
        <w:t>,</w:t>
      </w:r>
      <w:r w:rsidRPr="007438F0">
        <w:rPr>
          <w:sz w:val="24"/>
          <w:szCs w:val="24"/>
        </w:rPr>
        <w:t xml:space="preserve"> a solução é construída juntamente com os particulares.</w:t>
      </w:r>
    </w:p>
    <w:p w14:paraId="5A1BABC8" w14:textId="01EA7B1E" w:rsidR="00785A76" w:rsidRPr="007438F0" w:rsidRDefault="00785A76" w:rsidP="00785A76">
      <w:pPr>
        <w:spacing w:line="360" w:lineRule="auto"/>
        <w:ind w:firstLine="567"/>
        <w:jc w:val="both"/>
        <w:rPr>
          <w:sz w:val="24"/>
          <w:szCs w:val="24"/>
        </w:rPr>
      </w:pPr>
      <w:r w:rsidRPr="007438F0">
        <w:rPr>
          <w:sz w:val="24"/>
          <w:szCs w:val="24"/>
        </w:rPr>
        <w:t xml:space="preserve">O julgamento por </w:t>
      </w:r>
      <w:r w:rsidRPr="007438F0">
        <w:rPr>
          <w:b/>
          <w:bCs/>
          <w:sz w:val="24"/>
          <w:szCs w:val="24"/>
        </w:rPr>
        <w:t>menor preço ou maior desconto</w:t>
      </w:r>
      <w:r w:rsidRPr="007438F0">
        <w:rPr>
          <w:sz w:val="24"/>
          <w:szCs w:val="24"/>
        </w:rPr>
        <w:t xml:space="preserve"> encontra previsão no artigo 34 da Lei n</w:t>
      </w:r>
      <w:r w:rsidR="00725FFC">
        <w:rPr>
          <w:sz w:val="24"/>
          <w:szCs w:val="24"/>
        </w:rPr>
        <w:t>.</w:t>
      </w:r>
      <w:r w:rsidRPr="007438F0">
        <w:rPr>
          <w:sz w:val="24"/>
          <w:szCs w:val="24"/>
        </w:rPr>
        <w:t xml:space="preserve"> 14.133/2021 e leva em consideração o menor dispêndio para a Administração Pública, atendendo-se </w:t>
      </w:r>
      <w:r w:rsidR="00725FFC">
        <w:rPr>
          <w:sz w:val="24"/>
          <w:szCs w:val="24"/>
        </w:rPr>
        <w:t>a</w:t>
      </w:r>
      <w:r w:rsidRPr="007438F0">
        <w:rPr>
          <w:sz w:val="24"/>
          <w:szCs w:val="24"/>
        </w:rPr>
        <w:t>os parâmetros mínimos de qualidade</w:t>
      </w:r>
      <w:r w:rsidR="00725FFC">
        <w:rPr>
          <w:sz w:val="24"/>
          <w:szCs w:val="24"/>
        </w:rPr>
        <w:t>,</w:t>
      </w:r>
      <w:r w:rsidRPr="007438F0">
        <w:rPr>
          <w:sz w:val="24"/>
          <w:szCs w:val="24"/>
        </w:rPr>
        <w:t xml:space="preserve"> que são definidos no edital</w:t>
      </w:r>
      <w:r w:rsidRPr="007438F0">
        <w:rPr>
          <w:rStyle w:val="Refdenotaderodap"/>
          <w:sz w:val="24"/>
          <w:szCs w:val="24"/>
        </w:rPr>
        <w:footnoteReference w:id="175"/>
      </w:r>
      <w:r w:rsidRPr="007438F0">
        <w:rPr>
          <w:sz w:val="24"/>
          <w:szCs w:val="24"/>
        </w:rPr>
        <w:t>. Nos certames em que se adota es</w:t>
      </w:r>
      <w:r w:rsidR="00725FFC">
        <w:rPr>
          <w:sz w:val="24"/>
          <w:szCs w:val="24"/>
        </w:rPr>
        <w:t>s</w:t>
      </w:r>
      <w:r w:rsidRPr="007438F0">
        <w:rPr>
          <w:sz w:val="24"/>
          <w:szCs w:val="24"/>
        </w:rPr>
        <w:t>e critério de julgamento o fator preponderante é o menor dispêndio, ou seja, consider</w:t>
      </w:r>
      <w:r w:rsidR="00906793">
        <w:rPr>
          <w:sz w:val="24"/>
          <w:szCs w:val="24"/>
        </w:rPr>
        <w:t>ar-se-</w:t>
      </w:r>
      <w:r w:rsidRPr="007438F0">
        <w:rPr>
          <w:sz w:val="24"/>
          <w:szCs w:val="24"/>
        </w:rPr>
        <w:t>ão fatores como qualidade, desempenho, rendimento, durabilidade, garantia e facilidade de assistência técnica na verificação da proposta mais vantajosa. Es</w:t>
      </w:r>
      <w:r w:rsidR="00906793">
        <w:rPr>
          <w:sz w:val="24"/>
          <w:szCs w:val="24"/>
        </w:rPr>
        <w:t>s</w:t>
      </w:r>
      <w:r w:rsidRPr="007438F0">
        <w:rPr>
          <w:sz w:val="24"/>
          <w:szCs w:val="24"/>
        </w:rPr>
        <w:t xml:space="preserve">es requisitos </w:t>
      </w:r>
      <w:r w:rsidR="009F0790">
        <w:rPr>
          <w:sz w:val="24"/>
          <w:szCs w:val="24"/>
        </w:rPr>
        <w:t xml:space="preserve">também </w:t>
      </w:r>
      <w:r w:rsidRPr="007438F0">
        <w:rPr>
          <w:sz w:val="24"/>
          <w:szCs w:val="24"/>
        </w:rPr>
        <w:t>devem estar previstos em edital e devem ser atendidos para que a proposta seja classificada.</w:t>
      </w:r>
      <w:r w:rsidRPr="007438F0">
        <w:rPr>
          <w:rStyle w:val="Refdenotaderodap"/>
          <w:sz w:val="24"/>
          <w:szCs w:val="24"/>
        </w:rPr>
        <w:footnoteReference w:id="176"/>
      </w:r>
    </w:p>
    <w:p w14:paraId="7299F8FD" w14:textId="45D8563C" w:rsidR="00785A76" w:rsidRPr="007438F0" w:rsidRDefault="00785A76" w:rsidP="00785A76">
      <w:pPr>
        <w:spacing w:line="360" w:lineRule="auto"/>
        <w:ind w:firstLine="567"/>
        <w:jc w:val="both"/>
        <w:rPr>
          <w:sz w:val="24"/>
          <w:szCs w:val="24"/>
        </w:rPr>
      </w:pPr>
      <w:r w:rsidRPr="007438F0">
        <w:rPr>
          <w:sz w:val="24"/>
          <w:szCs w:val="24"/>
        </w:rPr>
        <w:t xml:space="preserve">Já o critério de </w:t>
      </w:r>
      <w:r w:rsidRPr="007438F0">
        <w:rPr>
          <w:b/>
          <w:bCs/>
          <w:sz w:val="24"/>
          <w:szCs w:val="24"/>
        </w:rPr>
        <w:t>melhor técnica ou conteúdo artístico</w:t>
      </w:r>
      <w:r w:rsidRPr="007438F0">
        <w:rPr>
          <w:sz w:val="24"/>
          <w:szCs w:val="24"/>
        </w:rPr>
        <w:t xml:space="preserve"> está previsto no artigo 35 da Lei e deverá levar em consideração somente proposta</w:t>
      </w:r>
      <w:r w:rsidR="009F0790">
        <w:rPr>
          <w:sz w:val="24"/>
          <w:szCs w:val="24"/>
        </w:rPr>
        <w:t>s</w:t>
      </w:r>
      <w:r w:rsidRPr="007438F0">
        <w:rPr>
          <w:sz w:val="24"/>
          <w:szCs w:val="24"/>
        </w:rPr>
        <w:t xml:space="preserve"> técnicas ou artísticas apresentadas. É exigência do edital que seja defin</w:t>
      </w:r>
      <w:r w:rsidR="009F0790">
        <w:rPr>
          <w:sz w:val="24"/>
          <w:szCs w:val="24"/>
        </w:rPr>
        <w:t>id</w:t>
      </w:r>
      <w:r w:rsidRPr="007438F0">
        <w:rPr>
          <w:sz w:val="24"/>
          <w:szCs w:val="24"/>
        </w:rPr>
        <w:t xml:space="preserve">o o prêmio ou </w:t>
      </w:r>
      <w:r w:rsidR="009F0790">
        <w:rPr>
          <w:sz w:val="24"/>
          <w:szCs w:val="24"/>
        </w:rPr>
        <w:t xml:space="preserve">a </w:t>
      </w:r>
      <w:r w:rsidRPr="007438F0">
        <w:rPr>
          <w:sz w:val="24"/>
          <w:szCs w:val="24"/>
        </w:rPr>
        <w:t>remuneração ao vencedor. Marçal Just</w:t>
      </w:r>
      <w:r w:rsidR="00C250B9">
        <w:rPr>
          <w:sz w:val="24"/>
          <w:szCs w:val="24"/>
        </w:rPr>
        <w:t>e</w:t>
      </w:r>
      <w:r w:rsidRPr="007438F0">
        <w:rPr>
          <w:sz w:val="24"/>
          <w:szCs w:val="24"/>
        </w:rPr>
        <w:t>n Filho explica que</w:t>
      </w:r>
      <w:r w:rsidR="00C250B9">
        <w:rPr>
          <w:sz w:val="24"/>
          <w:szCs w:val="24"/>
        </w:rPr>
        <w:t>,</w:t>
      </w:r>
      <w:r w:rsidRPr="007438F0">
        <w:rPr>
          <w:sz w:val="24"/>
          <w:szCs w:val="24"/>
        </w:rPr>
        <w:t xml:space="preserve"> no edital de melhor técnica ou conteúdo artístico</w:t>
      </w:r>
      <w:r w:rsidR="00C250B9">
        <w:rPr>
          <w:sz w:val="24"/>
          <w:szCs w:val="24"/>
        </w:rPr>
        <w:t>,</w:t>
      </w:r>
      <w:r w:rsidRPr="007438F0">
        <w:rPr>
          <w:sz w:val="24"/>
          <w:szCs w:val="24"/>
        </w:rPr>
        <w:t xml:space="preserve"> a Administração formula um convite para que indivíduos indeterminados participem de uma competição</w:t>
      </w:r>
      <w:r w:rsidR="00C250B9">
        <w:rPr>
          <w:sz w:val="24"/>
          <w:szCs w:val="24"/>
        </w:rPr>
        <w:t>;</w:t>
      </w:r>
      <w:r w:rsidRPr="007438F0">
        <w:rPr>
          <w:sz w:val="24"/>
          <w:szCs w:val="24"/>
        </w:rPr>
        <w:t xml:space="preserve"> há um convite </w:t>
      </w:r>
      <w:r w:rsidRPr="007438F0">
        <w:rPr>
          <w:sz w:val="24"/>
          <w:szCs w:val="24"/>
        </w:rPr>
        <w:lastRenderedPageBreak/>
        <w:t xml:space="preserve">para que se apresente uma proposta técnica ou artística, </w:t>
      </w:r>
      <w:r w:rsidR="00C250B9">
        <w:rPr>
          <w:sz w:val="24"/>
          <w:szCs w:val="24"/>
        </w:rPr>
        <w:t>que</w:t>
      </w:r>
      <w:r w:rsidRPr="007438F0">
        <w:rPr>
          <w:sz w:val="24"/>
          <w:szCs w:val="24"/>
        </w:rPr>
        <w:t xml:space="preserve"> será objeto de avaliação.</w:t>
      </w:r>
      <w:r w:rsidRPr="007438F0">
        <w:rPr>
          <w:rStyle w:val="Refdenotaderodap"/>
          <w:sz w:val="24"/>
          <w:szCs w:val="24"/>
        </w:rPr>
        <w:footnoteReference w:id="177"/>
      </w:r>
    </w:p>
    <w:p w14:paraId="17F1E558" w14:textId="32B285FB" w:rsidR="00785A76" w:rsidRPr="007438F0" w:rsidRDefault="00785A76" w:rsidP="00785A76">
      <w:pPr>
        <w:spacing w:line="360" w:lineRule="auto"/>
        <w:ind w:firstLine="567"/>
        <w:jc w:val="both"/>
        <w:rPr>
          <w:sz w:val="24"/>
          <w:szCs w:val="24"/>
        </w:rPr>
      </w:pPr>
      <w:r w:rsidRPr="007438F0">
        <w:rPr>
          <w:sz w:val="24"/>
          <w:szCs w:val="24"/>
        </w:rPr>
        <w:t xml:space="preserve">Há critério misto, que engloba a análise de aspectos técnicos e financeiros, em que será considerada a maior pontuação obtida a partir da ponderação dos fatores previstos no edital, das notas atribuídas aos aspectos técnicos e </w:t>
      </w:r>
      <w:r w:rsidR="00AD6C2A">
        <w:rPr>
          <w:sz w:val="24"/>
          <w:szCs w:val="24"/>
        </w:rPr>
        <w:t>d</w:t>
      </w:r>
      <w:r w:rsidRPr="007438F0">
        <w:rPr>
          <w:sz w:val="24"/>
          <w:szCs w:val="24"/>
        </w:rPr>
        <w:t xml:space="preserve">o preço da proposta, critério de julgamento denominado </w:t>
      </w:r>
      <w:r w:rsidRPr="007438F0">
        <w:rPr>
          <w:b/>
          <w:bCs/>
          <w:sz w:val="24"/>
          <w:szCs w:val="24"/>
        </w:rPr>
        <w:t>técnica e preço</w:t>
      </w:r>
      <w:r w:rsidRPr="007438F0">
        <w:rPr>
          <w:sz w:val="24"/>
          <w:szCs w:val="24"/>
        </w:rPr>
        <w:t xml:space="preserve"> (art</w:t>
      </w:r>
      <w:r w:rsidR="0091785E">
        <w:rPr>
          <w:sz w:val="24"/>
          <w:szCs w:val="24"/>
        </w:rPr>
        <w:t>igo</w:t>
      </w:r>
      <w:r w:rsidRPr="007438F0">
        <w:rPr>
          <w:sz w:val="24"/>
          <w:szCs w:val="24"/>
        </w:rPr>
        <w:t xml:space="preserve"> 36 da Lei n</w:t>
      </w:r>
      <w:r w:rsidR="0091785E">
        <w:rPr>
          <w:sz w:val="24"/>
          <w:szCs w:val="24"/>
        </w:rPr>
        <w:t>.</w:t>
      </w:r>
      <w:r w:rsidRPr="007438F0">
        <w:rPr>
          <w:sz w:val="24"/>
          <w:szCs w:val="24"/>
        </w:rPr>
        <w:t xml:space="preserve"> 14.133/2021). Utilizar-se-á tal critério quando o estudo técnico preliminar indicar que a qualidade técnica das propostas for relevante aos fins que pretende a Administração nos casos previstos no artigo 36, §1°</w:t>
      </w:r>
      <w:r w:rsidR="000F6C12">
        <w:rPr>
          <w:sz w:val="24"/>
          <w:szCs w:val="24"/>
        </w:rPr>
        <w:t>.</w:t>
      </w:r>
      <w:r w:rsidRPr="007438F0">
        <w:rPr>
          <w:sz w:val="24"/>
          <w:szCs w:val="24"/>
        </w:rPr>
        <w:t xml:space="preserve"> e seus incisos. Na avaliação das propostas</w:t>
      </w:r>
      <w:r w:rsidR="000F6C12">
        <w:rPr>
          <w:sz w:val="24"/>
          <w:szCs w:val="24"/>
        </w:rPr>
        <w:t>,</w:t>
      </w:r>
      <w:r w:rsidRPr="007438F0">
        <w:rPr>
          <w:sz w:val="24"/>
          <w:szCs w:val="24"/>
        </w:rPr>
        <w:t xml:space="preserve"> deve-se </w:t>
      </w:r>
      <w:r w:rsidR="000F6C12">
        <w:rPr>
          <w:sz w:val="24"/>
          <w:szCs w:val="24"/>
        </w:rPr>
        <w:t>considerar</w:t>
      </w:r>
      <w:r w:rsidRPr="007438F0">
        <w:rPr>
          <w:sz w:val="24"/>
          <w:szCs w:val="24"/>
        </w:rPr>
        <w:t xml:space="preserve"> os quesitos técnicos e, posteriormente, o preço, respeitando</w:t>
      </w:r>
      <w:r w:rsidR="000F6C12">
        <w:rPr>
          <w:sz w:val="24"/>
          <w:szCs w:val="24"/>
        </w:rPr>
        <w:t>-se</w:t>
      </w:r>
      <w:r w:rsidRPr="007438F0">
        <w:rPr>
          <w:sz w:val="24"/>
          <w:szCs w:val="24"/>
        </w:rPr>
        <w:t xml:space="preserve"> a proporção máxima de 70% (setenta por cento) da valoração da proposta técnica (art</w:t>
      </w:r>
      <w:r w:rsidR="0091785E">
        <w:rPr>
          <w:sz w:val="24"/>
          <w:szCs w:val="24"/>
        </w:rPr>
        <w:t>igo</w:t>
      </w:r>
      <w:r w:rsidRPr="007438F0">
        <w:rPr>
          <w:sz w:val="24"/>
          <w:szCs w:val="24"/>
        </w:rPr>
        <w:t xml:space="preserve"> 36, §2°</w:t>
      </w:r>
      <w:r w:rsidR="0091785E">
        <w:rPr>
          <w:sz w:val="24"/>
          <w:szCs w:val="24"/>
        </w:rPr>
        <w:t>.</w:t>
      </w:r>
      <w:r w:rsidRPr="007438F0">
        <w:rPr>
          <w:sz w:val="24"/>
          <w:szCs w:val="24"/>
        </w:rPr>
        <w:t>). Deve ser considerado, ainda, o desempenho pretérito na execução dos contratos com a Administração Pública para fins de pontuação técnica (art</w:t>
      </w:r>
      <w:r w:rsidR="0091785E">
        <w:rPr>
          <w:sz w:val="24"/>
          <w:szCs w:val="24"/>
        </w:rPr>
        <w:t>igo</w:t>
      </w:r>
      <w:r w:rsidRPr="007438F0">
        <w:rPr>
          <w:sz w:val="24"/>
          <w:szCs w:val="24"/>
        </w:rPr>
        <w:t xml:space="preserve"> 36, §3°</w:t>
      </w:r>
      <w:r w:rsidR="0091785E">
        <w:rPr>
          <w:sz w:val="24"/>
          <w:szCs w:val="24"/>
        </w:rPr>
        <w:t>.</w:t>
      </w:r>
      <w:r w:rsidRPr="007438F0">
        <w:rPr>
          <w:sz w:val="24"/>
          <w:szCs w:val="24"/>
        </w:rPr>
        <w:t>).</w:t>
      </w:r>
    </w:p>
    <w:p w14:paraId="35F815F2" w14:textId="55A73234" w:rsidR="00785A76" w:rsidRPr="007438F0" w:rsidRDefault="00785A76" w:rsidP="00785A76">
      <w:pPr>
        <w:spacing w:line="360" w:lineRule="auto"/>
        <w:ind w:firstLine="567"/>
        <w:jc w:val="both"/>
        <w:rPr>
          <w:sz w:val="24"/>
          <w:szCs w:val="24"/>
        </w:rPr>
      </w:pPr>
      <w:r w:rsidRPr="007438F0">
        <w:rPr>
          <w:sz w:val="24"/>
          <w:szCs w:val="24"/>
        </w:rPr>
        <w:t>A utilização des</w:t>
      </w:r>
      <w:r w:rsidR="000A1637">
        <w:rPr>
          <w:sz w:val="24"/>
          <w:szCs w:val="24"/>
        </w:rPr>
        <w:t>s</w:t>
      </w:r>
      <w:r w:rsidRPr="007438F0">
        <w:rPr>
          <w:sz w:val="24"/>
          <w:szCs w:val="24"/>
        </w:rPr>
        <w:t xml:space="preserve">a modalidade </w:t>
      </w:r>
      <w:r w:rsidR="000A1637">
        <w:rPr>
          <w:sz w:val="24"/>
          <w:szCs w:val="24"/>
        </w:rPr>
        <w:t>serve ao</w:t>
      </w:r>
      <w:r w:rsidRPr="007438F0">
        <w:rPr>
          <w:sz w:val="24"/>
          <w:szCs w:val="24"/>
        </w:rPr>
        <w:t xml:space="preserve">s casos em que a Administração Pública deseja proceder </w:t>
      </w:r>
      <w:r w:rsidR="000A1637">
        <w:rPr>
          <w:sz w:val="24"/>
          <w:szCs w:val="24"/>
        </w:rPr>
        <w:t>à</w:t>
      </w:r>
      <w:r w:rsidRPr="007438F0">
        <w:rPr>
          <w:sz w:val="24"/>
          <w:szCs w:val="24"/>
        </w:rPr>
        <w:t xml:space="preserve"> aquisição de algo inovador. A modalidade </w:t>
      </w:r>
      <w:r w:rsidR="000A1637">
        <w:rPr>
          <w:sz w:val="24"/>
          <w:szCs w:val="24"/>
        </w:rPr>
        <w:t>prevê</w:t>
      </w:r>
      <w:r w:rsidRPr="007438F0">
        <w:rPr>
          <w:sz w:val="24"/>
          <w:szCs w:val="24"/>
        </w:rPr>
        <w:t xml:space="preserve"> uma escolha científica, visto que há indicação </w:t>
      </w:r>
      <w:r w:rsidR="000A1637">
        <w:rPr>
          <w:sz w:val="24"/>
          <w:szCs w:val="24"/>
        </w:rPr>
        <w:t xml:space="preserve">de </w:t>
      </w:r>
      <w:r w:rsidRPr="007438F0">
        <w:rPr>
          <w:sz w:val="24"/>
          <w:szCs w:val="24"/>
        </w:rPr>
        <w:t>estudo técnico preliminar. Em um viés prático, o licitante deverá apresentar três lotes de documentos – ou</w:t>
      </w:r>
      <w:r w:rsidR="005F0714">
        <w:rPr>
          <w:sz w:val="24"/>
          <w:szCs w:val="24"/>
        </w:rPr>
        <w:t>,</w:t>
      </w:r>
      <w:r w:rsidRPr="007438F0">
        <w:rPr>
          <w:sz w:val="24"/>
          <w:szCs w:val="24"/>
        </w:rPr>
        <w:t xml:space="preserve"> nos termos práticos, três “envelopes”</w:t>
      </w:r>
      <w:r w:rsidR="005F0714">
        <w:rPr>
          <w:sz w:val="24"/>
          <w:szCs w:val="24"/>
        </w:rPr>
        <w:t>:</w:t>
      </w:r>
      <w:r w:rsidRPr="007438F0">
        <w:rPr>
          <w:sz w:val="24"/>
          <w:szCs w:val="24"/>
        </w:rPr>
        <w:t xml:space="preserve"> um referente aos documentos de habilitação, um com a propositura técnica e um com a proposta de valor.</w:t>
      </w:r>
      <w:r w:rsidRPr="007438F0">
        <w:rPr>
          <w:rStyle w:val="Refdenotaderodap"/>
          <w:sz w:val="24"/>
          <w:szCs w:val="24"/>
        </w:rPr>
        <w:footnoteReference w:id="178"/>
      </w:r>
    </w:p>
    <w:p w14:paraId="096EA881" w14:textId="476BFFD7" w:rsidR="00785A76" w:rsidRPr="007438F0" w:rsidRDefault="00785A76" w:rsidP="00785A76">
      <w:pPr>
        <w:spacing w:line="360" w:lineRule="auto"/>
        <w:ind w:firstLine="567"/>
        <w:jc w:val="both"/>
        <w:rPr>
          <w:sz w:val="24"/>
          <w:szCs w:val="24"/>
        </w:rPr>
      </w:pPr>
      <w:r w:rsidRPr="007438F0">
        <w:rPr>
          <w:sz w:val="24"/>
          <w:szCs w:val="24"/>
        </w:rPr>
        <w:t>O critério d</w:t>
      </w:r>
      <w:r w:rsidR="005F0714">
        <w:rPr>
          <w:sz w:val="24"/>
          <w:szCs w:val="24"/>
        </w:rPr>
        <w:t>e</w:t>
      </w:r>
      <w:r w:rsidRPr="007438F0">
        <w:rPr>
          <w:sz w:val="24"/>
          <w:szCs w:val="24"/>
        </w:rPr>
        <w:t xml:space="preserve"> </w:t>
      </w:r>
      <w:r w:rsidRPr="007438F0">
        <w:rPr>
          <w:b/>
          <w:bCs/>
          <w:sz w:val="24"/>
          <w:szCs w:val="24"/>
        </w:rPr>
        <w:t>maior retorno econômico</w:t>
      </w:r>
      <w:r w:rsidRPr="007438F0">
        <w:rPr>
          <w:sz w:val="24"/>
          <w:szCs w:val="24"/>
        </w:rPr>
        <w:t xml:space="preserve"> é utilizado exclusivamente para contratos de eficiência</w:t>
      </w:r>
      <w:r w:rsidRPr="007438F0">
        <w:rPr>
          <w:rStyle w:val="Refdenotaderodap"/>
          <w:sz w:val="24"/>
          <w:szCs w:val="24"/>
        </w:rPr>
        <w:footnoteReference w:id="179"/>
      </w:r>
      <w:r w:rsidRPr="007438F0">
        <w:rPr>
          <w:sz w:val="24"/>
          <w:szCs w:val="24"/>
        </w:rPr>
        <w:t xml:space="preserve"> e levará em consideração a maior economia para a Administração Pública. A remuneração do licitante será fixada em percentual que incidirá de forma proporcional à economia obtida com a execução do contrato (art. 39), ou seja, a remuneração do contratado é uma fração do desconto que gerar com seu trabalho.</w:t>
      </w:r>
      <w:bookmarkStart w:id="36" w:name="art37§2"/>
      <w:bookmarkStart w:id="37" w:name="art38"/>
      <w:bookmarkStart w:id="38" w:name="art35"/>
      <w:bookmarkEnd w:id="36"/>
      <w:bookmarkEnd w:id="37"/>
      <w:bookmarkEnd w:id="38"/>
    </w:p>
    <w:p w14:paraId="75430A31" w14:textId="59497F25"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As propostas apresentadas devem conter um plano de trabalho, contemplando o que será executado e </w:t>
      </w:r>
      <w:r w:rsidR="002A1914">
        <w:rPr>
          <w:color w:val="000000"/>
          <w:sz w:val="24"/>
          <w:szCs w:val="24"/>
        </w:rPr>
        <w:t xml:space="preserve">qual </w:t>
      </w:r>
      <w:r w:rsidRPr="007438F0">
        <w:rPr>
          <w:color w:val="000000"/>
          <w:sz w:val="24"/>
          <w:szCs w:val="24"/>
        </w:rPr>
        <w:t>a economia estimada (art</w:t>
      </w:r>
      <w:r w:rsidR="002A1914">
        <w:rPr>
          <w:color w:val="000000"/>
          <w:sz w:val="24"/>
          <w:szCs w:val="24"/>
        </w:rPr>
        <w:t>igo</w:t>
      </w:r>
      <w:r w:rsidRPr="007438F0">
        <w:rPr>
          <w:color w:val="000000"/>
          <w:sz w:val="24"/>
          <w:szCs w:val="24"/>
        </w:rPr>
        <w:t xml:space="preserve"> 39, §1°</w:t>
      </w:r>
      <w:r w:rsidR="002A1914">
        <w:rPr>
          <w:color w:val="000000"/>
          <w:sz w:val="24"/>
          <w:szCs w:val="24"/>
        </w:rPr>
        <w:t>.,</w:t>
      </w:r>
      <w:r w:rsidRPr="007438F0">
        <w:rPr>
          <w:color w:val="000000"/>
          <w:sz w:val="24"/>
          <w:szCs w:val="24"/>
        </w:rPr>
        <w:t xml:space="preserve"> inciso I)</w:t>
      </w:r>
      <w:r w:rsidR="002A1914">
        <w:rPr>
          <w:color w:val="000000"/>
          <w:sz w:val="24"/>
          <w:szCs w:val="24"/>
        </w:rPr>
        <w:t>, além d</w:t>
      </w:r>
      <w:r w:rsidRPr="007438F0">
        <w:rPr>
          <w:color w:val="000000"/>
          <w:sz w:val="24"/>
          <w:szCs w:val="24"/>
        </w:rPr>
        <w:t>a proposta de preço, correspondente ao percentual sobre a economia (art</w:t>
      </w:r>
      <w:r w:rsidR="002A1914">
        <w:rPr>
          <w:color w:val="000000"/>
          <w:sz w:val="24"/>
          <w:szCs w:val="24"/>
        </w:rPr>
        <w:t>igo</w:t>
      </w:r>
      <w:r w:rsidRPr="007438F0">
        <w:rPr>
          <w:color w:val="000000"/>
          <w:sz w:val="24"/>
          <w:szCs w:val="24"/>
        </w:rPr>
        <w:t xml:space="preserve"> 39, §1°</w:t>
      </w:r>
      <w:r w:rsidR="002A1914">
        <w:rPr>
          <w:color w:val="000000"/>
          <w:sz w:val="24"/>
          <w:szCs w:val="24"/>
        </w:rPr>
        <w:t>.</w:t>
      </w:r>
      <w:r w:rsidRPr="007438F0">
        <w:rPr>
          <w:color w:val="000000"/>
          <w:sz w:val="24"/>
          <w:szCs w:val="24"/>
        </w:rPr>
        <w:t>, inciso II). A economia gerada será determinada mediante verificação dos parâmetros estabelecidos no edital (art</w:t>
      </w:r>
      <w:r w:rsidR="005059D8">
        <w:rPr>
          <w:color w:val="000000"/>
          <w:sz w:val="24"/>
          <w:szCs w:val="24"/>
        </w:rPr>
        <w:t>igo</w:t>
      </w:r>
      <w:r w:rsidRPr="007438F0">
        <w:rPr>
          <w:color w:val="000000"/>
          <w:sz w:val="24"/>
          <w:szCs w:val="24"/>
        </w:rPr>
        <w:t xml:space="preserve"> 39, §2°</w:t>
      </w:r>
      <w:r w:rsidR="005059D8">
        <w:rPr>
          <w:color w:val="000000"/>
          <w:sz w:val="24"/>
          <w:szCs w:val="24"/>
        </w:rPr>
        <w:t>.</w:t>
      </w:r>
      <w:r w:rsidRPr="007438F0">
        <w:rPr>
          <w:color w:val="000000"/>
          <w:sz w:val="24"/>
          <w:szCs w:val="24"/>
        </w:rPr>
        <w:t>)</w:t>
      </w:r>
      <w:r w:rsidR="005059D8">
        <w:rPr>
          <w:color w:val="000000"/>
          <w:sz w:val="24"/>
          <w:szCs w:val="24"/>
        </w:rPr>
        <w:t>,</w:t>
      </w:r>
      <w:r w:rsidRPr="007438F0">
        <w:rPr>
          <w:color w:val="000000"/>
          <w:sz w:val="24"/>
          <w:szCs w:val="24"/>
        </w:rPr>
        <w:t xml:space="preserve"> e o julgamento da proposta levará em consideração a economia gerada com a execução do contrato, descontando-se a proposta de preço (</w:t>
      </w:r>
      <w:r w:rsidR="005059D8" w:rsidRPr="007438F0">
        <w:rPr>
          <w:color w:val="000000"/>
          <w:sz w:val="24"/>
          <w:szCs w:val="24"/>
        </w:rPr>
        <w:t>art</w:t>
      </w:r>
      <w:r w:rsidR="005059D8">
        <w:rPr>
          <w:color w:val="000000"/>
          <w:sz w:val="24"/>
          <w:szCs w:val="24"/>
        </w:rPr>
        <w:t>igo</w:t>
      </w:r>
      <w:r w:rsidRPr="007438F0">
        <w:rPr>
          <w:color w:val="000000"/>
          <w:sz w:val="24"/>
          <w:szCs w:val="24"/>
        </w:rPr>
        <w:t xml:space="preserve"> 39, §3°</w:t>
      </w:r>
      <w:r w:rsidR="005059D8">
        <w:rPr>
          <w:color w:val="000000"/>
          <w:sz w:val="24"/>
          <w:szCs w:val="24"/>
        </w:rPr>
        <w:t>.</w:t>
      </w:r>
      <w:r w:rsidRPr="007438F0">
        <w:rPr>
          <w:color w:val="000000"/>
          <w:sz w:val="24"/>
          <w:szCs w:val="24"/>
        </w:rPr>
        <w:t xml:space="preserve">), ou seja, a economia menos o pagamento a ser realizado ao contratado. Não atingindo a economia proposta, a diferença entre </w:t>
      </w:r>
      <w:r w:rsidRPr="007438F0">
        <w:rPr>
          <w:color w:val="000000"/>
          <w:sz w:val="24"/>
          <w:szCs w:val="24"/>
        </w:rPr>
        <w:lastRenderedPageBreak/>
        <w:t>economia contrata</w:t>
      </w:r>
      <w:r w:rsidR="002E36EB">
        <w:rPr>
          <w:color w:val="000000"/>
          <w:sz w:val="24"/>
          <w:szCs w:val="24"/>
        </w:rPr>
        <w:t>da</w:t>
      </w:r>
      <w:r w:rsidRPr="007438F0">
        <w:rPr>
          <w:color w:val="000000"/>
          <w:sz w:val="24"/>
          <w:szCs w:val="24"/>
        </w:rPr>
        <w:t xml:space="preserve"> e obtida será descontada do contratado (</w:t>
      </w:r>
      <w:r w:rsidR="002E36EB" w:rsidRPr="007438F0">
        <w:rPr>
          <w:color w:val="000000"/>
          <w:sz w:val="24"/>
          <w:szCs w:val="24"/>
        </w:rPr>
        <w:t>art</w:t>
      </w:r>
      <w:r w:rsidR="002E36EB">
        <w:rPr>
          <w:color w:val="000000"/>
          <w:sz w:val="24"/>
          <w:szCs w:val="24"/>
        </w:rPr>
        <w:t>igo</w:t>
      </w:r>
      <w:r w:rsidRPr="007438F0">
        <w:rPr>
          <w:color w:val="000000"/>
          <w:sz w:val="24"/>
          <w:szCs w:val="24"/>
        </w:rPr>
        <w:t xml:space="preserve"> 39, §4°</w:t>
      </w:r>
      <w:r w:rsidR="002E36EB">
        <w:rPr>
          <w:color w:val="000000"/>
          <w:sz w:val="24"/>
          <w:szCs w:val="24"/>
        </w:rPr>
        <w:t>.</w:t>
      </w:r>
      <w:r w:rsidRPr="007438F0">
        <w:rPr>
          <w:color w:val="000000"/>
          <w:sz w:val="24"/>
          <w:szCs w:val="24"/>
        </w:rPr>
        <w:t xml:space="preserve">, inciso I) e, sendo a diferença superior ao limite máximo estabelecido no contrato, poderá </w:t>
      </w:r>
      <w:r w:rsidR="002E36EB">
        <w:rPr>
          <w:color w:val="000000"/>
          <w:sz w:val="24"/>
          <w:szCs w:val="24"/>
        </w:rPr>
        <w:t>este</w:t>
      </w:r>
      <w:r w:rsidRPr="007438F0">
        <w:rPr>
          <w:color w:val="000000"/>
          <w:sz w:val="24"/>
          <w:szCs w:val="24"/>
        </w:rPr>
        <w:t xml:space="preserve"> sofrer outras sanções (</w:t>
      </w:r>
      <w:r w:rsidR="002E36EB" w:rsidRPr="007438F0">
        <w:rPr>
          <w:color w:val="000000"/>
          <w:sz w:val="24"/>
          <w:szCs w:val="24"/>
        </w:rPr>
        <w:t>art</w:t>
      </w:r>
      <w:r w:rsidR="002E36EB">
        <w:rPr>
          <w:color w:val="000000"/>
          <w:sz w:val="24"/>
          <w:szCs w:val="24"/>
        </w:rPr>
        <w:t>igo</w:t>
      </w:r>
      <w:r w:rsidRPr="007438F0">
        <w:rPr>
          <w:color w:val="000000"/>
          <w:sz w:val="24"/>
          <w:szCs w:val="24"/>
        </w:rPr>
        <w:t xml:space="preserve"> 39, §4°</w:t>
      </w:r>
      <w:r w:rsidR="002E36EB">
        <w:rPr>
          <w:color w:val="000000"/>
          <w:sz w:val="24"/>
          <w:szCs w:val="24"/>
        </w:rPr>
        <w:t>.</w:t>
      </w:r>
      <w:r w:rsidRPr="007438F0">
        <w:rPr>
          <w:color w:val="000000"/>
          <w:sz w:val="24"/>
          <w:szCs w:val="24"/>
        </w:rPr>
        <w:t>, inciso II).</w:t>
      </w:r>
      <w:bookmarkStart w:id="39" w:name="art39"/>
      <w:bookmarkStart w:id="40" w:name="art39§1"/>
      <w:bookmarkStart w:id="41" w:name="art39§1ii"/>
      <w:bookmarkStart w:id="42" w:name="art39§3"/>
      <w:bookmarkEnd w:id="39"/>
      <w:bookmarkEnd w:id="40"/>
      <w:bookmarkEnd w:id="41"/>
      <w:bookmarkEnd w:id="42"/>
    </w:p>
    <w:p w14:paraId="27EAF5E2" w14:textId="1E1D53C7" w:rsidR="00785A76" w:rsidRPr="007438F0" w:rsidRDefault="00785A76" w:rsidP="00785A76">
      <w:pPr>
        <w:spacing w:line="360" w:lineRule="auto"/>
        <w:ind w:firstLine="567"/>
        <w:jc w:val="both"/>
        <w:rPr>
          <w:color w:val="000000"/>
          <w:sz w:val="24"/>
          <w:szCs w:val="24"/>
        </w:rPr>
      </w:pPr>
      <w:r w:rsidRPr="007438F0">
        <w:rPr>
          <w:color w:val="000000"/>
          <w:sz w:val="24"/>
          <w:szCs w:val="24"/>
        </w:rPr>
        <w:t>Joel de Menezes Niebuhr destaca que a estimativa de economia proposta pelo licitante deve ser séria e realista, visto que</w:t>
      </w:r>
      <w:r w:rsidR="00A34FB7">
        <w:rPr>
          <w:color w:val="000000"/>
          <w:sz w:val="24"/>
          <w:szCs w:val="24"/>
        </w:rPr>
        <w:t>,</w:t>
      </w:r>
      <w:r w:rsidRPr="007438F0">
        <w:rPr>
          <w:color w:val="000000"/>
          <w:sz w:val="24"/>
          <w:szCs w:val="24"/>
        </w:rPr>
        <w:t xml:space="preserve"> caso não se concretize</w:t>
      </w:r>
      <w:r w:rsidR="00A34FB7">
        <w:rPr>
          <w:color w:val="000000"/>
          <w:sz w:val="24"/>
          <w:szCs w:val="24"/>
        </w:rPr>
        <w:t>,</w:t>
      </w:r>
      <w:r w:rsidRPr="007438F0">
        <w:rPr>
          <w:color w:val="000000"/>
          <w:sz w:val="24"/>
          <w:szCs w:val="24"/>
        </w:rPr>
        <w:t xml:space="preserve"> haverá desconto da remuneração e, dependendo do caso, es</w:t>
      </w:r>
      <w:r w:rsidR="00A34FB7">
        <w:rPr>
          <w:color w:val="000000"/>
          <w:sz w:val="24"/>
          <w:szCs w:val="24"/>
        </w:rPr>
        <w:t>se</w:t>
      </w:r>
      <w:r w:rsidRPr="007438F0">
        <w:rPr>
          <w:color w:val="000000"/>
          <w:sz w:val="24"/>
          <w:szCs w:val="24"/>
        </w:rPr>
        <w:t xml:space="preserve"> desconto pode vir a absorver a totalidade da remuneração</w:t>
      </w:r>
      <w:r w:rsidRPr="007438F0">
        <w:rPr>
          <w:rStyle w:val="Refdenotaderodap"/>
          <w:color w:val="000000"/>
          <w:sz w:val="24"/>
          <w:szCs w:val="24"/>
        </w:rPr>
        <w:footnoteReference w:id="180"/>
      </w:r>
      <w:r w:rsidR="00A34FB7">
        <w:rPr>
          <w:color w:val="000000"/>
          <w:sz w:val="24"/>
          <w:szCs w:val="24"/>
        </w:rPr>
        <w:t>.</w:t>
      </w:r>
      <w:r w:rsidRPr="007438F0">
        <w:rPr>
          <w:color w:val="000000"/>
          <w:sz w:val="24"/>
          <w:szCs w:val="24"/>
        </w:rPr>
        <w:t xml:space="preserve"> Exemplificando</w:t>
      </w:r>
      <w:r w:rsidR="00A34FB7">
        <w:rPr>
          <w:color w:val="000000"/>
          <w:sz w:val="24"/>
          <w:szCs w:val="24"/>
        </w:rPr>
        <w:t>, i</w:t>
      </w:r>
      <w:r w:rsidRPr="007438F0">
        <w:rPr>
          <w:color w:val="000000"/>
          <w:sz w:val="24"/>
          <w:szCs w:val="24"/>
        </w:rPr>
        <w:t>magine-se um órgão público que</w:t>
      </w:r>
      <w:r w:rsidR="00AF3F43">
        <w:rPr>
          <w:color w:val="000000"/>
          <w:sz w:val="24"/>
          <w:szCs w:val="24"/>
        </w:rPr>
        <w:t>,</w:t>
      </w:r>
      <w:r w:rsidRPr="007438F0">
        <w:rPr>
          <w:color w:val="000000"/>
          <w:sz w:val="24"/>
          <w:szCs w:val="24"/>
        </w:rPr>
        <w:t xml:space="preserve"> desej</w:t>
      </w:r>
      <w:r w:rsidR="00AF3F43">
        <w:rPr>
          <w:color w:val="000000"/>
          <w:sz w:val="24"/>
          <w:szCs w:val="24"/>
        </w:rPr>
        <w:t>ando</w:t>
      </w:r>
      <w:r w:rsidRPr="007438F0">
        <w:rPr>
          <w:color w:val="000000"/>
          <w:sz w:val="24"/>
          <w:szCs w:val="24"/>
        </w:rPr>
        <w:t xml:space="preserve"> reduzir o consumo de energia elétrica, procede </w:t>
      </w:r>
      <w:r w:rsidR="00AF3F43">
        <w:rPr>
          <w:color w:val="000000"/>
          <w:sz w:val="24"/>
          <w:szCs w:val="24"/>
        </w:rPr>
        <w:t>à</w:t>
      </w:r>
      <w:r w:rsidRPr="007438F0">
        <w:rPr>
          <w:color w:val="000000"/>
          <w:sz w:val="24"/>
          <w:szCs w:val="24"/>
        </w:rPr>
        <w:t xml:space="preserve"> licitação para instalação de painéis solares e manutenção dos equipamentos, utilizando como critério de julgamento o maior retorno econômico. A empresa vencedora do certame apresenta sua proposta</w:t>
      </w:r>
      <w:r w:rsidR="00AF3F43">
        <w:rPr>
          <w:color w:val="000000"/>
          <w:sz w:val="24"/>
          <w:szCs w:val="24"/>
        </w:rPr>
        <w:t>,</w:t>
      </w:r>
      <w:r w:rsidRPr="007438F0">
        <w:rPr>
          <w:color w:val="000000"/>
          <w:sz w:val="24"/>
          <w:szCs w:val="24"/>
        </w:rPr>
        <w:t xml:space="preserve"> indicando haver economia mensal de R$ 100 mil e</w:t>
      </w:r>
      <w:r w:rsidR="00AF3F43">
        <w:rPr>
          <w:color w:val="000000"/>
          <w:sz w:val="24"/>
          <w:szCs w:val="24"/>
        </w:rPr>
        <w:t>,</w:t>
      </w:r>
      <w:r w:rsidRPr="007438F0">
        <w:rPr>
          <w:color w:val="000000"/>
          <w:sz w:val="24"/>
          <w:szCs w:val="24"/>
        </w:rPr>
        <w:t xml:space="preserve"> como remuneração</w:t>
      </w:r>
      <w:r w:rsidR="00AF3F43">
        <w:rPr>
          <w:color w:val="000000"/>
          <w:sz w:val="24"/>
          <w:szCs w:val="24"/>
        </w:rPr>
        <w:t>,</w:t>
      </w:r>
      <w:r w:rsidRPr="007438F0">
        <w:rPr>
          <w:color w:val="000000"/>
          <w:sz w:val="24"/>
          <w:szCs w:val="24"/>
        </w:rPr>
        <w:t xml:space="preserve"> informa a porcentagem de 10%, ou seja, remunerar-se-á no valor mensal de R$ 10 mil, vencendo assim o certame. Durante a execução do contrato</w:t>
      </w:r>
      <w:r w:rsidR="00AA424B">
        <w:rPr>
          <w:color w:val="000000"/>
          <w:sz w:val="24"/>
          <w:szCs w:val="24"/>
        </w:rPr>
        <w:t>,</w:t>
      </w:r>
      <w:r w:rsidRPr="007438F0">
        <w:rPr>
          <w:color w:val="000000"/>
          <w:sz w:val="24"/>
          <w:szCs w:val="24"/>
        </w:rPr>
        <w:t xml:space="preserve"> verifica-se que a economia mensal atingida, na realidade, </w:t>
      </w:r>
      <w:r w:rsidR="00AA424B">
        <w:rPr>
          <w:color w:val="000000"/>
          <w:sz w:val="24"/>
          <w:szCs w:val="24"/>
        </w:rPr>
        <w:t>tenha sido</w:t>
      </w:r>
      <w:r w:rsidRPr="007438F0">
        <w:rPr>
          <w:color w:val="000000"/>
          <w:sz w:val="24"/>
          <w:szCs w:val="24"/>
        </w:rPr>
        <w:t xml:space="preserve"> de R$ 50 mil. Por força dos dispositivos em estudo</w:t>
      </w:r>
      <w:r w:rsidR="00AA424B">
        <w:rPr>
          <w:color w:val="000000"/>
          <w:sz w:val="24"/>
          <w:szCs w:val="24"/>
        </w:rPr>
        <w:t>,</w:t>
      </w:r>
      <w:r w:rsidRPr="007438F0">
        <w:rPr>
          <w:color w:val="000000"/>
          <w:sz w:val="24"/>
          <w:szCs w:val="24"/>
        </w:rPr>
        <w:t xml:space="preserve"> a empresa</w:t>
      </w:r>
      <w:r w:rsidR="00AA424B">
        <w:rPr>
          <w:color w:val="000000"/>
          <w:sz w:val="24"/>
          <w:szCs w:val="24"/>
        </w:rPr>
        <w:t>, em vez</w:t>
      </w:r>
      <w:r w:rsidRPr="007438F0">
        <w:rPr>
          <w:color w:val="000000"/>
          <w:sz w:val="24"/>
          <w:szCs w:val="24"/>
        </w:rPr>
        <w:t xml:space="preserve"> de receber R$ 10 mil, verá seu lucro consumido, pois o desconto não gerado é descontado do executor do contrato. Por es</w:t>
      </w:r>
      <w:r w:rsidR="00962504">
        <w:rPr>
          <w:color w:val="000000"/>
          <w:sz w:val="24"/>
          <w:szCs w:val="24"/>
        </w:rPr>
        <w:t>s</w:t>
      </w:r>
      <w:r w:rsidRPr="007438F0">
        <w:rPr>
          <w:color w:val="000000"/>
          <w:sz w:val="24"/>
          <w:szCs w:val="24"/>
        </w:rPr>
        <w:t>e motivo</w:t>
      </w:r>
      <w:r w:rsidR="00962504">
        <w:rPr>
          <w:color w:val="000000"/>
          <w:sz w:val="24"/>
          <w:szCs w:val="24"/>
        </w:rPr>
        <w:t>,</w:t>
      </w:r>
      <w:r w:rsidRPr="007438F0">
        <w:rPr>
          <w:color w:val="000000"/>
          <w:sz w:val="24"/>
          <w:szCs w:val="24"/>
        </w:rPr>
        <w:t xml:space="preserve"> destaca o doutrinador a importante da análise de custos para formulação da proposta.</w:t>
      </w:r>
    </w:p>
    <w:p w14:paraId="7BE7B125" w14:textId="1714FE28" w:rsidR="00785A76" w:rsidRPr="007438F0" w:rsidRDefault="00785A76" w:rsidP="00785A76">
      <w:pPr>
        <w:spacing w:line="360" w:lineRule="auto"/>
        <w:ind w:firstLine="567"/>
        <w:jc w:val="both"/>
        <w:rPr>
          <w:color w:val="000000"/>
          <w:sz w:val="24"/>
          <w:szCs w:val="24"/>
        </w:rPr>
      </w:pPr>
      <w:r w:rsidRPr="007438F0">
        <w:rPr>
          <w:color w:val="000000"/>
          <w:sz w:val="24"/>
          <w:szCs w:val="24"/>
        </w:rPr>
        <w:t xml:space="preserve">O estudo das modalidades de licitação e os critérios de julgamento demonstram a importância de estruturar-se de forma atenta o planejamento da licitação. É durante a etapa do planejamento – ou fase interna – que se caracterizará o objeto de futuro edital e será possível estabelecer </w:t>
      </w:r>
      <w:r w:rsidR="00962504">
        <w:rPr>
          <w:color w:val="000000"/>
          <w:sz w:val="24"/>
          <w:szCs w:val="24"/>
        </w:rPr>
        <w:t>a</w:t>
      </w:r>
      <w:r w:rsidRPr="007438F0">
        <w:rPr>
          <w:color w:val="000000"/>
          <w:sz w:val="24"/>
          <w:szCs w:val="24"/>
        </w:rPr>
        <w:t xml:space="preserve"> modalidade </w:t>
      </w:r>
      <w:r w:rsidR="00962504">
        <w:rPr>
          <w:color w:val="000000"/>
          <w:sz w:val="24"/>
          <w:szCs w:val="24"/>
        </w:rPr>
        <w:t>e o</w:t>
      </w:r>
      <w:r w:rsidRPr="007438F0">
        <w:rPr>
          <w:color w:val="000000"/>
          <w:sz w:val="24"/>
          <w:szCs w:val="24"/>
        </w:rPr>
        <w:t xml:space="preserve"> critério de julgamento </w:t>
      </w:r>
      <w:r w:rsidR="00962504">
        <w:rPr>
          <w:color w:val="000000"/>
          <w:sz w:val="24"/>
          <w:szCs w:val="24"/>
        </w:rPr>
        <w:t>que serão</w:t>
      </w:r>
      <w:r w:rsidRPr="007438F0">
        <w:rPr>
          <w:color w:val="000000"/>
          <w:sz w:val="24"/>
          <w:szCs w:val="24"/>
        </w:rPr>
        <w:t xml:space="preserve"> capaz</w:t>
      </w:r>
      <w:r w:rsidR="00962504">
        <w:rPr>
          <w:color w:val="000000"/>
          <w:sz w:val="24"/>
          <w:szCs w:val="24"/>
        </w:rPr>
        <w:t>es</w:t>
      </w:r>
      <w:r w:rsidRPr="007438F0">
        <w:rPr>
          <w:color w:val="000000"/>
          <w:sz w:val="24"/>
          <w:szCs w:val="24"/>
        </w:rPr>
        <w:t xml:space="preserve"> de atender ao objetivo almejado pela Administração Pública.  </w:t>
      </w:r>
    </w:p>
    <w:p w14:paraId="0283D4AD" w14:textId="77777777" w:rsidR="00785A76" w:rsidRPr="007438F0" w:rsidRDefault="00785A76" w:rsidP="00785A76">
      <w:pPr>
        <w:spacing w:line="360" w:lineRule="auto"/>
        <w:jc w:val="both"/>
        <w:rPr>
          <w:sz w:val="24"/>
          <w:szCs w:val="24"/>
        </w:rPr>
      </w:pPr>
    </w:p>
    <w:p w14:paraId="1682AA9F" w14:textId="3DD5113E" w:rsidR="00785A76" w:rsidRPr="007438F0" w:rsidRDefault="00785A76" w:rsidP="00785A76">
      <w:pPr>
        <w:pStyle w:val="Ttulo2"/>
        <w:spacing w:before="0" w:line="360" w:lineRule="auto"/>
        <w:jc w:val="both"/>
        <w:rPr>
          <w:rFonts w:ascii="Times New Roman" w:hAnsi="Times New Roman" w:cs="Times New Roman"/>
          <w:color w:val="auto"/>
          <w:sz w:val="24"/>
          <w:szCs w:val="24"/>
        </w:rPr>
      </w:pPr>
      <w:bookmarkStart w:id="43" w:name="_Toc115919330"/>
      <w:bookmarkStart w:id="44" w:name="_Toc116576335"/>
      <w:bookmarkStart w:id="45" w:name="_Toc117368319"/>
      <w:r w:rsidRPr="007438F0">
        <w:rPr>
          <w:rFonts w:ascii="Times New Roman" w:hAnsi="Times New Roman" w:cs="Times New Roman"/>
          <w:color w:val="auto"/>
          <w:sz w:val="24"/>
          <w:szCs w:val="24"/>
        </w:rPr>
        <w:t>3.2. O PLANEJAMENTO DA LICITAÇÃO E A IMPORTÂNCIA DO ESTABELECIMENTO DE CRITÉRIOS E DO OBJETO DO FUTURO EDITAL</w:t>
      </w:r>
      <w:bookmarkEnd w:id="43"/>
      <w:bookmarkEnd w:id="44"/>
      <w:bookmarkEnd w:id="45"/>
    </w:p>
    <w:p w14:paraId="2DD84AF7" w14:textId="77777777" w:rsidR="00785A76" w:rsidRPr="007438F0" w:rsidRDefault="00785A76" w:rsidP="00785A76">
      <w:pPr>
        <w:spacing w:line="360" w:lineRule="auto"/>
        <w:rPr>
          <w:sz w:val="24"/>
          <w:szCs w:val="24"/>
        </w:rPr>
      </w:pPr>
    </w:p>
    <w:p w14:paraId="5DC0AEDC" w14:textId="0896AEA8" w:rsidR="00785A76" w:rsidRPr="007438F0" w:rsidRDefault="00785A76" w:rsidP="00785A76">
      <w:pPr>
        <w:spacing w:line="360" w:lineRule="auto"/>
        <w:ind w:firstLine="567"/>
        <w:jc w:val="both"/>
        <w:rPr>
          <w:sz w:val="24"/>
          <w:szCs w:val="24"/>
        </w:rPr>
      </w:pPr>
      <w:r w:rsidRPr="007438F0">
        <w:rPr>
          <w:sz w:val="24"/>
          <w:szCs w:val="24"/>
        </w:rPr>
        <w:t>Para a persecução deste objetivo</w:t>
      </w:r>
      <w:r w:rsidR="00A551CB">
        <w:rPr>
          <w:sz w:val="24"/>
          <w:szCs w:val="24"/>
        </w:rPr>
        <w:t>,</w:t>
      </w:r>
      <w:r w:rsidRPr="007438F0">
        <w:rPr>
          <w:sz w:val="24"/>
          <w:szCs w:val="24"/>
        </w:rPr>
        <w:t xml:space="preserve"> a </w:t>
      </w:r>
      <w:r w:rsidR="00A551CB">
        <w:rPr>
          <w:sz w:val="24"/>
          <w:szCs w:val="24"/>
        </w:rPr>
        <w:t>A</w:t>
      </w:r>
      <w:r w:rsidRPr="007438F0">
        <w:rPr>
          <w:sz w:val="24"/>
          <w:szCs w:val="24"/>
        </w:rPr>
        <w:t xml:space="preserve">dministração </w:t>
      </w:r>
      <w:r w:rsidR="00A551CB">
        <w:rPr>
          <w:sz w:val="24"/>
          <w:szCs w:val="24"/>
        </w:rPr>
        <w:t>P</w:t>
      </w:r>
      <w:r w:rsidRPr="007438F0">
        <w:rPr>
          <w:sz w:val="24"/>
          <w:szCs w:val="24"/>
        </w:rPr>
        <w:t xml:space="preserve">ública deve proceder </w:t>
      </w:r>
      <w:r w:rsidR="00A551CB">
        <w:rPr>
          <w:sz w:val="24"/>
          <w:szCs w:val="24"/>
        </w:rPr>
        <w:t xml:space="preserve">a </w:t>
      </w:r>
      <w:r w:rsidRPr="007438F0">
        <w:rPr>
          <w:sz w:val="24"/>
          <w:szCs w:val="24"/>
        </w:rPr>
        <w:t>um planejamento. É necessári</w:t>
      </w:r>
      <w:r w:rsidR="00A551CB">
        <w:rPr>
          <w:sz w:val="24"/>
          <w:szCs w:val="24"/>
        </w:rPr>
        <w:t>a</w:t>
      </w:r>
      <w:r w:rsidRPr="007438F0">
        <w:rPr>
          <w:sz w:val="24"/>
          <w:szCs w:val="24"/>
        </w:rPr>
        <w:t xml:space="preserve">, como já se deve perceber, a realização de diversos estudos, elaborados por pessoal com capacidade técnica para tanto, em que se debaterão as possibilidades de execução do objeto de interesse público, os meios </w:t>
      </w:r>
      <w:r w:rsidR="00D26FAC">
        <w:rPr>
          <w:sz w:val="24"/>
          <w:szCs w:val="24"/>
        </w:rPr>
        <w:t>empregados para a execução</w:t>
      </w:r>
      <w:r w:rsidRPr="007438F0">
        <w:rPr>
          <w:sz w:val="24"/>
          <w:szCs w:val="24"/>
        </w:rPr>
        <w:t>, os mecanismos que melhor se agreg</w:t>
      </w:r>
      <w:r w:rsidR="00AC1B0A">
        <w:rPr>
          <w:sz w:val="24"/>
          <w:szCs w:val="24"/>
        </w:rPr>
        <w:t>ue</w:t>
      </w:r>
      <w:r w:rsidRPr="007438F0">
        <w:rPr>
          <w:sz w:val="24"/>
          <w:szCs w:val="24"/>
        </w:rPr>
        <w:t xml:space="preserve">m </w:t>
      </w:r>
      <w:r w:rsidR="00AC1B0A">
        <w:rPr>
          <w:sz w:val="24"/>
          <w:szCs w:val="24"/>
        </w:rPr>
        <w:t>à</w:t>
      </w:r>
      <w:r w:rsidRPr="007438F0">
        <w:rPr>
          <w:sz w:val="24"/>
          <w:szCs w:val="24"/>
        </w:rPr>
        <w:t xml:space="preserve"> persecução daquele objetivo, entre outras questões. O planejamento é indispensável para que se possa lograr êxito em contratações eficientes.</w:t>
      </w:r>
    </w:p>
    <w:p w14:paraId="4401128D" w14:textId="42646776" w:rsidR="00785A76" w:rsidRPr="007438F0" w:rsidRDefault="00785A76" w:rsidP="00785A76">
      <w:pPr>
        <w:spacing w:line="360" w:lineRule="auto"/>
        <w:ind w:firstLine="567"/>
        <w:jc w:val="both"/>
        <w:rPr>
          <w:sz w:val="24"/>
          <w:szCs w:val="24"/>
        </w:rPr>
      </w:pPr>
      <w:r w:rsidRPr="007438F0">
        <w:rPr>
          <w:sz w:val="24"/>
          <w:szCs w:val="24"/>
        </w:rPr>
        <w:lastRenderedPageBreak/>
        <w:t>Entre os que participam de licitações e não se dedicam ao estudo</w:t>
      </w:r>
      <w:r w:rsidR="002D67DC">
        <w:rPr>
          <w:sz w:val="24"/>
          <w:szCs w:val="24"/>
        </w:rPr>
        <w:t xml:space="preserve"> do</w:t>
      </w:r>
      <w:r w:rsidRPr="007438F0">
        <w:rPr>
          <w:sz w:val="24"/>
          <w:szCs w:val="24"/>
        </w:rPr>
        <w:t xml:space="preserve"> procedimento</w:t>
      </w:r>
      <w:r w:rsidR="002D67DC">
        <w:rPr>
          <w:sz w:val="24"/>
          <w:szCs w:val="24"/>
        </w:rPr>
        <w:t>,</w:t>
      </w:r>
      <w:r w:rsidRPr="007438F0">
        <w:rPr>
          <w:sz w:val="24"/>
          <w:szCs w:val="24"/>
        </w:rPr>
        <w:t xml:space="preserve"> é possível perceber sentimento de descolamento da fase preparatória do procedimento externo do certame, como se não se relacionasse </w:t>
      </w:r>
      <w:r w:rsidR="00B1051A">
        <w:rPr>
          <w:sz w:val="24"/>
          <w:szCs w:val="24"/>
        </w:rPr>
        <w:t>a</w:t>
      </w:r>
      <w:r w:rsidRPr="007438F0">
        <w:rPr>
          <w:sz w:val="24"/>
          <w:szCs w:val="24"/>
        </w:rPr>
        <w:t>o edital licitado a fase interna da licitação. Há um descolamento entre procedimento interno e procedimento externo, percepção que deve ser extinta</w:t>
      </w:r>
      <w:r w:rsidRPr="007438F0">
        <w:rPr>
          <w:rStyle w:val="Refdenotaderodap"/>
          <w:sz w:val="24"/>
          <w:szCs w:val="24"/>
        </w:rPr>
        <w:footnoteReference w:id="181"/>
      </w:r>
      <w:r w:rsidRPr="007438F0">
        <w:rPr>
          <w:sz w:val="24"/>
          <w:szCs w:val="24"/>
        </w:rPr>
        <w:t>, como se verá.</w:t>
      </w:r>
    </w:p>
    <w:p w14:paraId="783182E3" w14:textId="0744FE75" w:rsidR="00785A76" w:rsidRPr="007438F0" w:rsidRDefault="00785A76" w:rsidP="00785A76">
      <w:pPr>
        <w:spacing w:line="360" w:lineRule="auto"/>
        <w:ind w:firstLine="567"/>
        <w:jc w:val="both"/>
        <w:rPr>
          <w:sz w:val="24"/>
          <w:szCs w:val="24"/>
        </w:rPr>
      </w:pPr>
      <w:r w:rsidRPr="007438F0">
        <w:rPr>
          <w:sz w:val="24"/>
          <w:szCs w:val="24"/>
        </w:rPr>
        <w:t>A fase que antecede a publicação do edital, denominada fase preparatória, está descrita no âmbito do artigo 18 da Lei n</w:t>
      </w:r>
      <w:r w:rsidR="00B1051A">
        <w:rPr>
          <w:sz w:val="24"/>
          <w:szCs w:val="24"/>
        </w:rPr>
        <w:t>.</w:t>
      </w:r>
      <w:r w:rsidRPr="007438F0">
        <w:rPr>
          <w:sz w:val="24"/>
          <w:szCs w:val="24"/>
        </w:rPr>
        <w:t xml:space="preserve"> 14.133/2021 e estabelece ao poder público o respeito em relação a diversas etapas preparatórias</w:t>
      </w:r>
      <w:r w:rsidRPr="007438F0">
        <w:rPr>
          <w:rStyle w:val="Refdenotaderodap"/>
          <w:sz w:val="24"/>
          <w:szCs w:val="24"/>
        </w:rPr>
        <w:footnoteReference w:id="182"/>
      </w:r>
      <w:r w:rsidRPr="007438F0">
        <w:rPr>
          <w:sz w:val="24"/>
          <w:szCs w:val="24"/>
        </w:rPr>
        <w:t xml:space="preserve">. O </w:t>
      </w:r>
      <w:r w:rsidRPr="007438F0">
        <w:rPr>
          <w:i/>
          <w:iCs/>
          <w:sz w:val="24"/>
          <w:szCs w:val="24"/>
        </w:rPr>
        <w:t>caput</w:t>
      </w:r>
      <w:r w:rsidRPr="007438F0">
        <w:rPr>
          <w:sz w:val="24"/>
          <w:szCs w:val="24"/>
        </w:rPr>
        <w:t xml:space="preserve"> do artigo indica que a realização da licitação deve compatibilizar a realização d</w:t>
      </w:r>
      <w:r w:rsidR="00237C2A">
        <w:rPr>
          <w:sz w:val="24"/>
          <w:szCs w:val="24"/>
        </w:rPr>
        <w:t>e</w:t>
      </w:r>
      <w:r w:rsidRPr="007438F0">
        <w:rPr>
          <w:sz w:val="24"/>
          <w:szCs w:val="24"/>
        </w:rPr>
        <w:t xml:space="preserve"> seu objeto com o planejamento proposto no plano de contratação anual</w:t>
      </w:r>
      <w:r w:rsidRPr="007438F0">
        <w:rPr>
          <w:rStyle w:val="Refdenotaderodap"/>
          <w:sz w:val="24"/>
          <w:szCs w:val="24"/>
        </w:rPr>
        <w:footnoteReference w:id="183"/>
      </w:r>
      <w:r w:rsidRPr="007438F0">
        <w:rPr>
          <w:sz w:val="24"/>
          <w:szCs w:val="24"/>
        </w:rPr>
        <w:t xml:space="preserve"> e nas leis orçamentárias.</w:t>
      </w:r>
    </w:p>
    <w:p w14:paraId="1E772C3D" w14:textId="5BC04770" w:rsidR="00785A76" w:rsidRPr="007438F0" w:rsidRDefault="00785A76" w:rsidP="00785A76">
      <w:pPr>
        <w:spacing w:line="360" w:lineRule="auto"/>
        <w:ind w:firstLine="567"/>
        <w:jc w:val="both"/>
        <w:rPr>
          <w:sz w:val="24"/>
          <w:szCs w:val="24"/>
        </w:rPr>
      </w:pPr>
      <w:r w:rsidRPr="007438F0">
        <w:rPr>
          <w:sz w:val="24"/>
          <w:szCs w:val="24"/>
        </w:rPr>
        <w:t xml:space="preserve">Percebe-se que há uma preocupação da Lei de Licitações em respeitar os planejamentos estabelecidos no âmbito da </w:t>
      </w:r>
      <w:r w:rsidR="00237C2A">
        <w:rPr>
          <w:sz w:val="24"/>
          <w:szCs w:val="24"/>
        </w:rPr>
        <w:t>A</w:t>
      </w:r>
      <w:r w:rsidRPr="007438F0">
        <w:rPr>
          <w:sz w:val="24"/>
          <w:szCs w:val="24"/>
        </w:rPr>
        <w:t xml:space="preserve">dministração </w:t>
      </w:r>
      <w:r w:rsidR="00237C2A">
        <w:rPr>
          <w:sz w:val="24"/>
          <w:szCs w:val="24"/>
        </w:rPr>
        <w:t>P</w:t>
      </w:r>
      <w:r w:rsidRPr="007438F0">
        <w:rPr>
          <w:sz w:val="24"/>
          <w:szCs w:val="24"/>
        </w:rPr>
        <w:t xml:space="preserve">ública (conforme se constata pela redação do artigo 11, parágrafo único), questão deveras importante para que se possa atingir a vantajosidade da contratação. É que um planejamento mal formulado pode comprometer a organização, condenando os envolvidos ao não atendimento do princípio maior: </w:t>
      </w:r>
      <w:r w:rsidR="00031646">
        <w:rPr>
          <w:sz w:val="24"/>
          <w:szCs w:val="24"/>
        </w:rPr>
        <w:t>a</w:t>
      </w:r>
      <w:r w:rsidRPr="007438F0">
        <w:rPr>
          <w:sz w:val="24"/>
          <w:szCs w:val="24"/>
        </w:rPr>
        <w:t xml:space="preserve"> supremacia do interesse público. Planejamento não é adivinhar o que irá acontecer,</w:t>
      </w:r>
      <w:r w:rsidR="00031646">
        <w:rPr>
          <w:sz w:val="24"/>
          <w:szCs w:val="24"/>
        </w:rPr>
        <w:t xml:space="preserve"> mas</w:t>
      </w:r>
      <w:r w:rsidRPr="007438F0">
        <w:rPr>
          <w:sz w:val="24"/>
          <w:szCs w:val="24"/>
        </w:rPr>
        <w:t xml:space="preserve"> utilizar estratégias para a persecução do interesse público</w:t>
      </w:r>
      <w:r w:rsidRPr="007438F0">
        <w:rPr>
          <w:rStyle w:val="Refdenotaderodap"/>
          <w:sz w:val="24"/>
          <w:szCs w:val="24"/>
        </w:rPr>
        <w:footnoteReference w:id="184"/>
      </w:r>
      <w:r w:rsidR="00031646">
        <w:rPr>
          <w:sz w:val="24"/>
          <w:szCs w:val="24"/>
        </w:rPr>
        <w:t>.</w:t>
      </w:r>
      <w:r w:rsidRPr="007438F0">
        <w:rPr>
          <w:sz w:val="24"/>
          <w:szCs w:val="24"/>
        </w:rPr>
        <w:t xml:space="preserve"> Nes</w:t>
      </w:r>
      <w:r w:rsidR="00031646">
        <w:rPr>
          <w:sz w:val="24"/>
          <w:szCs w:val="24"/>
        </w:rPr>
        <w:t>s</w:t>
      </w:r>
      <w:r w:rsidRPr="007438F0">
        <w:rPr>
          <w:sz w:val="24"/>
          <w:szCs w:val="24"/>
        </w:rPr>
        <w:t>e contexto, o plano de contratual anual – quando elaborado – e as leis orçamentárias irão guiar a elaboração dos documentos iniciais da licitação.</w:t>
      </w:r>
    </w:p>
    <w:p w14:paraId="5CE8D7AE" w14:textId="0D7368B7" w:rsidR="00785A76" w:rsidRPr="007438F0" w:rsidRDefault="00785A76" w:rsidP="00785A76">
      <w:pPr>
        <w:spacing w:line="360" w:lineRule="auto"/>
        <w:ind w:firstLine="567"/>
        <w:jc w:val="both"/>
        <w:rPr>
          <w:sz w:val="24"/>
          <w:szCs w:val="24"/>
        </w:rPr>
      </w:pPr>
      <w:r w:rsidRPr="007438F0">
        <w:rPr>
          <w:sz w:val="24"/>
          <w:szCs w:val="24"/>
        </w:rPr>
        <w:lastRenderedPageBreak/>
        <w:t xml:space="preserve">A fase de planejamento incorpora importância por ser o momento </w:t>
      </w:r>
      <w:r w:rsidR="00D3295F">
        <w:rPr>
          <w:sz w:val="24"/>
          <w:szCs w:val="24"/>
        </w:rPr>
        <w:t>em que</w:t>
      </w:r>
      <w:r w:rsidRPr="007438F0">
        <w:rPr>
          <w:sz w:val="24"/>
          <w:szCs w:val="24"/>
        </w:rPr>
        <w:t xml:space="preserve"> são elaborados os estudos necessários ao desenvolvimento do edital</w:t>
      </w:r>
      <w:r w:rsidR="00187C62">
        <w:rPr>
          <w:sz w:val="24"/>
          <w:szCs w:val="24"/>
        </w:rPr>
        <w:t xml:space="preserve"> (</w:t>
      </w:r>
      <w:r w:rsidRPr="007438F0">
        <w:rPr>
          <w:sz w:val="24"/>
          <w:szCs w:val="24"/>
        </w:rPr>
        <w:t>minutas de contrato, projetos e demais documentos que irão orientar o estabelecimento do objeto a ser licitado</w:t>
      </w:r>
      <w:r w:rsidR="00187C62">
        <w:rPr>
          <w:sz w:val="24"/>
          <w:szCs w:val="24"/>
        </w:rPr>
        <w:t>)</w:t>
      </w:r>
      <w:r w:rsidRPr="007438F0">
        <w:rPr>
          <w:sz w:val="24"/>
          <w:szCs w:val="24"/>
        </w:rPr>
        <w:t>, mas</w:t>
      </w:r>
      <w:r w:rsidR="00972064">
        <w:rPr>
          <w:sz w:val="24"/>
          <w:szCs w:val="24"/>
        </w:rPr>
        <w:t>,</w:t>
      </w:r>
      <w:r w:rsidRPr="007438F0">
        <w:rPr>
          <w:sz w:val="24"/>
          <w:szCs w:val="24"/>
        </w:rPr>
        <w:t xml:space="preserve"> principalmente</w:t>
      </w:r>
      <w:r w:rsidR="00972064">
        <w:rPr>
          <w:sz w:val="24"/>
          <w:szCs w:val="24"/>
        </w:rPr>
        <w:t>,</w:t>
      </w:r>
      <w:r w:rsidRPr="007438F0">
        <w:rPr>
          <w:sz w:val="24"/>
          <w:szCs w:val="24"/>
        </w:rPr>
        <w:t xml:space="preserve"> por ser es</w:t>
      </w:r>
      <w:r w:rsidR="00972064">
        <w:rPr>
          <w:sz w:val="24"/>
          <w:szCs w:val="24"/>
        </w:rPr>
        <w:t>se</w:t>
      </w:r>
      <w:r w:rsidR="00187C62">
        <w:rPr>
          <w:sz w:val="24"/>
          <w:szCs w:val="24"/>
        </w:rPr>
        <w:t xml:space="preserve"> o</w:t>
      </w:r>
      <w:r w:rsidRPr="007438F0">
        <w:rPr>
          <w:sz w:val="24"/>
          <w:szCs w:val="24"/>
        </w:rPr>
        <w:t xml:space="preserve"> momento em que se elabora o orçamento e se realiza a composição dos custos. Pode-se dizer que a fase de planejamento te</w:t>
      </w:r>
      <w:r w:rsidR="00D3295F">
        <w:rPr>
          <w:sz w:val="24"/>
          <w:szCs w:val="24"/>
        </w:rPr>
        <w:t>m</w:t>
      </w:r>
      <w:r w:rsidRPr="007438F0">
        <w:rPr>
          <w:sz w:val="24"/>
          <w:szCs w:val="24"/>
        </w:rPr>
        <w:t xml:space="preserve"> por finalidade</w:t>
      </w:r>
      <w:r w:rsidR="00D3295F">
        <w:rPr>
          <w:sz w:val="24"/>
          <w:szCs w:val="24"/>
        </w:rPr>
        <w:t>s:</w:t>
      </w:r>
      <w:r w:rsidRPr="007438F0">
        <w:rPr>
          <w:sz w:val="24"/>
          <w:szCs w:val="24"/>
        </w:rPr>
        <w:t xml:space="preserve"> (i)</w:t>
      </w:r>
      <w:r w:rsidR="00D3295F">
        <w:rPr>
          <w:sz w:val="24"/>
          <w:szCs w:val="24"/>
        </w:rPr>
        <w:t xml:space="preserve"> o</w:t>
      </w:r>
      <w:r w:rsidRPr="007438F0">
        <w:rPr>
          <w:sz w:val="24"/>
          <w:szCs w:val="24"/>
        </w:rPr>
        <w:t xml:space="preserve"> planejamento, </w:t>
      </w:r>
      <w:r w:rsidR="00D3295F">
        <w:rPr>
          <w:sz w:val="24"/>
          <w:szCs w:val="24"/>
        </w:rPr>
        <w:t xml:space="preserve">a </w:t>
      </w:r>
      <w:r w:rsidRPr="007438F0">
        <w:rPr>
          <w:sz w:val="24"/>
          <w:szCs w:val="24"/>
        </w:rPr>
        <w:t xml:space="preserve">execução e </w:t>
      </w:r>
      <w:r w:rsidR="00D3295F">
        <w:rPr>
          <w:sz w:val="24"/>
          <w:szCs w:val="24"/>
        </w:rPr>
        <w:t xml:space="preserve">o </w:t>
      </w:r>
      <w:r w:rsidRPr="007438F0">
        <w:rPr>
          <w:sz w:val="24"/>
          <w:szCs w:val="24"/>
        </w:rPr>
        <w:t>controle orçamentário; (ii) o amoldamento ao planejamento anual de contratações, pois a disponibilidade de recursos poderá determinar a realização de futuras contratações; (iii) a busca pelo preço justo, evitando a ocorrência de sobrepreço ou</w:t>
      </w:r>
      <w:r w:rsidR="00615793">
        <w:rPr>
          <w:sz w:val="24"/>
          <w:szCs w:val="24"/>
        </w:rPr>
        <w:t xml:space="preserve"> de</w:t>
      </w:r>
      <w:r w:rsidRPr="007438F0">
        <w:rPr>
          <w:sz w:val="24"/>
          <w:szCs w:val="24"/>
        </w:rPr>
        <w:t xml:space="preserve"> preços inexequíveis, além do superfaturamento; e (iv) </w:t>
      </w:r>
      <w:r w:rsidR="00615793">
        <w:rPr>
          <w:sz w:val="24"/>
          <w:szCs w:val="24"/>
        </w:rPr>
        <w:t xml:space="preserve">o </w:t>
      </w:r>
      <w:r w:rsidRPr="007438F0">
        <w:rPr>
          <w:sz w:val="24"/>
          <w:szCs w:val="24"/>
        </w:rPr>
        <w:t>empreg</w:t>
      </w:r>
      <w:r w:rsidR="00615793">
        <w:rPr>
          <w:sz w:val="24"/>
          <w:szCs w:val="24"/>
        </w:rPr>
        <w:t>o de</w:t>
      </w:r>
      <w:r w:rsidRPr="007438F0">
        <w:rPr>
          <w:sz w:val="24"/>
          <w:szCs w:val="24"/>
        </w:rPr>
        <w:t xml:space="preserve"> maior controle interno, externo e social das contratações públicas.</w:t>
      </w:r>
      <w:r w:rsidRPr="007438F0">
        <w:rPr>
          <w:rStyle w:val="Refdenotaderodap"/>
          <w:sz w:val="24"/>
          <w:szCs w:val="24"/>
        </w:rPr>
        <w:footnoteReference w:id="185"/>
      </w:r>
    </w:p>
    <w:p w14:paraId="6BA71EE7" w14:textId="0F1B9EF0" w:rsidR="00785A76" w:rsidRPr="007438F0" w:rsidRDefault="00785A76" w:rsidP="00785A76">
      <w:pPr>
        <w:spacing w:line="360" w:lineRule="auto"/>
        <w:ind w:firstLine="567"/>
        <w:jc w:val="both"/>
        <w:rPr>
          <w:sz w:val="24"/>
          <w:szCs w:val="24"/>
        </w:rPr>
      </w:pPr>
      <w:r w:rsidRPr="007438F0">
        <w:rPr>
          <w:sz w:val="24"/>
          <w:szCs w:val="24"/>
        </w:rPr>
        <w:t xml:space="preserve">Estabelecida </w:t>
      </w:r>
      <w:r w:rsidR="00615793">
        <w:rPr>
          <w:sz w:val="24"/>
          <w:szCs w:val="24"/>
        </w:rPr>
        <w:t xml:space="preserve">a </w:t>
      </w:r>
      <w:r w:rsidRPr="007438F0">
        <w:rPr>
          <w:sz w:val="24"/>
          <w:szCs w:val="24"/>
        </w:rPr>
        <w:t xml:space="preserve">demanda </w:t>
      </w:r>
      <w:r w:rsidR="00615793">
        <w:rPr>
          <w:sz w:val="24"/>
          <w:szCs w:val="24"/>
        </w:rPr>
        <w:t xml:space="preserve">a </w:t>
      </w:r>
      <w:r w:rsidRPr="007438F0">
        <w:rPr>
          <w:sz w:val="24"/>
          <w:szCs w:val="24"/>
        </w:rPr>
        <w:t xml:space="preserve">ser atendida por parte do poder público, quer por discricionaridade proveniente do plano de contratações anual, </w:t>
      </w:r>
      <w:r w:rsidR="00CD2648">
        <w:rPr>
          <w:sz w:val="24"/>
          <w:szCs w:val="24"/>
        </w:rPr>
        <w:t xml:space="preserve">quer </w:t>
      </w:r>
      <w:r w:rsidRPr="007438F0">
        <w:rPr>
          <w:sz w:val="24"/>
          <w:szCs w:val="24"/>
        </w:rPr>
        <w:t>por força de lei ou por decisão do gestor público, necessário que seja realizado o denominado Estudo Técnico Preliminar</w:t>
      </w:r>
      <w:r w:rsidRPr="007438F0">
        <w:rPr>
          <w:rStyle w:val="Refdenotaderodap"/>
          <w:sz w:val="24"/>
          <w:szCs w:val="24"/>
        </w:rPr>
        <w:footnoteReference w:id="186"/>
      </w:r>
      <w:r w:rsidRPr="007438F0">
        <w:rPr>
          <w:sz w:val="24"/>
          <w:szCs w:val="24"/>
        </w:rPr>
        <w:t>. Por meio da elaboração des</w:t>
      </w:r>
      <w:r w:rsidR="00CD2648">
        <w:rPr>
          <w:sz w:val="24"/>
          <w:szCs w:val="24"/>
        </w:rPr>
        <w:t>s</w:t>
      </w:r>
      <w:r w:rsidRPr="007438F0">
        <w:rPr>
          <w:sz w:val="24"/>
          <w:szCs w:val="24"/>
        </w:rPr>
        <w:t>e documento</w:t>
      </w:r>
      <w:r w:rsidR="00CD2648">
        <w:rPr>
          <w:sz w:val="24"/>
          <w:szCs w:val="24"/>
        </w:rPr>
        <w:t>,</w:t>
      </w:r>
      <w:r w:rsidRPr="007438F0">
        <w:rPr>
          <w:sz w:val="24"/>
          <w:szCs w:val="24"/>
        </w:rPr>
        <w:t xml:space="preserve"> o gestor público verificará a viabilidade </w:t>
      </w:r>
      <w:r w:rsidR="00CD2648">
        <w:rPr>
          <w:sz w:val="24"/>
          <w:szCs w:val="24"/>
        </w:rPr>
        <w:t>d</w:t>
      </w:r>
      <w:r w:rsidRPr="007438F0">
        <w:rPr>
          <w:sz w:val="24"/>
          <w:szCs w:val="24"/>
        </w:rPr>
        <w:t xml:space="preserve">a realização do objeto de contratação. </w:t>
      </w:r>
    </w:p>
    <w:p w14:paraId="055964F4" w14:textId="10C66C45" w:rsidR="00785A76" w:rsidRPr="007438F0" w:rsidRDefault="00785A76" w:rsidP="00785A76">
      <w:pPr>
        <w:spacing w:line="360" w:lineRule="auto"/>
        <w:ind w:firstLine="567"/>
        <w:jc w:val="both"/>
        <w:rPr>
          <w:sz w:val="24"/>
          <w:szCs w:val="24"/>
        </w:rPr>
      </w:pPr>
      <w:r w:rsidRPr="007438F0">
        <w:rPr>
          <w:sz w:val="24"/>
          <w:szCs w:val="24"/>
        </w:rPr>
        <w:t xml:space="preserve">Pode-se dizer que a finalidade do </w:t>
      </w:r>
      <w:r w:rsidRPr="007438F0">
        <w:rPr>
          <w:b/>
          <w:bCs/>
          <w:sz w:val="24"/>
          <w:szCs w:val="24"/>
        </w:rPr>
        <w:t>Estudo Técnico Preliminar</w:t>
      </w:r>
      <w:r w:rsidRPr="007438F0">
        <w:rPr>
          <w:sz w:val="24"/>
          <w:szCs w:val="24"/>
        </w:rPr>
        <w:t xml:space="preserve"> é clarear o problema a ser resolvido e a melhor alternativa para tanto, possibilitando que ocorra avaliação da viabilidade técnica e econômica da contratação. A lei exige que o estudo contenha, obrigatoriamente</w:t>
      </w:r>
      <w:r w:rsidR="005E1685">
        <w:rPr>
          <w:sz w:val="24"/>
          <w:szCs w:val="24"/>
        </w:rPr>
        <w:t>,</w:t>
      </w:r>
      <w:r w:rsidRPr="007438F0">
        <w:rPr>
          <w:sz w:val="24"/>
          <w:szCs w:val="24"/>
        </w:rPr>
        <w:t xml:space="preserve"> os seguintes elementos: (i) descrição da necessidade da contratação, com base no problema a ser resolvido sob o prisma do interesse público; (ii) estimativas quantitativas da contratação, com memória de cálculo e documentos que o embasam e que devem considerar a interdependência com outras contratações, estabelecendo uma economia de escala; (iii) estimativa do custo da contatação, com preços unitários referenciais</w:t>
      </w:r>
      <w:r w:rsidR="00A842D7">
        <w:rPr>
          <w:sz w:val="24"/>
          <w:szCs w:val="24"/>
        </w:rPr>
        <w:t xml:space="preserve"> e</w:t>
      </w:r>
      <w:r w:rsidRPr="007438F0">
        <w:rPr>
          <w:sz w:val="24"/>
          <w:szCs w:val="24"/>
        </w:rPr>
        <w:t xml:space="preserve"> memórias de cálculo, que poderão constar e</w:t>
      </w:r>
      <w:r w:rsidR="00A842D7">
        <w:rPr>
          <w:sz w:val="24"/>
          <w:szCs w:val="24"/>
        </w:rPr>
        <w:t>m</w:t>
      </w:r>
      <w:r w:rsidRPr="007438F0">
        <w:rPr>
          <w:sz w:val="24"/>
          <w:szCs w:val="24"/>
        </w:rPr>
        <w:t xml:space="preserve"> anexo, no caso de haver a opção pela preservação do sigilo do orçamento até a conclusão da licitação; (iv) justificativas quanto ao parcelamento ou não do objeto; e (v) posicionamento conclusivo quanto </w:t>
      </w:r>
      <w:r w:rsidR="001378E3">
        <w:rPr>
          <w:sz w:val="24"/>
          <w:szCs w:val="24"/>
        </w:rPr>
        <w:t>à</w:t>
      </w:r>
      <w:r w:rsidRPr="007438F0">
        <w:rPr>
          <w:sz w:val="24"/>
          <w:szCs w:val="24"/>
        </w:rPr>
        <w:t xml:space="preserve"> adequação da contratação </w:t>
      </w:r>
      <w:r w:rsidR="001378E3">
        <w:rPr>
          <w:sz w:val="24"/>
          <w:szCs w:val="24"/>
        </w:rPr>
        <w:t>a</w:t>
      </w:r>
      <w:r w:rsidRPr="007438F0">
        <w:rPr>
          <w:sz w:val="24"/>
          <w:szCs w:val="24"/>
        </w:rPr>
        <w:t>o atendimento da necessidade da administração pública.</w:t>
      </w:r>
      <w:r w:rsidRPr="007438F0">
        <w:rPr>
          <w:rStyle w:val="Refdenotaderodap"/>
          <w:sz w:val="24"/>
          <w:szCs w:val="24"/>
        </w:rPr>
        <w:footnoteReference w:id="187"/>
      </w:r>
    </w:p>
    <w:p w14:paraId="5182A0CF" w14:textId="49B4C6B0" w:rsidR="00785A76" w:rsidRPr="007438F0" w:rsidRDefault="00785A76" w:rsidP="00785A76">
      <w:pPr>
        <w:spacing w:line="360" w:lineRule="auto"/>
        <w:ind w:firstLine="567"/>
        <w:jc w:val="both"/>
        <w:rPr>
          <w:sz w:val="24"/>
          <w:szCs w:val="24"/>
        </w:rPr>
      </w:pPr>
      <w:r w:rsidRPr="007438F0">
        <w:rPr>
          <w:sz w:val="24"/>
          <w:szCs w:val="24"/>
        </w:rPr>
        <w:lastRenderedPageBreak/>
        <w:t xml:space="preserve">A principal crítica da doutrina diz respeito </w:t>
      </w:r>
      <w:r w:rsidR="00F73474">
        <w:rPr>
          <w:sz w:val="24"/>
          <w:szCs w:val="24"/>
        </w:rPr>
        <w:t>à</w:t>
      </w:r>
      <w:r w:rsidRPr="007438F0">
        <w:rPr>
          <w:sz w:val="24"/>
          <w:szCs w:val="24"/>
        </w:rPr>
        <w:t xml:space="preserve"> extensão dos requisitos a serem preenchidos para elaboração do estudo técnico preliminar. </w:t>
      </w:r>
      <w:r w:rsidR="00527525">
        <w:rPr>
          <w:sz w:val="24"/>
          <w:szCs w:val="24"/>
        </w:rPr>
        <w:t>Esse</w:t>
      </w:r>
      <w:r w:rsidRPr="007438F0">
        <w:rPr>
          <w:sz w:val="24"/>
          <w:szCs w:val="24"/>
        </w:rPr>
        <w:t xml:space="preserve"> estudo </w:t>
      </w:r>
      <w:r w:rsidR="00527525">
        <w:rPr>
          <w:sz w:val="24"/>
          <w:szCs w:val="24"/>
        </w:rPr>
        <w:t xml:space="preserve">compõe-se do </w:t>
      </w:r>
      <w:r w:rsidRPr="007438F0">
        <w:rPr>
          <w:sz w:val="24"/>
          <w:szCs w:val="24"/>
        </w:rPr>
        <w:t>documento inicial do procedimento licitatório</w:t>
      </w:r>
      <w:r w:rsidR="00527525">
        <w:rPr>
          <w:sz w:val="24"/>
          <w:szCs w:val="24"/>
        </w:rPr>
        <w:t>,</w:t>
      </w:r>
      <w:r w:rsidRPr="007438F0">
        <w:rPr>
          <w:sz w:val="24"/>
          <w:szCs w:val="24"/>
        </w:rPr>
        <w:t xml:space="preserve"> em que se identificará um problema e se apontará uma solução, mediante estudo comparativo entre as soluções compreendidas como possíveis, demonstrando qual a que trará mais vantagens </w:t>
      </w:r>
      <w:r w:rsidR="00153A9E">
        <w:rPr>
          <w:sz w:val="24"/>
          <w:szCs w:val="24"/>
        </w:rPr>
        <w:t>à</w:t>
      </w:r>
      <w:r w:rsidRPr="007438F0">
        <w:rPr>
          <w:sz w:val="24"/>
          <w:szCs w:val="24"/>
        </w:rPr>
        <w:t xml:space="preserve"> Administração Pública. É o documento que acaba por transformar hipóteses abstratas em concretas</w:t>
      </w:r>
      <w:r w:rsidR="00153A9E">
        <w:rPr>
          <w:sz w:val="24"/>
          <w:szCs w:val="24"/>
        </w:rPr>
        <w:t>,</w:t>
      </w:r>
      <w:r w:rsidRPr="007438F0">
        <w:rPr>
          <w:sz w:val="24"/>
          <w:szCs w:val="24"/>
        </w:rPr>
        <w:t xml:space="preserve"> sob o prisma das circunstâncias fáticas e possibilidades do Poder Público. </w:t>
      </w:r>
    </w:p>
    <w:p w14:paraId="1B5FF992" w14:textId="6006B086" w:rsidR="00785A76" w:rsidRPr="00594ADD" w:rsidRDefault="00785A76" w:rsidP="00785A76">
      <w:pPr>
        <w:spacing w:line="360" w:lineRule="auto"/>
        <w:ind w:firstLine="567"/>
        <w:jc w:val="both"/>
        <w:rPr>
          <w:sz w:val="24"/>
          <w:szCs w:val="24"/>
        </w:rPr>
      </w:pPr>
      <w:r w:rsidRPr="007438F0">
        <w:rPr>
          <w:sz w:val="24"/>
          <w:szCs w:val="24"/>
        </w:rPr>
        <w:t>Como assevera Joel de Menezes Niebuhr</w:t>
      </w:r>
      <w:r w:rsidR="00153A9E">
        <w:rPr>
          <w:sz w:val="24"/>
          <w:szCs w:val="24"/>
        </w:rPr>
        <w:t>,</w:t>
      </w:r>
      <w:r w:rsidRPr="007438F0">
        <w:rPr>
          <w:sz w:val="24"/>
          <w:szCs w:val="24"/>
        </w:rPr>
        <w:t xml:space="preserve"> o cumprimento de todas as exigências ou de parte delas é tarefa complexa, </w:t>
      </w:r>
      <w:r w:rsidR="00153A9E">
        <w:rPr>
          <w:sz w:val="24"/>
          <w:szCs w:val="24"/>
        </w:rPr>
        <w:t>requerendo</w:t>
      </w:r>
      <w:r w:rsidRPr="007438F0">
        <w:rPr>
          <w:sz w:val="24"/>
          <w:szCs w:val="24"/>
        </w:rPr>
        <w:t xml:space="preserve"> da Administração, em um estudo inicial de possibilidade de contratação, posicionamento conclusivo sobre a adequação da contratação para atendimento da necessidade. As exigências legais destoam de um estudo técnico preliminar, em especial pelo fato de que as informações </w:t>
      </w:r>
      <w:r w:rsidR="003B2AF6">
        <w:rPr>
          <w:sz w:val="24"/>
          <w:szCs w:val="24"/>
        </w:rPr>
        <w:t xml:space="preserve">nele </w:t>
      </w:r>
      <w:r w:rsidRPr="007438F0">
        <w:rPr>
          <w:sz w:val="24"/>
          <w:szCs w:val="24"/>
        </w:rPr>
        <w:t xml:space="preserve">contidas, em sua essência, também podem ser encontradas no termo de referência ou </w:t>
      </w:r>
      <w:r w:rsidR="003B2AF6">
        <w:rPr>
          <w:sz w:val="24"/>
          <w:szCs w:val="24"/>
        </w:rPr>
        <w:t xml:space="preserve">no </w:t>
      </w:r>
      <w:r w:rsidRPr="007438F0">
        <w:rPr>
          <w:sz w:val="24"/>
          <w:szCs w:val="24"/>
        </w:rPr>
        <w:t>projeto básico. Na concepção do</w:t>
      </w:r>
      <w:r w:rsidR="003B2AF6">
        <w:rPr>
          <w:sz w:val="24"/>
          <w:szCs w:val="24"/>
        </w:rPr>
        <w:t xml:space="preserve"> referido</w:t>
      </w:r>
      <w:r w:rsidRPr="007438F0">
        <w:rPr>
          <w:sz w:val="24"/>
          <w:szCs w:val="24"/>
        </w:rPr>
        <w:t xml:space="preserve"> autor</w:t>
      </w:r>
      <w:r w:rsidR="00594ADD">
        <w:rPr>
          <w:sz w:val="24"/>
          <w:szCs w:val="24"/>
        </w:rPr>
        <w:t>,</w:t>
      </w:r>
      <w:r w:rsidRPr="007438F0">
        <w:rPr>
          <w:sz w:val="24"/>
          <w:szCs w:val="24"/>
        </w:rPr>
        <w:t xml:space="preserve"> os documentos são redundantes, oportunidade em que apenas a instituição de um deles seria suficiente</w:t>
      </w:r>
      <w:r w:rsidRPr="007438F0">
        <w:rPr>
          <w:rStyle w:val="Refdenotaderodap"/>
          <w:sz w:val="24"/>
          <w:szCs w:val="24"/>
        </w:rPr>
        <w:footnoteReference w:id="188"/>
      </w:r>
      <w:r w:rsidR="00594ADD">
        <w:rPr>
          <w:sz w:val="24"/>
          <w:szCs w:val="24"/>
        </w:rPr>
        <w:t>.</w:t>
      </w:r>
      <w:r w:rsidRPr="007438F0">
        <w:rPr>
          <w:sz w:val="24"/>
          <w:szCs w:val="24"/>
        </w:rPr>
        <w:t xml:space="preserve"> Nas palavras do autor</w:t>
      </w:r>
      <w:r w:rsidR="00594ADD">
        <w:rPr>
          <w:sz w:val="24"/>
          <w:szCs w:val="24"/>
        </w:rPr>
        <w:t>,</w:t>
      </w:r>
      <w:r w:rsidRPr="007438F0">
        <w:rPr>
          <w:sz w:val="24"/>
          <w:szCs w:val="24"/>
        </w:rPr>
        <w:t xml:space="preserve"> </w:t>
      </w:r>
      <w:r w:rsidRPr="00594ADD">
        <w:rPr>
          <w:sz w:val="24"/>
          <w:szCs w:val="24"/>
        </w:rPr>
        <w:t>“preferiu-se a redundância, tudo em homenagem ao modelo burocrático, formalista e desconfiado”.</w:t>
      </w:r>
      <w:r w:rsidRPr="00594ADD">
        <w:rPr>
          <w:rStyle w:val="Refdenotaderodap"/>
          <w:sz w:val="24"/>
          <w:szCs w:val="24"/>
        </w:rPr>
        <w:footnoteReference w:id="189"/>
      </w:r>
    </w:p>
    <w:p w14:paraId="4BF61DBF" w14:textId="518D8795" w:rsidR="00785A76" w:rsidRPr="007438F0" w:rsidRDefault="00785A76" w:rsidP="00785A76">
      <w:pPr>
        <w:spacing w:line="360" w:lineRule="auto"/>
        <w:ind w:firstLine="567"/>
        <w:jc w:val="both"/>
        <w:rPr>
          <w:sz w:val="24"/>
          <w:szCs w:val="24"/>
        </w:rPr>
      </w:pPr>
      <w:r w:rsidRPr="007438F0">
        <w:rPr>
          <w:sz w:val="24"/>
          <w:szCs w:val="24"/>
        </w:rPr>
        <w:t>Diferente do Estudo Técnico Preliminar</w:t>
      </w:r>
      <w:r w:rsidR="00594ADD">
        <w:rPr>
          <w:sz w:val="24"/>
          <w:szCs w:val="24"/>
        </w:rPr>
        <w:t>, cujo</w:t>
      </w:r>
      <w:r w:rsidRPr="007438F0">
        <w:rPr>
          <w:sz w:val="24"/>
          <w:szCs w:val="24"/>
        </w:rPr>
        <w:t xml:space="preserve"> foco é a descrição da necessidade da </w:t>
      </w:r>
      <w:r w:rsidR="00594ADD">
        <w:rPr>
          <w:sz w:val="24"/>
          <w:szCs w:val="24"/>
        </w:rPr>
        <w:t>A</w:t>
      </w:r>
      <w:r w:rsidRPr="007438F0">
        <w:rPr>
          <w:sz w:val="24"/>
          <w:szCs w:val="24"/>
        </w:rPr>
        <w:t xml:space="preserve">dministração </w:t>
      </w:r>
      <w:r w:rsidR="00594ADD">
        <w:rPr>
          <w:sz w:val="24"/>
          <w:szCs w:val="24"/>
        </w:rPr>
        <w:t>P</w:t>
      </w:r>
      <w:r w:rsidRPr="007438F0">
        <w:rPr>
          <w:sz w:val="24"/>
          <w:szCs w:val="24"/>
        </w:rPr>
        <w:t xml:space="preserve">ública, no </w:t>
      </w:r>
      <w:r w:rsidRPr="007438F0">
        <w:rPr>
          <w:b/>
          <w:bCs/>
          <w:sz w:val="24"/>
          <w:szCs w:val="24"/>
        </w:rPr>
        <w:t>Termo de Referência</w:t>
      </w:r>
      <w:r w:rsidR="00594ADD">
        <w:rPr>
          <w:sz w:val="24"/>
          <w:szCs w:val="24"/>
        </w:rPr>
        <w:t>,</w:t>
      </w:r>
      <w:r w:rsidRPr="007438F0">
        <w:rPr>
          <w:sz w:val="24"/>
          <w:szCs w:val="24"/>
        </w:rPr>
        <w:t xml:space="preserve"> a finalidade é descrever o objeto que irá atender àquela necessidade</w:t>
      </w:r>
      <w:r w:rsidRPr="007438F0">
        <w:rPr>
          <w:rStyle w:val="Refdenotaderodap"/>
          <w:sz w:val="24"/>
          <w:szCs w:val="24"/>
        </w:rPr>
        <w:footnoteReference w:id="190"/>
      </w:r>
      <w:r w:rsidRPr="007438F0">
        <w:rPr>
          <w:sz w:val="24"/>
          <w:szCs w:val="24"/>
        </w:rPr>
        <w:t>. Es</w:t>
      </w:r>
      <w:r w:rsidR="00594ADD">
        <w:rPr>
          <w:sz w:val="24"/>
          <w:szCs w:val="24"/>
        </w:rPr>
        <w:t>se</w:t>
      </w:r>
      <w:r w:rsidRPr="007438F0">
        <w:rPr>
          <w:sz w:val="24"/>
          <w:szCs w:val="24"/>
        </w:rPr>
        <w:t xml:space="preserve"> documento é utilizado principalmente para a compra de produtos e contratação de serviços</w:t>
      </w:r>
      <w:r w:rsidR="00594ADD">
        <w:rPr>
          <w:sz w:val="24"/>
          <w:szCs w:val="24"/>
        </w:rPr>
        <w:t>;</w:t>
      </w:r>
      <w:r w:rsidRPr="007438F0">
        <w:rPr>
          <w:sz w:val="24"/>
          <w:szCs w:val="24"/>
        </w:rPr>
        <w:t xml:space="preserve"> portanto, quando da realização de pregão para contratação de serviço comum de engenharia – como a manutenção de estruturas prediais – </w:t>
      </w:r>
      <w:r w:rsidR="002E302C">
        <w:rPr>
          <w:sz w:val="24"/>
          <w:szCs w:val="24"/>
        </w:rPr>
        <w:t xml:space="preserve">, </w:t>
      </w:r>
      <w:r w:rsidRPr="007438F0">
        <w:rPr>
          <w:sz w:val="24"/>
          <w:szCs w:val="24"/>
        </w:rPr>
        <w:t>será necessári</w:t>
      </w:r>
      <w:r w:rsidR="002E302C">
        <w:rPr>
          <w:sz w:val="24"/>
          <w:szCs w:val="24"/>
        </w:rPr>
        <w:t>a</w:t>
      </w:r>
      <w:r w:rsidRPr="007438F0">
        <w:rPr>
          <w:sz w:val="24"/>
          <w:szCs w:val="24"/>
        </w:rPr>
        <w:t xml:space="preserve"> a estruturação documental do Termo de Referência. </w:t>
      </w:r>
      <w:r w:rsidR="002E302C">
        <w:rPr>
          <w:sz w:val="24"/>
          <w:szCs w:val="24"/>
        </w:rPr>
        <w:t>Esse documento</w:t>
      </w:r>
      <w:r w:rsidRPr="007438F0">
        <w:rPr>
          <w:sz w:val="24"/>
          <w:szCs w:val="24"/>
        </w:rPr>
        <w:t xml:space="preserve">, além de permitir a avaliação do custo, demonstra as necessidades administrativas de forma instrumental, </w:t>
      </w:r>
      <w:r w:rsidR="002E302C">
        <w:rPr>
          <w:sz w:val="24"/>
          <w:szCs w:val="24"/>
        </w:rPr>
        <w:t xml:space="preserve">além de </w:t>
      </w:r>
      <w:r w:rsidRPr="007438F0">
        <w:rPr>
          <w:sz w:val="24"/>
          <w:szCs w:val="24"/>
        </w:rPr>
        <w:t>permit</w:t>
      </w:r>
      <w:r w:rsidR="002E302C">
        <w:rPr>
          <w:sz w:val="24"/>
          <w:szCs w:val="24"/>
        </w:rPr>
        <w:t>ir</w:t>
      </w:r>
      <w:r w:rsidRPr="007438F0">
        <w:rPr>
          <w:sz w:val="24"/>
          <w:szCs w:val="24"/>
        </w:rPr>
        <w:t xml:space="preserve"> a elaboração de proposta de forma adequada</w:t>
      </w:r>
      <w:r w:rsidR="002E302C">
        <w:rPr>
          <w:sz w:val="24"/>
          <w:szCs w:val="24"/>
        </w:rPr>
        <w:t xml:space="preserve"> e de</w:t>
      </w:r>
      <w:r w:rsidRPr="007438F0">
        <w:rPr>
          <w:sz w:val="24"/>
          <w:szCs w:val="24"/>
        </w:rPr>
        <w:t xml:space="preserve"> viabiliza</w:t>
      </w:r>
      <w:r w:rsidR="002E302C">
        <w:rPr>
          <w:sz w:val="24"/>
          <w:szCs w:val="24"/>
        </w:rPr>
        <w:t>r</w:t>
      </w:r>
      <w:r w:rsidRPr="007438F0">
        <w:rPr>
          <w:sz w:val="24"/>
          <w:szCs w:val="24"/>
        </w:rPr>
        <w:t xml:space="preserve"> a execução de ajustes </w:t>
      </w:r>
      <w:r w:rsidRPr="007438F0">
        <w:rPr>
          <w:sz w:val="24"/>
          <w:szCs w:val="24"/>
        </w:rPr>
        <w:lastRenderedPageBreak/>
        <w:t>contratuais</w:t>
      </w:r>
      <w:r w:rsidR="002E302C">
        <w:rPr>
          <w:sz w:val="24"/>
          <w:szCs w:val="24"/>
        </w:rPr>
        <w:t xml:space="preserve">, </w:t>
      </w:r>
      <w:r w:rsidRPr="007438F0">
        <w:rPr>
          <w:sz w:val="24"/>
          <w:szCs w:val="24"/>
        </w:rPr>
        <w:t>possibilita</w:t>
      </w:r>
      <w:r w:rsidR="002E302C">
        <w:rPr>
          <w:sz w:val="24"/>
          <w:szCs w:val="24"/>
        </w:rPr>
        <w:t>ndo</w:t>
      </w:r>
      <w:r w:rsidRPr="007438F0">
        <w:rPr>
          <w:sz w:val="24"/>
          <w:szCs w:val="24"/>
        </w:rPr>
        <w:t xml:space="preserve"> melhor controle da despesa pública.</w:t>
      </w:r>
      <w:r w:rsidRPr="007438F0">
        <w:rPr>
          <w:rStyle w:val="Refdenotaderodap"/>
          <w:sz w:val="24"/>
          <w:szCs w:val="24"/>
        </w:rPr>
        <w:footnoteReference w:id="191"/>
      </w:r>
    </w:p>
    <w:p w14:paraId="622A8287" w14:textId="3750DA23" w:rsidR="00785A76" w:rsidRPr="007438F0" w:rsidRDefault="00785A76" w:rsidP="00B22325">
      <w:pPr>
        <w:spacing w:line="360" w:lineRule="auto"/>
        <w:ind w:firstLine="567"/>
        <w:jc w:val="both"/>
        <w:rPr>
          <w:sz w:val="24"/>
          <w:szCs w:val="24"/>
        </w:rPr>
      </w:pPr>
      <w:r w:rsidRPr="007438F0">
        <w:rPr>
          <w:sz w:val="24"/>
          <w:szCs w:val="24"/>
        </w:rPr>
        <w:t xml:space="preserve">O </w:t>
      </w:r>
      <w:r w:rsidRPr="007438F0">
        <w:rPr>
          <w:b/>
          <w:bCs/>
          <w:sz w:val="24"/>
          <w:szCs w:val="24"/>
        </w:rPr>
        <w:t>anteprojeto</w:t>
      </w:r>
      <w:r w:rsidRPr="007438F0">
        <w:rPr>
          <w:sz w:val="24"/>
          <w:szCs w:val="24"/>
        </w:rPr>
        <w:t xml:space="preserve">, por sua vez, tem por característica ser peça técnica em que constam os subsídios necessários para que seja elaborado o projeto básico, voltado </w:t>
      </w:r>
      <w:r w:rsidR="00C97A4D">
        <w:rPr>
          <w:sz w:val="24"/>
          <w:szCs w:val="24"/>
        </w:rPr>
        <w:t>à</w:t>
      </w:r>
      <w:r w:rsidRPr="007438F0">
        <w:rPr>
          <w:sz w:val="24"/>
          <w:szCs w:val="24"/>
        </w:rPr>
        <w:t xml:space="preserve"> preparação de projetos para a contratação de obra públic</w:t>
      </w:r>
      <w:r w:rsidR="00C97A4D">
        <w:rPr>
          <w:sz w:val="24"/>
          <w:szCs w:val="24"/>
        </w:rPr>
        <w:t>a</w:t>
      </w:r>
      <w:r w:rsidRPr="007438F0">
        <w:rPr>
          <w:sz w:val="24"/>
          <w:szCs w:val="24"/>
        </w:rPr>
        <w:t xml:space="preserve"> ou serviço de engenharia</w:t>
      </w:r>
      <w:r w:rsidR="008320C1">
        <w:rPr>
          <w:sz w:val="24"/>
          <w:szCs w:val="24"/>
        </w:rPr>
        <w:t>, e</w:t>
      </w:r>
      <w:r w:rsidRPr="007438F0">
        <w:rPr>
          <w:sz w:val="24"/>
          <w:szCs w:val="24"/>
        </w:rPr>
        <w:t>laborado depois que estabelecidas as necessidades e os estudos de viabilidade. Deve</w:t>
      </w:r>
      <w:r w:rsidR="00A70C5E">
        <w:rPr>
          <w:sz w:val="24"/>
          <w:szCs w:val="24"/>
        </w:rPr>
        <w:t xml:space="preserve">m </w:t>
      </w:r>
      <w:r w:rsidRPr="007438F0">
        <w:rPr>
          <w:sz w:val="24"/>
          <w:szCs w:val="24"/>
        </w:rPr>
        <w:t>se</w:t>
      </w:r>
      <w:r w:rsidR="00A70C5E">
        <w:rPr>
          <w:sz w:val="24"/>
          <w:szCs w:val="24"/>
        </w:rPr>
        <w:t>r</w:t>
      </w:r>
      <w:r w:rsidRPr="007438F0">
        <w:rPr>
          <w:sz w:val="24"/>
          <w:szCs w:val="24"/>
        </w:rPr>
        <w:t xml:space="preserve"> defini</w:t>
      </w:r>
      <w:r w:rsidR="00A70C5E">
        <w:rPr>
          <w:sz w:val="24"/>
          <w:szCs w:val="24"/>
        </w:rPr>
        <w:t>das</w:t>
      </w:r>
      <w:r w:rsidRPr="007438F0">
        <w:rPr>
          <w:sz w:val="24"/>
          <w:szCs w:val="24"/>
        </w:rPr>
        <w:t xml:space="preserve"> a concepção do objeto e as diretrizes que serão seguidas no âmbito do projeto, apresentando-se seus elementos, instalações e componentes de maneira que se possibili</w:t>
      </w:r>
      <w:r w:rsidR="00B00489">
        <w:rPr>
          <w:sz w:val="24"/>
          <w:szCs w:val="24"/>
        </w:rPr>
        <w:t>t</w:t>
      </w:r>
      <w:r w:rsidRPr="007438F0">
        <w:rPr>
          <w:sz w:val="24"/>
          <w:szCs w:val="24"/>
        </w:rPr>
        <w:t>e a avaliação do custo total de obra a ser executad</w:t>
      </w:r>
      <w:r w:rsidR="00B00489">
        <w:rPr>
          <w:sz w:val="24"/>
          <w:szCs w:val="24"/>
        </w:rPr>
        <w:t>a</w:t>
      </w:r>
      <w:r w:rsidRPr="007438F0">
        <w:rPr>
          <w:sz w:val="24"/>
          <w:szCs w:val="24"/>
        </w:rPr>
        <w:t>, mediante utilização de orçamento sintético ou metodologia expedita ou paramétrica</w:t>
      </w:r>
      <w:r w:rsidRPr="007438F0">
        <w:rPr>
          <w:rStyle w:val="Refdenotaderodap"/>
          <w:sz w:val="24"/>
          <w:szCs w:val="24"/>
        </w:rPr>
        <w:footnoteReference w:id="192"/>
      </w:r>
      <w:r w:rsidR="00B00489">
        <w:rPr>
          <w:sz w:val="24"/>
          <w:szCs w:val="24"/>
        </w:rPr>
        <w:t>.</w:t>
      </w:r>
      <w:r w:rsidRPr="007438F0">
        <w:rPr>
          <w:sz w:val="24"/>
          <w:szCs w:val="24"/>
        </w:rPr>
        <w:t xml:space="preserve"> A Lei</w:t>
      </w:r>
      <w:r w:rsidRPr="007438F0">
        <w:rPr>
          <w:color w:val="7030A0"/>
          <w:sz w:val="24"/>
          <w:szCs w:val="24"/>
        </w:rPr>
        <w:t xml:space="preserve"> </w:t>
      </w:r>
      <w:r w:rsidR="00AB7854" w:rsidRPr="00B00489">
        <w:rPr>
          <w:sz w:val="24"/>
          <w:szCs w:val="24"/>
        </w:rPr>
        <w:t>n</w:t>
      </w:r>
      <w:r w:rsidR="00B00489">
        <w:rPr>
          <w:sz w:val="24"/>
          <w:szCs w:val="24"/>
        </w:rPr>
        <w:t>.</w:t>
      </w:r>
      <w:r w:rsidRPr="007438F0">
        <w:rPr>
          <w:sz w:val="24"/>
          <w:szCs w:val="24"/>
        </w:rPr>
        <w:t xml:space="preserve"> 14.133/2021</w:t>
      </w:r>
      <w:r w:rsidR="00AB7854" w:rsidRPr="007438F0">
        <w:rPr>
          <w:sz w:val="24"/>
          <w:szCs w:val="24"/>
        </w:rPr>
        <w:t xml:space="preserve">, </w:t>
      </w:r>
      <w:r w:rsidR="00AB7854" w:rsidRPr="00B00489">
        <w:rPr>
          <w:sz w:val="24"/>
          <w:szCs w:val="24"/>
        </w:rPr>
        <w:t>em seu art. 6º</w:t>
      </w:r>
      <w:r w:rsidR="00B00489">
        <w:rPr>
          <w:sz w:val="24"/>
          <w:szCs w:val="24"/>
        </w:rPr>
        <w:t>.</w:t>
      </w:r>
      <w:r w:rsidR="00AB7854" w:rsidRPr="007438F0">
        <w:rPr>
          <w:sz w:val="24"/>
          <w:szCs w:val="24"/>
        </w:rPr>
        <w:t xml:space="preserve">, </w:t>
      </w:r>
      <w:r w:rsidRPr="007438F0">
        <w:rPr>
          <w:sz w:val="24"/>
          <w:szCs w:val="24"/>
        </w:rPr>
        <w:t xml:space="preserve">prescreve que </w:t>
      </w:r>
      <w:r w:rsidRPr="00B00489">
        <w:rPr>
          <w:sz w:val="24"/>
          <w:szCs w:val="24"/>
        </w:rPr>
        <w:t>deve</w:t>
      </w:r>
      <w:r w:rsidR="00AB7854" w:rsidRPr="00B00489">
        <w:rPr>
          <w:sz w:val="24"/>
          <w:szCs w:val="24"/>
        </w:rPr>
        <w:t>m</w:t>
      </w:r>
      <w:r w:rsidRPr="007438F0">
        <w:rPr>
          <w:sz w:val="24"/>
          <w:szCs w:val="24"/>
        </w:rPr>
        <w:t xml:space="preserve"> constar do anteprojeto:</w:t>
      </w:r>
      <w:r w:rsidR="00AB7854" w:rsidRPr="007438F0">
        <w:rPr>
          <w:sz w:val="24"/>
          <w:szCs w:val="24"/>
        </w:rPr>
        <w:t xml:space="preserve"> a) demonstração e justificativa do programa de necessidades, avaliação de demanda do público-alvo, motivação técnico-econômico-social do empreendimento, visão global dos investimentos e definições relacionadas ao nível de serviço desejado; b) condições de solidez, de segurança e de durabilidade; c) prazo de entrega; d) estética do projeto arquitetônico, traçado geométrico e/ou projeto da área de influência, quando cabível; e) parâmetros de adequação ao interesse público, de economia na utilização, de facilidade na execução, de impacto ambiental e de acessibilidade; f) proposta de concepção da obra ou do serviço de engenharia; g) projetos anteriores ou estudos preliminares que embasaram a concepção proposta; h) levantamento topográfico e cadastral; i) pareceres de sondagem; j) memorial descritivo dos elementos da edificação, dos componentes construtivos e dos materiais de construção, de forma a estabelecer padrões mínimos para a contratação</w:t>
      </w:r>
      <w:r w:rsidR="009A3963">
        <w:rPr>
          <w:sz w:val="24"/>
          <w:szCs w:val="24"/>
        </w:rPr>
        <w:t>.</w:t>
      </w:r>
    </w:p>
    <w:p w14:paraId="13DE5840" w14:textId="6DEE711B" w:rsidR="00785A76" w:rsidRPr="007438F0" w:rsidRDefault="00785A76" w:rsidP="00785A76">
      <w:pPr>
        <w:spacing w:line="360" w:lineRule="auto"/>
        <w:ind w:firstLine="567"/>
        <w:jc w:val="both"/>
        <w:rPr>
          <w:sz w:val="24"/>
          <w:szCs w:val="24"/>
        </w:rPr>
      </w:pPr>
      <w:r w:rsidRPr="007438F0">
        <w:rPr>
          <w:sz w:val="24"/>
          <w:szCs w:val="24"/>
        </w:rPr>
        <w:t>O anteprojeto guarda similitude com o termo de referência, diferenciando-se em virtude da necessidade pública</w:t>
      </w:r>
      <w:r w:rsidR="00EF691E">
        <w:rPr>
          <w:sz w:val="24"/>
          <w:szCs w:val="24"/>
        </w:rPr>
        <w:t xml:space="preserve"> em</w:t>
      </w:r>
      <w:r w:rsidRPr="007438F0">
        <w:rPr>
          <w:sz w:val="24"/>
          <w:szCs w:val="24"/>
        </w:rPr>
        <w:t xml:space="preserve"> que se pretende averiguar a viabilidade de atendimento. Enquanto o termo de referência </w:t>
      </w:r>
      <w:r w:rsidR="00EF691E">
        <w:rPr>
          <w:sz w:val="24"/>
          <w:szCs w:val="24"/>
        </w:rPr>
        <w:t>tem</w:t>
      </w:r>
      <w:r w:rsidRPr="007438F0">
        <w:rPr>
          <w:sz w:val="24"/>
          <w:szCs w:val="24"/>
        </w:rPr>
        <w:t xml:space="preserve"> melhor adesão no que diz respeito </w:t>
      </w:r>
      <w:r w:rsidR="00EF691E">
        <w:rPr>
          <w:sz w:val="24"/>
          <w:szCs w:val="24"/>
        </w:rPr>
        <w:t>à</w:t>
      </w:r>
      <w:r w:rsidRPr="007438F0">
        <w:rPr>
          <w:sz w:val="24"/>
          <w:szCs w:val="24"/>
        </w:rPr>
        <w:t xml:space="preserve"> aquisição de produtos e serviços comuns, no anteprojeto pode-se notar mais similitude com o atendimento da necessidade de realização de obras, pois exige a apresentação de questões estéticas</w:t>
      </w:r>
      <w:r w:rsidR="00664343">
        <w:rPr>
          <w:sz w:val="24"/>
          <w:szCs w:val="24"/>
        </w:rPr>
        <w:t xml:space="preserve"> e</w:t>
      </w:r>
      <w:r w:rsidRPr="007438F0">
        <w:rPr>
          <w:sz w:val="24"/>
          <w:szCs w:val="24"/>
        </w:rPr>
        <w:t xml:space="preserve"> arquitetônicas,</w:t>
      </w:r>
      <w:r w:rsidR="00664343">
        <w:rPr>
          <w:sz w:val="24"/>
          <w:szCs w:val="24"/>
        </w:rPr>
        <w:t xml:space="preserve"> de</w:t>
      </w:r>
      <w:r w:rsidRPr="007438F0">
        <w:rPr>
          <w:sz w:val="24"/>
          <w:szCs w:val="24"/>
        </w:rPr>
        <w:t xml:space="preserve"> memorial descritivo,</w:t>
      </w:r>
      <w:r w:rsidR="00664343">
        <w:rPr>
          <w:sz w:val="24"/>
          <w:szCs w:val="24"/>
        </w:rPr>
        <w:t xml:space="preserve"> de</w:t>
      </w:r>
      <w:r w:rsidRPr="007438F0">
        <w:rPr>
          <w:sz w:val="24"/>
          <w:szCs w:val="24"/>
        </w:rPr>
        <w:t xml:space="preserve"> levantamento topográfico e</w:t>
      </w:r>
      <w:r w:rsidR="00664343">
        <w:rPr>
          <w:sz w:val="24"/>
          <w:szCs w:val="24"/>
        </w:rPr>
        <w:t xml:space="preserve"> de</w:t>
      </w:r>
      <w:r w:rsidRPr="007438F0">
        <w:rPr>
          <w:sz w:val="24"/>
          <w:szCs w:val="24"/>
        </w:rPr>
        <w:t xml:space="preserve"> outros itens típicos da construção civil.</w:t>
      </w:r>
    </w:p>
    <w:p w14:paraId="53EC559B" w14:textId="3FBBB9A5" w:rsidR="00785A76" w:rsidRPr="007438F0" w:rsidRDefault="00785A76" w:rsidP="00785A76">
      <w:pPr>
        <w:spacing w:line="360" w:lineRule="auto"/>
        <w:ind w:firstLine="567"/>
        <w:jc w:val="both"/>
        <w:rPr>
          <w:sz w:val="24"/>
          <w:szCs w:val="24"/>
        </w:rPr>
      </w:pPr>
      <w:r w:rsidRPr="007438F0">
        <w:rPr>
          <w:sz w:val="24"/>
          <w:szCs w:val="24"/>
        </w:rPr>
        <w:t xml:space="preserve">Marçal Justen Filho explica que o anteprojeto é uma expressão utilizada vulgarmente no meio técnico para descrever esboços e estudos necessários, mas não suficiente para a realização de uma obra ou serviço. Destaca, ainda, que é necessário que contemple elementos suficientes para identificar o empreendimento, definindo os resultados pretendidos e propiciando a </w:t>
      </w:r>
      <w:r w:rsidRPr="007438F0">
        <w:rPr>
          <w:sz w:val="24"/>
          <w:szCs w:val="24"/>
        </w:rPr>
        <w:lastRenderedPageBreak/>
        <w:t>formulação de propostas</w:t>
      </w:r>
      <w:r w:rsidRPr="007438F0">
        <w:rPr>
          <w:rStyle w:val="Refdenotaderodap"/>
          <w:sz w:val="24"/>
          <w:szCs w:val="24"/>
        </w:rPr>
        <w:footnoteReference w:id="193"/>
      </w:r>
      <w:r w:rsidR="00655556">
        <w:rPr>
          <w:sz w:val="24"/>
          <w:szCs w:val="24"/>
        </w:rPr>
        <w:t>.</w:t>
      </w:r>
      <w:r w:rsidRPr="007438F0">
        <w:rPr>
          <w:sz w:val="24"/>
          <w:szCs w:val="24"/>
        </w:rPr>
        <w:t xml:space="preserve"> É que</w:t>
      </w:r>
      <w:r w:rsidR="00655556">
        <w:rPr>
          <w:sz w:val="24"/>
          <w:szCs w:val="24"/>
        </w:rPr>
        <w:t>,</w:t>
      </w:r>
      <w:r w:rsidRPr="007438F0">
        <w:rPr>
          <w:sz w:val="24"/>
          <w:szCs w:val="24"/>
        </w:rPr>
        <w:t xml:space="preserve"> a depender do regime de execução de obra estabelecido por parte do Poder Público, o edital de licitação partirá do anteprojeto, objetivando que proceda o particular </w:t>
      </w:r>
      <w:r w:rsidR="004D593B">
        <w:rPr>
          <w:sz w:val="24"/>
          <w:szCs w:val="24"/>
        </w:rPr>
        <w:t>à</w:t>
      </w:r>
      <w:r w:rsidRPr="007438F0">
        <w:rPr>
          <w:sz w:val="24"/>
          <w:szCs w:val="24"/>
        </w:rPr>
        <w:t xml:space="preserve"> elaboração dos demais documentos exigidos por lei para persecução do interesse público.</w:t>
      </w:r>
      <w:r w:rsidRPr="007438F0">
        <w:rPr>
          <w:rStyle w:val="Refdenotaderodap"/>
          <w:sz w:val="24"/>
          <w:szCs w:val="24"/>
        </w:rPr>
        <w:footnoteReference w:id="194"/>
      </w:r>
    </w:p>
    <w:p w14:paraId="2C9D0AA7" w14:textId="40BFDDBE" w:rsidR="00785A76" w:rsidRPr="007438F0" w:rsidRDefault="00785A76" w:rsidP="00785A76">
      <w:pPr>
        <w:spacing w:line="360" w:lineRule="auto"/>
        <w:ind w:firstLine="567"/>
        <w:jc w:val="both"/>
        <w:rPr>
          <w:sz w:val="24"/>
          <w:szCs w:val="24"/>
        </w:rPr>
      </w:pPr>
      <w:r w:rsidRPr="007438F0">
        <w:rPr>
          <w:sz w:val="24"/>
          <w:szCs w:val="24"/>
        </w:rPr>
        <w:t>Efetuado o anteprojeto, dependendo do regime de execução do futuro contrato, far-se-á necessári</w:t>
      </w:r>
      <w:r w:rsidR="00244141">
        <w:rPr>
          <w:sz w:val="24"/>
          <w:szCs w:val="24"/>
        </w:rPr>
        <w:t>a</w:t>
      </w:r>
      <w:r w:rsidRPr="007438F0">
        <w:rPr>
          <w:sz w:val="24"/>
          <w:szCs w:val="24"/>
        </w:rPr>
        <w:t xml:space="preserve"> a elaboração do </w:t>
      </w:r>
      <w:r w:rsidRPr="007438F0">
        <w:rPr>
          <w:b/>
          <w:bCs/>
          <w:sz w:val="24"/>
          <w:szCs w:val="24"/>
        </w:rPr>
        <w:t>projeto básico</w:t>
      </w:r>
      <w:r w:rsidR="00276B74">
        <w:rPr>
          <w:sz w:val="24"/>
          <w:szCs w:val="24"/>
        </w:rPr>
        <w:t>, em que</w:t>
      </w:r>
      <w:r w:rsidRPr="007438F0">
        <w:rPr>
          <w:sz w:val="24"/>
          <w:szCs w:val="24"/>
        </w:rPr>
        <w:t xml:space="preserve"> será possível encontrar todas as informações necessárias para que se possa definir e dimensionar a obra ou serviço. É documento elaborado com base no que indic</w:t>
      </w:r>
      <w:r w:rsidR="008B34A0">
        <w:rPr>
          <w:sz w:val="24"/>
          <w:szCs w:val="24"/>
        </w:rPr>
        <w:t>ou</w:t>
      </w:r>
      <w:r w:rsidRPr="007438F0">
        <w:rPr>
          <w:sz w:val="24"/>
          <w:szCs w:val="24"/>
        </w:rPr>
        <w:t xml:space="preserve"> o estudo técnico preliminar, assegurando a viabilidade técnica e o adequado tratamento do impacto ambiental do empreendimento, bem como a avaliação do custo da obra e a definição dos métodos e prazos de execução (art</w:t>
      </w:r>
      <w:r w:rsidR="00502633">
        <w:rPr>
          <w:sz w:val="24"/>
          <w:szCs w:val="24"/>
        </w:rPr>
        <w:t>igo</w:t>
      </w:r>
      <w:r w:rsidRPr="007438F0">
        <w:rPr>
          <w:sz w:val="24"/>
          <w:szCs w:val="24"/>
        </w:rPr>
        <w:t xml:space="preserve"> 6°</w:t>
      </w:r>
      <w:r w:rsidR="00502633">
        <w:rPr>
          <w:sz w:val="24"/>
          <w:szCs w:val="24"/>
        </w:rPr>
        <w:t>.</w:t>
      </w:r>
      <w:r w:rsidRPr="007438F0">
        <w:rPr>
          <w:sz w:val="24"/>
          <w:szCs w:val="24"/>
        </w:rPr>
        <w:t xml:space="preserve">, XXV). </w:t>
      </w:r>
      <w:r w:rsidR="00502633">
        <w:rPr>
          <w:sz w:val="24"/>
          <w:szCs w:val="24"/>
        </w:rPr>
        <w:t>Por meio</w:t>
      </w:r>
      <w:r w:rsidRPr="007438F0">
        <w:rPr>
          <w:sz w:val="24"/>
          <w:szCs w:val="24"/>
        </w:rPr>
        <w:t xml:space="preserve"> des</w:t>
      </w:r>
      <w:r w:rsidR="00502633">
        <w:rPr>
          <w:sz w:val="24"/>
          <w:szCs w:val="24"/>
        </w:rPr>
        <w:t>s</w:t>
      </w:r>
      <w:r w:rsidRPr="007438F0">
        <w:rPr>
          <w:sz w:val="24"/>
          <w:szCs w:val="24"/>
        </w:rPr>
        <w:t>e documento</w:t>
      </w:r>
      <w:r w:rsidR="00502633">
        <w:rPr>
          <w:sz w:val="24"/>
          <w:szCs w:val="24"/>
        </w:rPr>
        <w:t>,</w:t>
      </w:r>
      <w:r w:rsidRPr="007438F0">
        <w:rPr>
          <w:sz w:val="24"/>
          <w:szCs w:val="24"/>
        </w:rPr>
        <w:t xml:space="preserve"> tem</w:t>
      </w:r>
      <w:r w:rsidR="00502633">
        <w:rPr>
          <w:sz w:val="24"/>
          <w:szCs w:val="24"/>
        </w:rPr>
        <w:t>-se</w:t>
      </w:r>
      <w:r w:rsidRPr="007438F0">
        <w:rPr>
          <w:sz w:val="24"/>
          <w:szCs w:val="24"/>
        </w:rPr>
        <w:t xml:space="preserve"> um panorama geral do que deverá ser executado, como e quanto irá custar. A Lei de Licitações (art</w:t>
      </w:r>
      <w:r w:rsidR="00EB6321">
        <w:rPr>
          <w:sz w:val="24"/>
          <w:szCs w:val="24"/>
        </w:rPr>
        <w:t>igo</w:t>
      </w:r>
      <w:r w:rsidRPr="007438F0">
        <w:rPr>
          <w:sz w:val="24"/>
          <w:szCs w:val="24"/>
        </w:rPr>
        <w:t xml:space="preserve"> 6°</w:t>
      </w:r>
      <w:r w:rsidR="00EB6321">
        <w:rPr>
          <w:sz w:val="24"/>
          <w:szCs w:val="24"/>
        </w:rPr>
        <w:t>.</w:t>
      </w:r>
      <w:r w:rsidRPr="007438F0">
        <w:rPr>
          <w:sz w:val="24"/>
          <w:szCs w:val="24"/>
        </w:rPr>
        <w:t xml:space="preserve">, XXV, alíneas “a” a “f”) </w:t>
      </w:r>
      <w:r w:rsidR="00EB6321" w:rsidRPr="007438F0">
        <w:rPr>
          <w:sz w:val="24"/>
          <w:szCs w:val="24"/>
        </w:rPr>
        <w:t xml:space="preserve">define </w:t>
      </w:r>
      <w:r w:rsidRPr="007438F0">
        <w:rPr>
          <w:sz w:val="24"/>
          <w:szCs w:val="24"/>
        </w:rPr>
        <w:t>que no projeto básico dever</w:t>
      </w:r>
      <w:r w:rsidR="00EB6321">
        <w:rPr>
          <w:sz w:val="24"/>
          <w:szCs w:val="24"/>
        </w:rPr>
        <w:t>ão</w:t>
      </w:r>
      <w:r w:rsidRPr="007438F0">
        <w:rPr>
          <w:sz w:val="24"/>
          <w:szCs w:val="24"/>
        </w:rPr>
        <w:t xml:space="preserve"> constar:</w:t>
      </w:r>
    </w:p>
    <w:p w14:paraId="1FAE7F5D" w14:textId="77777777" w:rsidR="00785A76" w:rsidRPr="007438F0" w:rsidRDefault="00785A76" w:rsidP="00785A76">
      <w:pPr>
        <w:spacing w:line="360" w:lineRule="auto"/>
        <w:ind w:firstLine="567"/>
        <w:jc w:val="both"/>
        <w:rPr>
          <w:sz w:val="24"/>
          <w:szCs w:val="24"/>
        </w:rPr>
      </w:pPr>
    </w:p>
    <w:p w14:paraId="0458CC56" w14:textId="77777777" w:rsidR="00785A76" w:rsidRPr="00785A76" w:rsidRDefault="00785A76" w:rsidP="00785A76">
      <w:pPr>
        <w:pStyle w:val="NormalWeb"/>
        <w:spacing w:before="0" w:beforeAutospacing="0" w:after="0" w:afterAutospacing="0"/>
        <w:ind w:left="2268"/>
        <w:jc w:val="both"/>
        <w:rPr>
          <w:color w:val="000000"/>
          <w:sz w:val="27"/>
          <w:szCs w:val="27"/>
        </w:rPr>
      </w:pPr>
      <w:r w:rsidRPr="00785A76">
        <w:rPr>
          <w:color w:val="000000"/>
          <w:sz w:val="20"/>
          <w:szCs w:val="20"/>
        </w:rPr>
        <w:t>a) levantamentos topográficos e cadastrais, sondagens e ensaios geotécnicos, ensaios e análises laboratoriais, estudos socioambientais e demais dados e levantamentos necessários para execução da solução escolhida;</w:t>
      </w:r>
    </w:p>
    <w:p w14:paraId="5DA39F89" w14:textId="77777777" w:rsidR="00785A76" w:rsidRPr="00785A76" w:rsidRDefault="00785A76" w:rsidP="00785A76">
      <w:pPr>
        <w:pStyle w:val="NormalWeb"/>
        <w:spacing w:before="0" w:beforeAutospacing="0" w:after="0" w:afterAutospacing="0"/>
        <w:ind w:left="2268"/>
        <w:jc w:val="both"/>
        <w:rPr>
          <w:color w:val="000000"/>
          <w:sz w:val="27"/>
          <w:szCs w:val="27"/>
        </w:rPr>
      </w:pPr>
      <w:bookmarkStart w:id="58" w:name="art6xxvb"/>
      <w:bookmarkEnd w:id="58"/>
      <w:r w:rsidRPr="00785A76">
        <w:rPr>
          <w:color w:val="000000"/>
          <w:sz w:val="20"/>
          <w:szCs w:val="20"/>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14:paraId="692C2F9F" w14:textId="77777777" w:rsidR="00785A76" w:rsidRPr="00785A76" w:rsidRDefault="00785A76" w:rsidP="00785A76">
      <w:pPr>
        <w:pStyle w:val="NormalWeb"/>
        <w:spacing w:before="0" w:beforeAutospacing="0" w:after="0" w:afterAutospacing="0"/>
        <w:ind w:left="2268"/>
        <w:jc w:val="both"/>
        <w:rPr>
          <w:color w:val="000000"/>
          <w:sz w:val="27"/>
          <w:szCs w:val="27"/>
        </w:rPr>
      </w:pPr>
      <w:bookmarkStart w:id="59" w:name="art6xxvc"/>
      <w:bookmarkEnd w:id="59"/>
      <w:r w:rsidRPr="00785A76">
        <w:rPr>
          <w:color w:val="000000"/>
          <w:sz w:val="20"/>
          <w:szCs w:val="20"/>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14:paraId="5F2BD355" w14:textId="77777777" w:rsidR="00785A76" w:rsidRPr="00785A76" w:rsidRDefault="00785A76" w:rsidP="00785A76">
      <w:pPr>
        <w:pStyle w:val="NormalWeb"/>
        <w:spacing w:before="0" w:beforeAutospacing="0" w:after="0" w:afterAutospacing="0"/>
        <w:ind w:left="2268"/>
        <w:jc w:val="both"/>
        <w:rPr>
          <w:color w:val="000000"/>
          <w:sz w:val="27"/>
          <w:szCs w:val="27"/>
        </w:rPr>
      </w:pPr>
      <w:bookmarkStart w:id="60" w:name="art6xxvd"/>
      <w:bookmarkEnd w:id="60"/>
      <w:r w:rsidRPr="00785A76">
        <w:rPr>
          <w:color w:val="000000"/>
          <w:sz w:val="20"/>
          <w:szCs w:val="20"/>
        </w:rPr>
        <w:t>d) informações que possibilitem o estudo e a definição de métodos construtivos, de instalações provisórias e de condições organizacionais para a obra, sem frustrar o caráter competitivo para a sua execução;</w:t>
      </w:r>
    </w:p>
    <w:p w14:paraId="2F574549" w14:textId="77777777" w:rsidR="00785A76" w:rsidRPr="00785A76" w:rsidRDefault="00785A76" w:rsidP="00785A76">
      <w:pPr>
        <w:pStyle w:val="NormalWeb"/>
        <w:spacing w:before="0" w:beforeAutospacing="0" w:after="0" w:afterAutospacing="0"/>
        <w:ind w:left="2268"/>
        <w:jc w:val="both"/>
        <w:rPr>
          <w:color w:val="000000"/>
          <w:sz w:val="27"/>
          <w:szCs w:val="27"/>
        </w:rPr>
      </w:pPr>
      <w:bookmarkStart w:id="61" w:name="art6xxve"/>
      <w:bookmarkEnd w:id="61"/>
      <w:r w:rsidRPr="00785A76">
        <w:rPr>
          <w:color w:val="000000"/>
          <w:sz w:val="20"/>
          <w:szCs w:val="20"/>
        </w:rPr>
        <w:lastRenderedPageBreak/>
        <w:t>e) subsídios para montagem do plano de licitação e gestão da obra, compreendidos a sua programação, a estratégia de suprimentos, as normas de fiscalização e outros dados necessários em cada caso;</w:t>
      </w:r>
    </w:p>
    <w:p w14:paraId="4209E074" w14:textId="798F3173" w:rsidR="00785A76" w:rsidRPr="00785A76" w:rsidRDefault="00785A76" w:rsidP="00785A76">
      <w:pPr>
        <w:pStyle w:val="NormalWeb"/>
        <w:spacing w:before="0" w:beforeAutospacing="0" w:after="0" w:afterAutospacing="0"/>
        <w:ind w:left="2268"/>
        <w:jc w:val="both"/>
        <w:rPr>
          <w:color w:val="000000"/>
          <w:sz w:val="27"/>
          <w:szCs w:val="27"/>
        </w:rPr>
      </w:pPr>
      <w:bookmarkStart w:id="62" w:name="art6xxvf"/>
      <w:bookmarkEnd w:id="62"/>
      <w:r w:rsidRPr="00785A76">
        <w:rPr>
          <w:color w:val="000000"/>
          <w:sz w:val="20"/>
          <w:szCs w:val="20"/>
        </w:rPr>
        <w:t>f) orçamento detalhado do custo global da obra, fundamentado em quantitativos de serviços e fornecimentos propriamente avaliados, obrigatório exclusivamente para os regimes de execução previstos nos incisos I, II, III, IV e VII do caput do art. 46 desta Lei</w:t>
      </w:r>
      <w:r w:rsidR="00EB6321">
        <w:rPr>
          <w:color w:val="000000"/>
          <w:sz w:val="20"/>
          <w:szCs w:val="20"/>
        </w:rPr>
        <w:t>.</w:t>
      </w:r>
    </w:p>
    <w:p w14:paraId="0FF4A14E" w14:textId="77777777" w:rsidR="00785A76" w:rsidRDefault="00785A76" w:rsidP="00785A76">
      <w:pPr>
        <w:spacing w:line="360" w:lineRule="auto"/>
      </w:pPr>
    </w:p>
    <w:p w14:paraId="36DCD4AD" w14:textId="65F5FF93" w:rsidR="00785A76" w:rsidRPr="007438F0" w:rsidRDefault="00785A76" w:rsidP="00785A76">
      <w:pPr>
        <w:spacing w:line="360" w:lineRule="auto"/>
        <w:ind w:firstLine="567"/>
        <w:jc w:val="both"/>
        <w:rPr>
          <w:sz w:val="24"/>
          <w:szCs w:val="24"/>
        </w:rPr>
      </w:pPr>
      <w:r w:rsidRPr="007438F0">
        <w:rPr>
          <w:sz w:val="24"/>
          <w:szCs w:val="24"/>
        </w:rPr>
        <w:t xml:space="preserve">O projeto básico reveste-se de grande importância para o bom deslinde da licitação. É </w:t>
      </w:r>
      <w:r w:rsidR="006B5710">
        <w:rPr>
          <w:sz w:val="24"/>
          <w:szCs w:val="24"/>
        </w:rPr>
        <w:t>por meio dess</w:t>
      </w:r>
      <w:r w:rsidRPr="007438F0">
        <w:rPr>
          <w:sz w:val="24"/>
          <w:szCs w:val="24"/>
        </w:rPr>
        <w:t xml:space="preserve">e documento que se realiza o aprofundamento no que diz respeito </w:t>
      </w:r>
      <w:r w:rsidR="006B5710">
        <w:rPr>
          <w:sz w:val="24"/>
          <w:szCs w:val="24"/>
        </w:rPr>
        <w:t>à</w:t>
      </w:r>
      <w:r w:rsidRPr="007438F0">
        <w:rPr>
          <w:sz w:val="24"/>
          <w:szCs w:val="24"/>
        </w:rPr>
        <w:t xml:space="preserve"> obra que será executada,</w:t>
      </w:r>
      <w:r w:rsidR="006B5710">
        <w:rPr>
          <w:sz w:val="24"/>
          <w:szCs w:val="24"/>
        </w:rPr>
        <w:t xml:space="preserve"> </w:t>
      </w:r>
      <w:r w:rsidRPr="007438F0">
        <w:rPr>
          <w:sz w:val="24"/>
          <w:szCs w:val="24"/>
        </w:rPr>
        <w:t xml:space="preserve">estudando-se todos os requisitos legais para sua execução (trabalhistas, previdenciários, ambientais, fiscais etc.), bem como os requisitos atinentes </w:t>
      </w:r>
      <w:r w:rsidR="00AA146C">
        <w:rPr>
          <w:sz w:val="24"/>
          <w:szCs w:val="24"/>
        </w:rPr>
        <w:t>à</w:t>
      </w:r>
      <w:r w:rsidRPr="007438F0">
        <w:rPr>
          <w:sz w:val="24"/>
          <w:szCs w:val="24"/>
        </w:rPr>
        <w:t xml:space="preserve"> qualificação técnica e </w:t>
      </w:r>
      <w:r w:rsidR="00AA146C">
        <w:rPr>
          <w:sz w:val="24"/>
          <w:szCs w:val="24"/>
        </w:rPr>
        <w:t>a</w:t>
      </w:r>
      <w:r w:rsidRPr="007438F0">
        <w:rPr>
          <w:sz w:val="24"/>
          <w:szCs w:val="24"/>
        </w:rPr>
        <w:t>o melhor mecanismo para execução do objeto que será licitado. Contudo, ele ainda não é o projeto bem acurado, especificado, não permitindo saber qual a qualidade do material que deverá ser utilizado, por exemplo. Apenas sabe-se o tipo de material, mas não a qualidade. Também não há a definição de um tempo de execução do futuro contrato, mas uma expectativa de tempo de duração da obra. Assim, pode-se dizer que os elementos de execução do contrato estão presentes nes</w:t>
      </w:r>
      <w:r w:rsidR="00114480">
        <w:rPr>
          <w:sz w:val="24"/>
          <w:szCs w:val="24"/>
        </w:rPr>
        <w:t>s</w:t>
      </w:r>
      <w:r w:rsidRPr="007438F0">
        <w:rPr>
          <w:sz w:val="24"/>
          <w:szCs w:val="24"/>
        </w:rPr>
        <w:t xml:space="preserve">e projeto, mas ainda não estão apurados de maneira que se possa proceder </w:t>
      </w:r>
      <w:r w:rsidR="00114480">
        <w:rPr>
          <w:sz w:val="24"/>
          <w:szCs w:val="24"/>
        </w:rPr>
        <w:t>à</w:t>
      </w:r>
      <w:r w:rsidRPr="007438F0">
        <w:rPr>
          <w:sz w:val="24"/>
          <w:szCs w:val="24"/>
        </w:rPr>
        <w:t xml:space="preserve"> execução do contrato.</w:t>
      </w:r>
    </w:p>
    <w:p w14:paraId="50D7B22F" w14:textId="5B385610" w:rsidR="00785A76" w:rsidRPr="007438F0" w:rsidRDefault="00785A76" w:rsidP="00785A76">
      <w:pPr>
        <w:spacing w:line="360" w:lineRule="auto"/>
        <w:ind w:firstLine="567"/>
        <w:jc w:val="both"/>
        <w:rPr>
          <w:sz w:val="24"/>
          <w:szCs w:val="24"/>
        </w:rPr>
      </w:pPr>
      <w:r w:rsidRPr="007438F0">
        <w:rPr>
          <w:sz w:val="24"/>
          <w:szCs w:val="24"/>
        </w:rPr>
        <w:t xml:space="preserve">A maior elaboração e especificação do que será executado é encontrável no âmbito do </w:t>
      </w:r>
      <w:r w:rsidRPr="007438F0">
        <w:rPr>
          <w:b/>
          <w:bCs/>
          <w:sz w:val="24"/>
          <w:szCs w:val="24"/>
        </w:rPr>
        <w:t>projeto executivo</w:t>
      </w:r>
      <w:r w:rsidRPr="0078754B">
        <w:rPr>
          <w:rStyle w:val="Refdenotaderodap"/>
          <w:sz w:val="24"/>
          <w:szCs w:val="24"/>
        </w:rPr>
        <w:footnoteReference w:id="195"/>
      </w:r>
      <w:r w:rsidR="0078754B" w:rsidRPr="0078754B">
        <w:rPr>
          <w:sz w:val="24"/>
          <w:szCs w:val="24"/>
        </w:rPr>
        <w:t>, em que</w:t>
      </w:r>
      <w:r w:rsidRPr="007438F0">
        <w:rPr>
          <w:sz w:val="24"/>
          <w:szCs w:val="24"/>
        </w:rPr>
        <w:t xml:space="preserve"> ocorrerá o detalhamento completo da obra e a inserção de todos os elementos necessário</w:t>
      </w:r>
      <w:r w:rsidR="0078754B">
        <w:rPr>
          <w:sz w:val="24"/>
          <w:szCs w:val="24"/>
        </w:rPr>
        <w:t>s</w:t>
      </w:r>
      <w:r w:rsidRPr="007438F0">
        <w:rPr>
          <w:sz w:val="24"/>
          <w:szCs w:val="24"/>
        </w:rPr>
        <w:t xml:space="preserve"> e suficientes para que se proceda </w:t>
      </w:r>
      <w:r w:rsidR="0078754B">
        <w:rPr>
          <w:sz w:val="24"/>
          <w:szCs w:val="24"/>
        </w:rPr>
        <w:t xml:space="preserve">à </w:t>
      </w:r>
      <w:r w:rsidRPr="007438F0">
        <w:rPr>
          <w:sz w:val="24"/>
          <w:szCs w:val="24"/>
        </w:rPr>
        <w:t>execução de forma completa, detalhando-se todas as soluções apontadas no âmbito do projeto básico, identificando-se serviços, materiais, equipamento, especificações técnicas, modalidade de licitação que será utilizada, critério de julgamento, regime de execução do futuro contrato, orçamento, prazo de execução, multas e garantias contratuais</w:t>
      </w:r>
      <w:r w:rsidR="006441A3">
        <w:rPr>
          <w:sz w:val="24"/>
          <w:szCs w:val="24"/>
        </w:rPr>
        <w:t>. Trata-se</w:t>
      </w:r>
      <w:r w:rsidRPr="007438F0">
        <w:rPr>
          <w:sz w:val="24"/>
          <w:szCs w:val="24"/>
        </w:rPr>
        <w:t xml:space="preserve">, enfim, </w:t>
      </w:r>
      <w:r w:rsidR="006441A3">
        <w:rPr>
          <w:sz w:val="24"/>
          <w:szCs w:val="24"/>
        </w:rPr>
        <w:t>d</w:t>
      </w:r>
      <w:r w:rsidRPr="007438F0">
        <w:rPr>
          <w:sz w:val="24"/>
          <w:szCs w:val="24"/>
        </w:rPr>
        <w:t xml:space="preserve">o fechamento da atividade administrativa e </w:t>
      </w:r>
      <w:r w:rsidR="006441A3">
        <w:rPr>
          <w:sz w:val="24"/>
          <w:szCs w:val="24"/>
        </w:rPr>
        <w:t xml:space="preserve">do </w:t>
      </w:r>
      <w:r w:rsidRPr="007438F0">
        <w:rPr>
          <w:sz w:val="24"/>
          <w:szCs w:val="24"/>
        </w:rPr>
        <w:t>estabelecimento de todos os requisitos que se fizerem necessários para lançamento do edital e execução do contrato.</w:t>
      </w:r>
    </w:p>
    <w:p w14:paraId="7DDB9DE5" w14:textId="33397E05" w:rsidR="00785A76" w:rsidRPr="007438F0" w:rsidRDefault="00785A76" w:rsidP="00785A76">
      <w:pPr>
        <w:spacing w:line="360" w:lineRule="auto"/>
        <w:ind w:firstLine="567"/>
        <w:jc w:val="both"/>
        <w:rPr>
          <w:sz w:val="24"/>
          <w:szCs w:val="24"/>
        </w:rPr>
      </w:pPr>
      <w:r w:rsidRPr="007438F0">
        <w:rPr>
          <w:sz w:val="24"/>
          <w:szCs w:val="24"/>
        </w:rPr>
        <w:t>Es</w:t>
      </w:r>
      <w:r w:rsidR="006441A3">
        <w:rPr>
          <w:sz w:val="24"/>
          <w:szCs w:val="24"/>
        </w:rPr>
        <w:t>s</w:t>
      </w:r>
      <w:r w:rsidRPr="007438F0">
        <w:rPr>
          <w:sz w:val="24"/>
          <w:szCs w:val="24"/>
        </w:rPr>
        <w:t>e documento é de suma importância para realização do certame, visto que</w:t>
      </w:r>
      <w:r w:rsidR="006441A3">
        <w:rPr>
          <w:sz w:val="24"/>
          <w:szCs w:val="24"/>
        </w:rPr>
        <w:t>,</w:t>
      </w:r>
      <w:r w:rsidRPr="007438F0">
        <w:rPr>
          <w:sz w:val="24"/>
          <w:szCs w:val="24"/>
        </w:rPr>
        <w:t xml:space="preserve"> por força do artigo 46, §1°</w:t>
      </w:r>
      <w:r w:rsidR="006441A3">
        <w:rPr>
          <w:sz w:val="24"/>
          <w:szCs w:val="24"/>
        </w:rPr>
        <w:t>.,</w:t>
      </w:r>
      <w:r w:rsidRPr="007438F0">
        <w:rPr>
          <w:sz w:val="24"/>
          <w:szCs w:val="24"/>
        </w:rPr>
        <w:t xml:space="preserve"> da Lei n</w:t>
      </w:r>
      <w:r w:rsidR="006441A3">
        <w:rPr>
          <w:sz w:val="24"/>
          <w:szCs w:val="24"/>
        </w:rPr>
        <w:t>.</w:t>
      </w:r>
      <w:r w:rsidRPr="007438F0">
        <w:rPr>
          <w:sz w:val="24"/>
          <w:szCs w:val="24"/>
        </w:rPr>
        <w:t xml:space="preserve"> 14.133/2021</w:t>
      </w:r>
      <w:r w:rsidR="006441A3">
        <w:rPr>
          <w:sz w:val="24"/>
          <w:szCs w:val="24"/>
        </w:rPr>
        <w:t>,</w:t>
      </w:r>
      <w:r w:rsidRPr="007438F0">
        <w:rPr>
          <w:sz w:val="24"/>
          <w:szCs w:val="24"/>
        </w:rPr>
        <w:t xml:space="preserve"> é vedad</w:t>
      </w:r>
      <w:r w:rsidR="006441A3">
        <w:rPr>
          <w:sz w:val="24"/>
          <w:szCs w:val="24"/>
        </w:rPr>
        <w:t>a</w:t>
      </w:r>
      <w:r w:rsidRPr="007438F0">
        <w:rPr>
          <w:sz w:val="24"/>
          <w:szCs w:val="24"/>
        </w:rPr>
        <w:t xml:space="preserve"> a realização de licitações de obras públicas e serviços de engenharia sem que haja a elaboração do projeto executivo, salvo na hipótese prescrita no artigo 18, §3°</w:t>
      </w:r>
      <w:r w:rsidR="006441A3">
        <w:rPr>
          <w:sz w:val="24"/>
          <w:szCs w:val="24"/>
        </w:rPr>
        <w:t>.,</w:t>
      </w:r>
      <w:r w:rsidRPr="007438F0">
        <w:rPr>
          <w:sz w:val="24"/>
          <w:szCs w:val="24"/>
        </w:rPr>
        <w:t xml:space="preserve"> da Lei. Adriano Carrijo afirma que o artigo 46, §1°</w:t>
      </w:r>
      <w:r w:rsidR="006441A3">
        <w:rPr>
          <w:sz w:val="24"/>
          <w:szCs w:val="24"/>
        </w:rPr>
        <w:t>.,</w:t>
      </w:r>
      <w:r w:rsidRPr="007438F0">
        <w:rPr>
          <w:sz w:val="24"/>
          <w:szCs w:val="24"/>
        </w:rPr>
        <w:t xml:space="preserve"> repete o “jogo do faz de conta” existente na Lei n</w:t>
      </w:r>
      <w:r w:rsidR="006441A3">
        <w:rPr>
          <w:sz w:val="24"/>
          <w:szCs w:val="24"/>
        </w:rPr>
        <w:t>.</w:t>
      </w:r>
      <w:r w:rsidRPr="007438F0">
        <w:rPr>
          <w:sz w:val="24"/>
          <w:szCs w:val="24"/>
        </w:rPr>
        <w:t xml:space="preserve"> 8.666/1993, </w:t>
      </w:r>
      <w:r w:rsidR="00792BB3">
        <w:rPr>
          <w:sz w:val="24"/>
          <w:szCs w:val="24"/>
        </w:rPr>
        <w:t>acreditando</w:t>
      </w:r>
      <w:r w:rsidRPr="007438F0">
        <w:rPr>
          <w:sz w:val="24"/>
          <w:szCs w:val="24"/>
        </w:rPr>
        <w:t xml:space="preserve"> que a exceção ao projeto executivo acabará por se tornar regra. Aduz que</w:t>
      </w:r>
      <w:r w:rsidR="00792BB3">
        <w:rPr>
          <w:sz w:val="24"/>
          <w:szCs w:val="24"/>
        </w:rPr>
        <w:t>,</w:t>
      </w:r>
      <w:r w:rsidRPr="007438F0">
        <w:rPr>
          <w:sz w:val="24"/>
          <w:szCs w:val="24"/>
        </w:rPr>
        <w:t xml:space="preserve"> no caso de dispensa de realização do projeto executivo, </w:t>
      </w:r>
      <w:r w:rsidRPr="007438F0">
        <w:rPr>
          <w:sz w:val="24"/>
          <w:szCs w:val="24"/>
        </w:rPr>
        <w:lastRenderedPageBreak/>
        <w:t>dever-se-á elaborar o projeto básico de maneira mais completa, com planilha de composição de custos, cronograma físico-financeiro, enfim,</w:t>
      </w:r>
      <w:r w:rsidR="00D62794">
        <w:rPr>
          <w:sz w:val="24"/>
          <w:szCs w:val="24"/>
        </w:rPr>
        <w:t xml:space="preserve"> e</w:t>
      </w:r>
      <w:r w:rsidRPr="007438F0">
        <w:rPr>
          <w:sz w:val="24"/>
          <w:szCs w:val="24"/>
        </w:rPr>
        <w:t xml:space="preserve"> que o documento seja elaborado de forma clara e precisão ao que será executado. Por fim, destaca que também poderá ocorrer a dispensa no projeto executivo no caso previsto no artigo 14, §4°</w:t>
      </w:r>
      <w:r w:rsidR="00D62794">
        <w:rPr>
          <w:sz w:val="24"/>
          <w:szCs w:val="24"/>
        </w:rPr>
        <w:t>.,</w:t>
      </w:r>
      <w:r w:rsidRPr="007438F0">
        <w:rPr>
          <w:sz w:val="24"/>
          <w:szCs w:val="24"/>
        </w:rPr>
        <w:t xml:space="preserve"> da Lei.</w:t>
      </w:r>
      <w:r w:rsidRPr="007438F0">
        <w:rPr>
          <w:rStyle w:val="Refdenotaderodap"/>
          <w:sz w:val="24"/>
          <w:szCs w:val="24"/>
        </w:rPr>
        <w:footnoteReference w:id="196"/>
      </w:r>
    </w:p>
    <w:p w14:paraId="6D455ED0" w14:textId="398C8D03" w:rsidR="00785A76" w:rsidRPr="007438F0" w:rsidRDefault="00785A76" w:rsidP="00785A76">
      <w:pPr>
        <w:spacing w:line="360" w:lineRule="auto"/>
        <w:ind w:firstLine="567"/>
        <w:jc w:val="both"/>
        <w:rPr>
          <w:sz w:val="24"/>
          <w:szCs w:val="24"/>
        </w:rPr>
      </w:pPr>
      <w:r w:rsidRPr="007438F0">
        <w:rPr>
          <w:sz w:val="24"/>
          <w:szCs w:val="24"/>
        </w:rPr>
        <w:t xml:space="preserve">As concepções </w:t>
      </w:r>
      <w:r w:rsidR="00480DE5">
        <w:rPr>
          <w:sz w:val="24"/>
          <w:szCs w:val="24"/>
        </w:rPr>
        <w:t>d</w:t>
      </w:r>
      <w:r w:rsidRPr="007438F0">
        <w:rPr>
          <w:sz w:val="24"/>
          <w:szCs w:val="24"/>
        </w:rPr>
        <w:t>e anteprojeto, projeto básico e projeto executivo podem parecer confusas e dar a entender que se trata de um mesmo documento ou que algum deles se</w:t>
      </w:r>
      <w:r w:rsidR="00D812D6">
        <w:rPr>
          <w:sz w:val="24"/>
          <w:szCs w:val="24"/>
        </w:rPr>
        <w:t>ja</w:t>
      </w:r>
      <w:r w:rsidRPr="007438F0">
        <w:rPr>
          <w:sz w:val="24"/>
          <w:szCs w:val="24"/>
        </w:rPr>
        <w:t xml:space="preserve"> desnecessário, porém </w:t>
      </w:r>
      <w:r w:rsidR="00D812D6">
        <w:rPr>
          <w:sz w:val="24"/>
          <w:szCs w:val="24"/>
        </w:rPr>
        <w:t xml:space="preserve">não é </w:t>
      </w:r>
      <w:r w:rsidRPr="007438F0">
        <w:rPr>
          <w:sz w:val="24"/>
          <w:szCs w:val="24"/>
        </w:rPr>
        <w:t>assim. Para clarear as diferenciações, apresentamos a explicação de José Eduardo Guidi:</w:t>
      </w:r>
    </w:p>
    <w:p w14:paraId="19533EE3" w14:textId="77777777" w:rsidR="00785A76" w:rsidRDefault="00785A76" w:rsidP="00785A76">
      <w:pPr>
        <w:spacing w:line="360" w:lineRule="auto"/>
        <w:ind w:firstLine="567"/>
        <w:jc w:val="both"/>
      </w:pPr>
    </w:p>
    <w:p w14:paraId="29A03E8B" w14:textId="77777777" w:rsidR="00785A76" w:rsidRDefault="00785A76" w:rsidP="00785A76">
      <w:pPr>
        <w:ind w:left="2268"/>
        <w:jc w:val="both"/>
        <w:rPr>
          <w:sz w:val="20"/>
          <w:szCs w:val="20"/>
        </w:rPr>
      </w:pPr>
      <w:r>
        <w:rPr>
          <w:sz w:val="20"/>
          <w:szCs w:val="20"/>
        </w:rPr>
        <w:t>O anteprojeto não é projeto. O projeto é uma evolução do anteprojeto, assim como o projeto básico também o é. O projeto executivo é uma evolução do projeto básico. Tanto o projeto básico quanto o projeto executivo fazem parte de um todo maior, qual seja, o projeto de engenharia (a solução/concepção geral, a obra intelectual que gera a respectiva identidade).</w:t>
      </w:r>
    </w:p>
    <w:p w14:paraId="038C1731" w14:textId="77777777" w:rsidR="00785A76" w:rsidRDefault="00785A76" w:rsidP="00785A76">
      <w:pPr>
        <w:ind w:left="2268"/>
        <w:jc w:val="both"/>
        <w:rPr>
          <w:sz w:val="20"/>
          <w:szCs w:val="20"/>
        </w:rPr>
      </w:pPr>
      <w:r>
        <w:rPr>
          <w:sz w:val="20"/>
          <w:szCs w:val="20"/>
        </w:rPr>
        <w:t>Ainda assim, em determinados caso a legislação permitiu à Administração contratações objetivando a execução de obras públicas tão somente de pose do anteprojeto (observados os requisitos mínimos). Repita-se, pois, que a distinção entre anteprojeto e projeto se revela demasiada importante, sendo a identificação da fronteira entre os conceitos, mais ainda.</w:t>
      </w:r>
    </w:p>
    <w:p w14:paraId="30626B39" w14:textId="77777777" w:rsidR="00785A76" w:rsidRPr="00E07CE5" w:rsidRDefault="00785A76" w:rsidP="00785A76">
      <w:pPr>
        <w:ind w:left="2268"/>
        <w:jc w:val="both"/>
        <w:rPr>
          <w:sz w:val="20"/>
          <w:szCs w:val="20"/>
        </w:rPr>
      </w:pPr>
      <w:r>
        <w:rPr>
          <w:sz w:val="20"/>
          <w:szCs w:val="20"/>
        </w:rPr>
        <w:t xml:space="preserve">Conforme exaurido nas linhas anteriores, o projeto é a formatação no presente de algo que se pretende realizar no futuro. Mas, de forma análoga, temos que o anteprojeto também se revela em algo que se pretende realizar, porém, está cronologicamente posicionado em momento anterior ao projeto. A diferença repousa na insuficiência de sua formatação. É dizer que, para se atingir o </w:t>
      </w:r>
      <w:r>
        <w:rPr>
          <w:i/>
          <w:iCs/>
          <w:sz w:val="20"/>
          <w:szCs w:val="20"/>
        </w:rPr>
        <w:t>status</w:t>
      </w:r>
      <w:r>
        <w:rPr>
          <w:sz w:val="20"/>
          <w:szCs w:val="20"/>
        </w:rPr>
        <w:t xml:space="preserve"> de projeto, todas as ações (atividades e/ou serviços) necessárias à execução daquilo que se pretende realizar deverão ser passíveis de determinação, ainda que não estejam completa e/ou adequadamente fixadas.</w:t>
      </w:r>
      <w:r>
        <w:rPr>
          <w:rStyle w:val="Refdenotaderodap"/>
        </w:rPr>
        <w:footnoteReference w:id="197"/>
      </w:r>
    </w:p>
    <w:p w14:paraId="4AB83AEE" w14:textId="77777777" w:rsidR="00785A76" w:rsidRPr="007438F0" w:rsidRDefault="00785A76" w:rsidP="00785A76">
      <w:pPr>
        <w:spacing w:line="360" w:lineRule="auto"/>
        <w:ind w:firstLine="567"/>
        <w:jc w:val="both"/>
        <w:rPr>
          <w:sz w:val="24"/>
          <w:szCs w:val="24"/>
        </w:rPr>
      </w:pPr>
    </w:p>
    <w:p w14:paraId="18B99268" w14:textId="08865013" w:rsidR="00785A76" w:rsidRPr="007438F0" w:rsidRDefault="00D812D6" w:rsidP="00785A76">
      <w:pPr>
        <w:spacing w:line="360" w:lineRule="auto"/>
        <w:ind w:firstLine="567"/>
        <w:jc w:val="both"/>
        <w:rPr>
          <w:sz w:val="24"/>
          <w:szCs w:val="24"/>
        </w:rPr>
      </w:pPr>
      <w:r>
        <w:rPr>
          <w:sz w:val="24"/>
          <w:szCs w:val="24"/>
        </w:rPr>
        <w:t>A fim de</w:t>
      </w:r>
      <w:r w:rsidR="00785A76" w:rsidRPr="007438F0">
        <w:rPr>
          <w:sz w:val="24"/>
          <w:szCs w:val="24"/>
        </w:rPr>
        <w:t xml:space="preserve"> tornar mais clara a diferenciação, </w:t>
      </w:r>
      <w:r w:rsidR="00F20109">
        <w:rPr>
          <w:sz w:val="24"/>
          <w:szCs w:val="24"/>
        </w:rPr>
        <w:t>apresenta-se</w:t>
      </w:r>
      <w:r w:rsidR="00785A76" w:rsidRPr="007438F0">
        <w:rPr>
          <w:sz w:val="24"/>
          <w:szCs w:val="24"/>
        </w:rPr>
        <w:t xml:space="preserve"> um exemplo. Imagine</w:t>
      </w:r>
      <w:r w:rsidR="00F20109">
        <w:rPr>
          <w:sz w:val="24"/>
          <w:szCs w:val="24"/>
        </w:rPr>
        <w:t>-se</w:t>
      </w:r>
      <w:r w:rsidR="00785A76" w:rsidRPr="007438F0">
        <w:rPr>
          <w:sz w:val="24"/>
          <w:szCs w:val="24"/>
        </w:rPr>
        <w:t xml:space="preserve"> que determinado Município conceb</w:t>
      </w:r>
      <w:r w:rsidR="00F20109">
        <w:rPr>
          <w:sz w:val="24"/>
          <w:szCs w:val="24"/>
        </w:rPr>
        <w:t>a</w:t>
      </w:r>
      <w:r w:rsidR="00785A76" w:rsidRPr="007438F0">
        <w:rPr>
          <w:sz w:val="24"/>
          <w:szCs w:val="24"/>
        </w:rPr>
        <w:t xml:space="preserve"> a necessidade de fomento ao turismo, objetivando que mais pessoas circulem na cidade e </w:t>
      </w:r>
      <w:r w:rsidR="00A408CD">
        <w:rPr>
          <w:sz w:val="24"/>
          <w:szCs w:val="24"/>
        </w:rPr>
        <w:t xml:space="preserve">que, dessa forma, </w:t>
      </w:r>
      <w:r w:rsidR="00785A76" w:rsidRPr="007438F0">
        <w:rPr>
          <w:sz w:val="24"/>
          <w:szCs w:val="24"/>
        </w:rPr>
        <w:t>a</w:t>
      </w:r>
      <w:r w:rsidR="00A408CD">
        <w:rPr>
          <w:sz w:val="24"/>
          <w:szCs w:val="24"/>
        </w:rPr>
        <w:t>mplie-se</w:t>
      </w:r>
      <w:r w:rsidR="00785A76" w:rsidRPr="007438F0">
        <w:rPr>
          <w:sz w:val="24"/>
          <w:szCs w:val="24"/>
        </w:rPr>
        <w:t xml:space="preserve"> o ingresso de dinheiro no comércio local. Para tanto, entende que a construção de uma concha acústica em área disponível no centro da cidade possibilitará a realização de atividades artísticas e, consequentemente, trará maior circulação de pessoas ao Município</w:t>
      </w:r>
      <w:r w:rsidR="00042E2A">
        <w:rPr>
          <w:sz w:val="24"/>
          <w:szCs w:val="24"/>
        </w:rPr>
        <w:t>, que viriam</w:t>
      </w:r>
      <w:r w:rsidR="00785A76" w:rsidRPr="007438F0">
        <w:rPr>
          <w:sz w:val="24"/>
          <w:szCs w:val="24"/>
        </w:rPr>
        <w:t xml:space="preserve"> assistir aos espetáculos. Assim, procederá </w:t>
      </w:r>
      <w:r w:rsidR="00C56D0B">
        <w:rPr>
          <w:sz w:val="24"/>
          <w:szCs w:val="24"/>
        </w:rPr>
        <w:t>à</w:t>
      </w:r>
      <w:r w:rsidR="00785A76" w:rsidRPr="007438F0">
        <w:rPr>
          <w:sz w:val="24"/>
          <w:szCs w:val="24"/>
        </w:rPr>
        <w:t xml:space="preserve"> elaboração de um anteprojeto, ou seja, definirá o que entende que deva constar naquela concha acústica: deverá ser de alvenaria, ter espaço para camarins, </w:t>
      </w:r>
      <w:r w:rsidR="00C56D0B">
        <w:rPr>
          <w:sz w:val="24"/>
          <w:szCs w:val="24"/>
        </w:rPr>
        <w:t xml:space="preserve">dispor de </w:t>
      </w:r>
      <w:r w:rsidR="00785A76" w:rsidRPr="007438F0">
        <w:rPr>
          <w:sz w:val="24"/>
          <w:szCs w:val="24"/>
        </w:rPr>
        <w:t xml:space="preserve">banheiros públicos de qualidade, </w:t>
      </w:r>
      <w:r w:rsidR="00C56D0B">
        <w:rPr>
          <w:sz w:val="24"/>
          <w:szCs w:val="24"/>
        </w:rPr>
        <w:t xml:space="preserve">de </w:t>
      </w:r>
      <w:r w:rsidR="00785A76" w:rsidRPr="007438F0">
        <w:rPr>
          <w:sz w:val="24"/>
          <w:szCs w:val="24"/>
        </w:rPr>
        <w:t xml:space="preserve">estrutura de energia elétrica capaz de suportar a utilização de inúmeros equipamentos de energia, </w:t>
      </w:r>
      <w:r w:rsidR="00C56D0B">
        <w:rPr>
          <w:sz w:val="24"/>
          <w:szCs w:val="24"/>
        </w:rPr>
        <w:t xml:space="preserve">de </w:t>
      </w:r>
      <w:r w:rsidR="00785A76" w:rsidRPr="007438F0">
        <w:rPr>
          <w:sz w:val="24"/>
          <w:szCs w:val="24"/>
        </w:rPr>
        <w:t>bancos para a pl</w:t>
      </w:r>
      <w:r w:rsidR="00C56D0B">
        <w:rPr>
          <w:sz w:val="24"/>
          <w:szCs w:val="24"/>
        </w:rPr>
        <w:t>a</w:t>
      </w:r>
      <w:r w:rsidR="00785A76" w:rsidRPr="007438F0">
        <w:rPr>
          <w:sz w:val="24"/>
          <w:szCs w:val="24"/>
        </w:rPr>
        <w:t>teia etc. Todos os requisitos serão descritos, implementando diretrizes para elaboração do projeto.</w:t>
      </w:r>
    </w:p>
    <w:p w14:paraId="2232605F" w14:textId="7538FE2F" w:rsidR="00785A76" w:rsidRPr="007438F0" w:rsidRDefault="00785A76" w:rsidP="00785A76">
      <w:pPr>
        <w:spacing w:line="360" w:lineRule="auto"/>
        <w:ind w:firstLine="567"/>
        <w:jc w:val="both"/>
        <w:rPr>
          <w:sz w:val="24"/>
          <w:szCs w:val="24"/>
        </w:rPr>
      </w:pPr>
      <w:r w:rsidRPr="007438F0">
        <w:rPr>
          <w:sz w:val="24"/>
          <w:szCs w:val="24"/>
        </w:rPr>
        <w:lastRenderedPageBreak/>
        <w:t>Escrito o anteprojeto, passa</w:t>
      </w:r>
      <w:r w:rsidR="00F15348">
        <w:rPr>
          <w:sz w:val="24"/>
          <w:szCs w:val="24"/>
        </w:rPr>
        <w:t>-se à</w:t>
      </w:r>
      <w:r w:rsidRPr="007438F0">
        <w:rPr>
          <w:sz w:val="24"/>
          <w:szCs w:val="24"/>
        </w:rPr>
        <w:t xml:space="preserve"> fase </w:t>
      </w:r>
      <w:r w:rsidR="00F15348">
        <w:rPr>
          <w:sz w:val="24"/>
          <w:szCs w:val="24"/>
        </w:rPr>
        <w:t>d</w:t>
      </w:r>
      <w:r w:rsidRPr="007438F0">
        <w:rPr>
          <w:sz w:val="24"/>
          <w:szCs w:val="24"/>
        </w:rPr>
        <w:t>e elaboração do projeto. A alvenaria da concha acústica receber</w:t>
      </w:r>
      <w:r w:rsidR="00CF2136">
        <w:rPr>
          <w:sz w:val="24"/>
          <w:szCs w:val="24"/>
        </w:rPr>
        <w:t>á</w:t>
      </w:r>
      <w:r w:rsidRPr="007438F0">
        <w:rPr>
          <w:sz w:val="24"/>
          <w:szCs w:val="24"/>
        </w:rPr>
        <w:t xml:space="preserve"> que tipo de tinta? Qual a cor? Qual o tamanho edificado da concha acústica? </w:t>
      </w:r>
      <w:r w:rsidR="00CF2136">
        <w:rPr>
          <w:sz w:val="24"/>
          <w:szCs w:val="24"/>
        </w:rPr>
        <w:t>Qual o p</w:t>
      </w:r>
      <w:r w:rsidRPr="007438F0">
        <w:rPr>
          <w:sz w:val="24"/>
          <w:szCs w:val="24"/>
        </w:rPr>
        <w:t xml:space="preserve">osicionamento solar? Quantos metros quadrados </w:t>
      </w:r>
      <w:r w:rsidR="00CF2136">
        <w:rPr>
          <w:sz w:val="24"/>
          <w:szCs w:val="24"/>
        </w:rPr>
        <w:t>terão o</w:t>
      </w:r>
      <w:r w:rsidRPr="007438F0">
        <w:rPr>
          <w:sz w:val="24"/>
          <w:szCs w:val="24"/>
        </w:rPr>
        <w:t xml:space="preserve"> palco e</w:t>
      </w:r>
      <w:r w:rsidR="00CF2136">
        <w:rPr>
          <w:sz w:val="24"/>
          <w:szCs w:val="24"/>
        </w:rPr>
        <w:t xml:space="preserve"> os</w:t>
      </w:r>
      <w:r w:rsidRPr="007438F0">
        <w:rPr>
          <w:sz w:val="24"/>
          <w:szCs w:val="24"/>
        </w:rPr>
        <w:t xml:space="preserve"> camarins? É nes</w:t>
      </w:r>
      <w:r w:rsidR="00CF2136">
        <w:rPr>
          <w:sz w:val="24"/>
          <w:szCs w:val="24"/>
        </w:rPr>
        <w:t>s</w:t>
      </w:r>
      <w:r w:rsidRPr="007438F0">
        <w:rPr>
          <w:sz w:val="24"/>
          <w:szCs w:val="24"/>
        </w:rPr>
        <w:t>e ponto que se passa a estruturar os aspectos técnicos da edificação a ser realizada</w:t>
      </w:r>
      <w:r w:rsidR="00CF2136">
        <w:rPr>
          <w:sz w:val="24"/>
          <w:szCs w:val="24"/>
        </w:rPr>
        <w:t xml:space="preserve"> e</w:t>
      </w:r>
      <w:r w:rsidRPr="007438F0">
        <w:rPr>
          <w:sz w:val="24"/>
          <w:szCs w:val="24"/>
        </w:rPr>
        <w:t xml:space="preserve"> se passa a conceber a elaboração do que será executado de forma mais </w:t>
      </w:r>
      <w:r w:rsidR="009C387D">
        <w:rPr>
          <w:sz w:val="24"/>
          <w:szCs w:val="24"/>
        </w:rPr>
        <w:t>pormenorizada</w:t>
      </w:r>
      <w:r w:rsidRPr="007438F0">
        <w:rPr>
          <w:sz w:val="24"/>
          <w:szCs w:val="24"/>
        </w:rPr>
        <w:t>. Detalhada a obra da concha acústica, definindo</w:t>
      </w:r>
      <w:r w:rsidR="009C387D">
        <w:rPr>
          <w:sz w:val="24"/>
          <w:szCs w:val="24"/>
        </w:rPr>
        <w:t>-se</w:t>
      </w:r>
      <w:r w:rsidRPr="007438F0">
        <w:rPr>
          <w:sz w:val="24"/>
          <w:szCs w:val="24"/>
        </w:rPr>
        <w:t xml:space="preserve"> todos os parâmetros técnicos, passa</w:t>
      </w:r>
      <w:r w:rsidR="009C387D">
        <w:rPr>
          <w:sz w:val="24"/>
          <w:szCs w:val="24"/>
        </w:rPr>
        <w:t>-se</w:t>
      </w:r>
      <w:r w:rsidRPr="007438F0">
        <w:rPr>
          <w:sz w:val="24"/>
          <w:szCs w:val="24"/>
        </w:rPr>
        <w:t xml:space="preserve"> ao projeto executivo. N</w:t>
      </w:r>
      <w:r w:rsidR="009C387D">
        <w:rPr>
          <w:sz w:val="24"/>
          <w:szCs w:val="24"/>
        </w:rPr>
        <w:t>esse,</w:t>
      </w:r>
      <w:r w:rsidRPr="007438F0">
        <w:rPr>
          <w:sz w:val="24"/>
          <w:szCs w:val="24"/>
        </w:rPr>
        <w:t xml:space="preserve"> será possível saber todos os detalhes da obra, </w:t>
      </w:r>
      <w:r w:rsidR="00B1385E">
        <w:rPr>
          <w:sz w:val="24"/>
          <w:szCs w:val="24"/>
        </w:rPr>
        <w:t xml:space="preserve">devidamente </w:t>
      </w:r>
      <w:r w:rsidRPr="007438F0">
        <w:rPr>
          <w:sz w:val="24"/>
          <w:szCs w:val="24"/>
        </w:rPr>
        <w:t>descri</w:t>
      </w:r>
      <w:r w:rsidR="00B1385E">
        <w:rPr>
          <w:sz w:val="24"/>
          <w:szCs w:val="24"/>
        </w:rPr>
        <w:t xml:space="preserve">tos, como </w:t>
      </w:r>
      <w:r w:rsidRPr="007438F0">
        <w:rPr>
          <w:sz w:val="24"/>
          <w:szCs w:val="24"/>
        </w:rPr>
        <w:t>as tin</w:t>
      </w:r>
      <w:r w:rsidR="009C387D">
        <w:rPr>
          <w:sz w:val="24"/>
          <w:szCs w:val="24"/>
        </w:rPr>
        <w:t>t</w:t>
      </w:r>
      <w:r w:rsidRPr="007438F0">
        <w:rPr>
          <w:sz w:val="24"/>
          <w:szCs w:val="24"/>
        </w:rPr>
        <w:t xml:space="preserve">as que se deverá usar, </w:t>
      </w:r>
      <w:r w:rsidR="00B1385E">
        <w:rPr>
          <w:sz w:val="24"/>
          <w:szCs w:val="24"/>
        </w:rPr>
        <w:t xml:space="preserve">a </w:t>
      </w:r>
      <w:r w:rsidRPr="007438F0">
        <w:rPr>
          <w:sz w:val="24"/>
          <w:szCs w:val="24"/>
        </w:rPr>
        <w:t xml:space="preserve">qualidade dos materiais, </w:t>
      </w:r>
      <w:r w:rsidR="00B1385E">
        <w:rPr>
          <w:sz w:val="24"/>
          <w:szCs w:val="24"/>
        </w:rPr>
        <w:t xml:space="preserve">as </w:t>
      </w:r>
      <w:r w:rsidRPr="007438F0">
        <w:rPr>
          <w:sz w:val="24"/>
          <w:szCs w:val="24"/>
        </w:rPr>
        <w:t>técnicas que devem ser empregadas,</w:t>
      </w:r>
      <w:r w:rsidR="00B1385E">
        <w:rPr>
          <w:sz w:val="24"/>
          <w:szCs w:val="24"/>
        </w:rPr>
        <w:t xml:space="preserve"> as</w:t>
      </w:r>
      <w:r w:rsidRPr="007438F0">
        <w:rPr>
          <w:sz w:val="24"/>
          <w:szCs w:val="24"/>
        </w:rPr>
        <w:t xml:space="preserve"> exigências de segurança,</w:t>
      </w:r>
      <w:r w:rsidR="00B1385E">
        <w:rPr>
          <w:sz w:val="24"/>
          <w:szCs w:val="24"/>
        </w:rPr>
        <w:t xml:space="preserve"> o</w:t>
      </w:r>
      <w:r w:rsidRPr="007438F0">
        <w:rPr>
          <w:sz w:val="24"/>
          <w:szCs w:val="24"/>
        </w:rPr>
        <w:t xml:space="preserve"> memorial descritivo, </w:t>
      </w:r>
      <w:r w:rsidR="00B1385E">
        <w:rPr>
          <w:sz w:val="24"/>
          <w:szCs w:val="24"/>
        </w:rPr>
        <w:t xml:space="preserve">o </w:t>
      </w:r>
      <w:r w:rsidRPr="007438F0">
        <w:rPr>
          <w:sz w:val="24"/>
          <w:szCs w:val="24"/>
        </w:rPr>
        <w:t xml:space="preserve">tempo que a empresa terá para executar o trabalho, </w:t>
      </w:r>
      <w:r w:rsidR="00B1385E">
        <w:rPr>
          <w:sz w:val="24"/>
          <w:szCs w:val="24"/>
        </w:rPr>
        <w:t xml:space="preserve">os </w:t>
      </w:r>
      <w:r w:rsidRPr="007438F0">
        <w:rPr>
          <w:sz w:val="24"/>
          <w:szCs w:val="24"/>
        </w:rPr>
        <w:t>custos, ou seja, é nes</w:t>
      </w:r>
      <w:r w:rsidR="00B1385E">
        <w:rPr>
          <w:sz w:val="24"/>
          <w:szCs w:val="24"/>
        </w:rPr>
        <w:t>s</w:t>
      </w:r>
      <w:r w:rsidRPr="007438F0">
        <w:rPr>
          <w:sz w:val="24"/>
          <w:szCs w:val="24"/>
        </w:rPr>
        <w:t xml:space="preserve">e ponto que será apresentado o projeto final da concha acústica com todas </w:t>
      </w:r>
      <w:r w:rsidR="00220B74">
        <w:rPr>
          <w:sz w:val="24"/>
          <w:szCs w:val="24"/>
        </w:rPr>
        <w:t xml:space="preserve">as </w:t>
      </w:r>
      <w:r w:rsidRPr="007438F0">
        <w:rPr>
          <w:sz w:val="24"/>
          <w:szCs w:val="24"/>
        </w:rPr>
        <w:t>suas especificações e o que o Município contratar</w:t>
      </w:r>
      <w:r w:rsidR="00220B74">
        <w:rPr>
          <w:sz w:val="24"/>
          <w:szCs w:val="24"/>
        </w:rPr>
        <w:t>á</w:t>
      </w:r>
      <w:r w:rsidRPr="007438F0">
        <w:rPr>
          <w:sz w:val="24"/>
          <w:szCs w:val="24"/>
        </w:rPr>
        <w:t>.</w:t>
      </w:r>
    </w:p>
    <w:p w14:paraId="01A7E605" w14:textId="7D6F1E5E" w:rsidR="00785A76" w:rsidRPr="007438F0" w:rsidRDefault="00785A76" w:rsidP="007F173C">
      <w:pPr>
        <w:spacing w:line="360" w:lineRule="auto"/>
        <w:ind w:firstLine="567"/>
        <w:jc w:val="both"/>
        <w:rPr>
          <w:sz w:val="24"/>
          <w:szCs w:val="24"/>
        </w:rPr>
      </w:pPr>
      <w:r w:rsidRPr="007438F0">
        <w:rPr>
          <w:sz w:val="24"/>
          <w:szCs w:val="24"/>
        </w:rPr>
        <w:t xml:space="preserve">É quando da elaboração do projeto executivo que procederá o poder público </w:t>
      </w:r>
      <w:r w:rsidR="00220B74">
        <w:rPr>
          <w:sz w:val="24"/>
          <w:szCs w:val="24"/>
        </w:rPr>
        <w:t>à</w:t>
      </w:r>
      <w:r w:rsidRPr="007438F0">
        <w:rPr>
          <w:sz w:val="24"/>
          <w:szCs w:val="24"/>
        </w:rPr>
        <w:t xml:space="preserve"> confecção da </w:t>
      </w:r>
      <w:r w:rsidRPr="007438F0">
        <w:rPr>
          <w:b/>
          <w:bCs/>
          <w:sz w:val="24"/>
          <w:szCs w:val="24"/>
        </w:rPr>
        <w:t>matriz de riscos</w:t>
      </w:r>
      <w:r w:rsidR="00CD5721" w:rsidRPr="00CD5721">
        <w:rPr>
          <w:sz w:val="24"/>
          <w:szCs w:val="24"/>
        </w:rPr>
        <w:t>,</w:t>
      </w:r>
      <w:r w:rsidR="00CD5721">
        <w:rPr>
          <w:b/>
          <w:bCs/>
          <w:sz w:val="24"/>
          <w:szCs w:val="24"/>
        </w:rPr>
        <w:t xml:space="preserve"> </w:t>
      </w:r>
      <w:r w:rsidRPr="007438F0">
        <w:rPr>
          <w:sz w:val="24"/>
          <w:szCs w:val="24"/>
        </w:rPr>
        <w:t>cláusula que integrará o futuro contrato</w:t>
      </w:r>
      <w:r w:rsidR="00CD5721">
        <w:rPr>
          <w:sz w:val="24"/>
          <w:szCs w:val="24"/>
        </w:rPr>
        <w:t>. N</w:t>
      </w:r>
      <w:r w:rsidRPr="007438F0">
        <w:rPr>
          <w:sz w:val="24"/>
          <w:szCs w:val="24"/>
        </w:rPr>
        <w:t xml:space="preserve">o entanto, a análise dos riscos </w:t>
      </w:r>
      <w:r w:rsidR="00CD5721">
        <w:rPr>
          <w:sz w:val="24"/>
          <w:szCs w:val="24"/>
        </w:rPr>
        <w:t xml:space="preserve">é </w:t>
      </w:r>
      <w:r w:rsidRPr="007438F0">
        <w:rPr>
          <w:sz w:val="24"/>
          <w:szCs w:val="24"/>
        </w:rPr>
        <w:t>realizad</w:t>
      </w:r>
      <w:r w:rsidR="00CD5721">
        <w:rPr>
          <w:sz w:val="24"/>
          <w:szCs w:val="24"/>
        </w:rPr>
        <w:t>a</w:t>
      </w:r>
      <w:r w:rsidRPr="007438F0">
        <w:rPr>
          <w:sz w:val="24"/>
          <w:szCs w:val="24"/>
        </w:rPr>
        <w:t xml:space="preserve"> quando da confecção do projeto executivo</w:t>
      </w:r>
      <w:r w:rsidR="00A760B7">
        <w:rPr>
          <w:sz w:val="24"/>
          <w:szCs w:val="24"/>
        </w:rPr>
        <w:t xml:space="preserve">, e a </w:t>
      </w:r>
      <w:r w:rsidRPr="007438F0">
        <w:rPr>
          <w:sz w:val="24"/>
          <w:szCs w:val="24"/>
        </w:rPr>
        <w:t>estruturação da matriz ocorrerá</w:t>
      </w:r>
      <w:r w:rsidR="00A760B7">
        <w:rPr>
          <w:sz w:val="24"/>
          <w:szCs w:val="24"/>
        </w:rPr>
        <w:t xml:space="preserve"> ao se</w:t>
      </w:r>
      <w:r w:rsidRPr="007438F0">
        <w:rPr>
          <w:sz w:val="24"/>
          <w:szCs w:val="24"/>
        </w:rPr>
        <w:t xml:space="preserve"> consider</w:t>
      </w:r>
      <w:r w:rsidR="00A760B7">
        <w:rPr>
          <w:sz w:val="24"/>
          <w:szCs w:val="24"/>
        </w:rPr>
        <w:t>em os</w:t>
      </w:r>
      <w:r w:rsidRPr="007438F0">
        <w:rPr>
          <w:sz w:val="24"/>
          <w:szCs w:val="24"/>
        </w:rPr>
        <w:t xml:space="preserve"> diversos aspectos do contrato e da atividade administrativa. </w:t>
      </w:r>
      <w:r w:rsidRPr="0013731E">
        <w:rPr>
          <w:sz w:val="24"/>
          <w:szCs w:val="24"/>
        </w:rPr>
        <w:t xml:space="preserve">Renato </w:t>
      </w:r>
      <w:proofErr w:type="spellStart"/>
      <w:r w:rsidRPr="0013731E">
        <w:rPr>
          <w:sz w:val="24"/>
          <w:szCs w:val="24"/>
        </w:rPr>
        <w:t>Feni</w:t>
      </w:r>
      <w:r w:rsidR="0013731E" w:rsidRPr="0013731E">
        <w:rPr>
          <w:sz w:val="24"/>
          <w:szCs w:val="24"/>
        </w:rPr>
        <w:t>li</w:t>
      </w:r>
      <w:proofErr w:type="spellEnd"/>
      <w:r w:rsidR="00A760B7" w:rsidRPr="0013731E">
        <w:rPr>
          <w:sz w:val="24"/>
          <w:szCs w:val="24"/>
        </w:rPr>
        <w:t xml:space="preserve"> afirma</w:t>
      </w:r>
      <w:r w:rsidRPr="007438F0">
        <w:rPr>
          <w:sz w:val="24"/>
          <w:szCs w:val="24"/>
        </w:rPr>
        <w:t xml:space="preserve"> que a matriz de riscos é instrumento interessante para a prevenção dos riscos inerentes </w:t>
      </w:r>
      <w:r w:rsidR="007F173C">
        <w:rPr>
          <w:sz w:val="24"/>
          <w:szCs w:val="24"/>
        </w:rPr>
        <w:t>à</w:t>
      </w:r>
      <w:r w:rsidRPr="007438F0">
        <w:rPr>
          <w:sz w:val="24"/>
          <w:szCs w:val="24"/>
        </w:rPr>
        <w:t xml:space="preserve"> contratação, em especial, por ser realizada pelo órgão interno da administração pública</w:t>
      </w:r>
      <w:r w:rsidRPr="007438F0">
        <w:rPr>
          <w:rStyle w:val="Refdenotaderodap"/>
          <w:sz w:val="24"/>
          <w:szCs w:val="24"/>
        </w:rPr>
        <w:footnoteReference w:id="198"/>
      </w:r>
      <w:r w:rsidR="007F173C">
        <w:rPr>
          <w:sz w:val="24"/>
          <w:szCs w:val="24"/>
        </w:rPr>
        <w:t>. O autor</w:t>
      </w:r>
      <w:r w:rsidRPr="007438F0">
        <w:rPr>
          <w:sz w:val="24"/>
          <w:szCs w:val="24"/>
        </w:rPr>
        <w:t xml:space="preserve"> explica:</w:t>
      </w:r>
    </w:p>
    <w:p w14:paraId="21300890" w14:textId="77777777" w:rsidR="00785A76" w:rsidRPr="007438F0" w:rsidRDefault="00785A76" w:rsidP="00785A76">
      <w:pPr>
        <w:spacing w:line="360" w:lineRule="auto"/>
        <w:ind w:firstLine="567"/>
        <w:jc w:val="both"/>
        <w:rPr>
          <w:sz w:val="24"/>
          <w:szCs w:val="24"/>
        </w:rPr>
      </w:pPr>
    </w:p>
    <w:p w14:paraId="4AC53F60" w14:textId="77777777" w:rsidR="00785A76" w:rsidRDefault="00785A76" w:rsidP="00785A76">
      <w:pPr>
        <w:ind w:left="2268"/>
        <w:jc w:val="both"/>
      </w:pPr>
      <w:r>
        <w:t>Há dois níveis básicos de aplicabilidade da gestão de riscos em contratações públicas, a saber:</w:t>
      </w:r>
    </w:p>
    <w:p w14:paraId="0C1D1AA9" w14:textId="77777777" w:rsidR="00785A76" w:rsidRDefault="00785A76" w:rsidP="00785A76">
      <w:pPr>
        <w:pStyle w:val="PargrafodaLista"/>
        <w:widowControl/>
        <w:numPr>
          <w:ilvl w:val="0"/>
          <w:numId w:val="25"/>
        </w:numPr>
        <w:autoSpaceDE/>
        <w:autoSpaceDN/>
        <w:contextualSpacing/>
        <w:jc w:val="both"/>
      </w:pPr>
      <w:r>
        <w:t xml:space="preserve">gestão riscos do metaprocesso de compras públicas, em sentido </w:t>
      </w:r>
      <w:r>
        <w:rPr>
          <w:i/>
          <w:iCs/>
        </w:rPr>
        <w:t>lato</w:t>
      </w:r>
      <w:r>
        <w:t>;</w:t>
      </w:r>
    </w:p>
    <w:p w14:paraId="539479D8" w14:textId="77777777" w:rsidR="00785A76" w:rsidRDefault="00785A76" w:rsidP="00785A76">
      <w:pPr>
        <w:pStyle w:val="PargrafodaLista"/>
        <w:widowControl/>
        <w:numPr>
          <w:ilvl w:val="0"/>
          <w:numId w:val="25"/>
        </w:numPr>
        <w:autoSpaceDE/>
        <w:autoSpaceDN/>
        <w:contextualSpacing/>
        <w:jc w:val="both"/>
      </w:pPr>
      <w:r>
        <w:t xml:space="preserve">gestão de riscos de processos específicos, em sentido </w:t>
      </w:r>
      <w:r>
        <w:rPr>
          <w:i/>
          <w:iCs/>
        </w:rPr>
        <w:t>stricto</w:t>
      </w:r>
      <w:r>
        <w:t>.</w:t>
      </w:r>
    </w:p>
    <w:p w14:paraId="02133302" w14:textId="77777777" w:rsidR="00785A76" w:rsidRDefault="00785A76" w:rsidP="00785A76">
      <w:pPr>
        <w:ind w:left="2268"/>
        <w:jc w:val="both"/>
      </w:pPr>
      <w:r>
        <w:t xml:space="preserve">Na aplicação da gestão em sentido lato, o que se almeja é a melhoria da </w:t>
      </w:r>
      <w:r>
        <w:rPr>
          <w:i/>
          <w:iCs/>
        </w:rPr>
        <w:t>performance</w:t>
      </w:r>
      <w:r>
        <w:t xml:space="preserve"> do processo. Assemelha-se, em seu intuito último, a outras ferramentas de gestão de processo, tais como o Seis Sigma, </w:t>
      </w:r>
      <w:r>
        <w:rPr>
          <w:i/>
          <w:iCs/>
        </w:rPr>
        <w:t>Kaizen, Lean</w:t>
      </w:r>
      <w:r>
        <w:t>, Trilogia de Juran ou o método insculpido no BPM CBOK. Nesse sentido, os riscos priorizados e tratados induzem inovações estruturais no macroprocesso, tais como implementação de modelos de estudos técnicos preliminares ou a elaboração dos instrumentos de governança abordados no capítulo anterior.</w:t>
      </w:r>
    </w:p>
    <w:p w14:paraId="3598778B" w14:textId="464BC035" w:rsidR="00785A76" w:rsidRDefault="007F173C" w:rsidP="00785A76">
      <w:pPr>
        <w:ind w:left="2268"/>
        <w:jc w:val="both"/>
      </w:pPr>
      <w:r>
        <w:t>[</w:t>
      </w:r>
      <w:r w:rsidR="00785A76">
        <w:t>...</w:t>
      </w:r>
      <w:r>
        <w:t>]</w:t>
      </w:r>
    </w:p>
    <w:p w14:paraId="352EE298" w14:textId="77777777" w:rsidR="00785A76" w:rsidRPr="000750DA" w:rsidRDefault="00785A76" w:rsidP="00785A76">
      <w:pPr>
        <w:ind w:left="2268"/>
        <w:jc w:val="both"/>
      </w:pPr>
      <w:r>
        <w:t xml:space="preserve">Já em sentido estrito, o foco recais sobre empreitadas específicas, usualmente relevantes e que guardam maior complexidade. Não raramente aludem a contratações de serviços continuados ou de soluções de tecnologia de informação e de comunicação (TIC). Tal ótica – espelhada, por exemplo, na Instrução Normativa MPDG n° 05/2017 – usualmente impinge três momentos de consideração da gestão de riscos ao longo do rito em análise, a saber: o planejamento de contratação, a seleção do fornecedor e a gestão contratual em </w:t>
      </w:r>
      <w:r>
        <w:lastRenderedPageBreak/>
        <w:t>si.</w:t>
      </w:r>
      <w:r>
        <w:rPr>
          <w:rStyle w:val="Refdenotaderodap"/>
        </w:rPr>
        <w:footnoteReference w:id="199"/>
      </w:r>
    </w:p>
    <w:p w14:paraId="62B7BC8E" w14:textId="77777777" w:rsidR="00785A76" w:rsidRDefault="00785A76" w:rsidP="00785A76">
      <w:pPr>
        <w:spacing w:line="360" w:lineRule="auto"/>
        <w:ind w:firstLine="567"/>
        <w:jc w:val="both"/>
      </w:pPr>
    </w:p>
    <w:p w14:paraId="3DC97D89" w14:textId="1B5AE6CF" w:rsidR="00785A76" w:rsidRPr="007438F0" w:rsidRDefault="00785A76" w:rsidP="00785A76">
      <w:pPr>
        <w:spacing w:line="360" w:lineRule="auto"/>
        <w:ind w:firstLine="567"/>
        <w:jc w:val="both"/>
        <w:rPr>
          <w:sz w:val="24"/>
          <w:szCs w:val="24"/>
        </w:rPr>
      </w:pPr>
      <w:r w:rsidRPr="007438F0">
        <w:rPr>
          <w:sz w:val="24"/>
          <w:szCs w:val="24"/>
        </w:rPr>
        <w:t xml:space="preserve">A lei exige que conste da matriz de risco a previsão de ocorrência de possíveis eventos </w:t>
      </w:r>
      <w:r w:rsidR="00E67FE3">
        <w:rPr>
          <w:sz w:val="24"/>
          <w:szCs w:val="24"/>
        </w:rPr>
        <w:t xml:space="preserve">que, </w:t>
      </w:r>
      <w:r w:rsidRPr="007438F0">
        <w:rPr>
          <w:sz w:val="24"/>
          <w:szCs w:val="24"/>
        </w:rPr>
        <w:t>supervenientes à assinatura do contrato</w:t>
      </w:r>
      <w:r w:rsidR="00E67FE3">
        <w:rPr>
          <w:sz w:val="24"/>
          <w:szCs w:val="24"/>
        </w:rPr>
        <w:t>,</w:t>
      </w:r>
      <w:r w:rsidRPr="007438F0">
        <w:rPr>
          <w:sz w:val="24"/>
          <w:szCs w:val="24"/>
        </w:rPr>
        <w:t xml:space="preserve"> possam vir a impactar o equilíbrio econômico-financeiro e a eventual necessidade de realização de termo aditivo (art</w:t>
      </w:r>
      <w:r w:rsidR="00844028">
        <w:rPr>
          <w:sz w:val="24"/>
          <w:szCs w:val="24"/>
        </w:rPr>
        <w:t>igo</w:t>
      </w:r>
      <w:r w:rsidRPr="007438F0">
        <w:rPr>
          <w:sz w:val="24"/>
          <w:szCs w:val="24"/>
        </w:rPr>
        <w:t xml:space="preserve"> 6°</w:t>
      </w:r>
      <w:r w:rsidR="00844028">
        <w:rPr>
          <w:sz w:val="24"/>
          <w:szCs w:val="24"/>
        </w:rPr>
        <w:t>.</w:t>
      </w:r>
      <w:r w:rsidRPr="007438F0">
        <w:rPr>
          <w:sz w:val="24"/>
          <w:szCs w:val="24"/>
        </w:rPr>
        <w:t>, inciso XXVII), ou seja, a lei prescreve a aplicação da gestão de riscos em sentido estrito. Naqueles contratos em que há uma obrigação de resultado, deve</w:t>
      </w:r>
      <w:r w:rsidR="00844028">
        <w:rPr>
          <w:sz w:val="24"/>
          <w:szCs w:val="24"/>
        </w:rPr>
        <w:t>m</w:t>
      </w:r>
      <w:r w:rsidRPr="007438F0">
        <w:rPr>
          <w:sz w:val="24"/>
          <w:szCs w:val="24"/>
        </w:rPr>
        <w:t xml:space="preserve"> constar as frações do objeto em que haverá liberdade para inovação em soluções metodológicas ou tecnológicas, no qu</w:t>
      </w:r>
      <w:r w:rsidR="00C91366">
        <w:rPr>
          <w:sz w:val="24"/>
          <w:szCs w:val="24"/>
        </w:rPr>
        <w:t>e d</w:t>
      </w:r>
      <w:r w:rsidRPr="007438F0">
        <w:rPr>
          <w:sz w:val="24"/>
          <w:szCs w:val="24"/>
        </w:rPr>
        <w:t xml:space="preserve">iz respeito </w:t>
      </w:r>
      <w:r w:rsidR="00844028">
        <w:rPr>
          <w:sz w:val="24"/>
          <w:szCs w:val="24"/>
        </w:rPr>
        <w:t>à</w:t>
      </w:r>
      <w:r w:rsidRPr="007438F0">
        <w:rPr>
          <w:sz w:val="24"/>
          <w:szCs w:val="24"/>
        </w:rPr>
        <w:t xml:space="preserve"> modificação das soluções anteriormente delineadas no anteprojeto ou projeto básico. </w:t>
      </w:r>
      <w:r w:rsidR="00C91366">
        <w:rPr>
          <w:sz w:val="24"/>
          <w:szCs w:val="24"/>
        </w:rPr>
        <w:t>P</w:t>
      </w:r>
      <w:r w:rsidRPr="007438F0">
        <w:rPr>
          <w:sz w:val="24"/>
          <w:szCs w:val="24"/>
        </w:rPr>
        <w:t>or fim, no caso de obrigações de meio, dever</w:t>
      </w:r>
      <w:r w:rsidR="00C91366">
        <w:rPr>
          <w:sz w:val="24"/>
          <w:szCs w:val="24"/>
        </w:rPr>
        <w:t xml:space="preserve">ão </w:t>
      </w:r>
      <w:r w:rsidRPr="007438F0">
        <w:rPr>
          <w:sz w:val="24"/>
          <w:szCs w:val="24"/>
        </w:rPr>
        <w:t>estabelecer</w:t>
      </w:r>
      <w:r w:rsidR="00C91366">
        <w:rPr>
          <w:sz w:val="24"/>
          <w:szCs w:val="24"/>
        </w:rPr>
        <w:t>-se,</w:t>
      </w:r>
      <w:r w:rsidRPr="007438F0">
        <w:rPr>
          <w:sz w:val="24"/>
          <w:szCs w:val="24"/>
        </w:rPr>
        <w:t xml:space="preserve"> de forma precisa</w:t>
      </w:r>
      <w:r w:rsidR="00C91366">
        <w:rPr>
          <w:sz w:val="24"/>
          <w:szCs w:val="24"/>
        </w:rPr>
        <w:t>,</w:t>
      </w:r>
      <w:r w:rsidRPr="007438F0">
        <w:rPr>
          <w:sz w:val="24"/>
          <w:szCs w:val="24"/>
        </w:rPr>
        <w:t xml:space="preserve"> as frações do objeto </w:t>
      </w:r>
      <w:r w:rsidR="00C91366">
        <w:rPr>
          <w:sz w:val="24"/>
          <w:szCs w:val="24"/>
        </w:rPr>
        <w:t>que</w:t>
      </w:r>
      <w:r w:rsidRPr="007438F0">
        <w:rPr>
          <w:sz w:val="24"/>
          <w:szCs w:val="24"/>
        </w:rPr>
        <w:t xml:space="preserve"> não </w:t>
      </w:r>
      <w:r w:rsidR="00C91366">
        <w:rPr>
          <w:sz w:val="24"/>
          <w:szCs w:val="24"/>
        </w:rPr>
        <w:t xml:space="preserve">gozam de </w:t>
      </w:r>
      <w:r w:rsidRPr="007438F0">
        <w:rPr>
          <w:sz w:val="24"/>
          <w:szCs w:val="24"/>
        </w:rPr>
        <w:t xml:space="preserve">liberdade para inovação atinente a soluções metodológicas ou tecnológicas </w:t>
      </w:r>
      <w:r w:rsidR="00692D3F">
        <w:rPr>
          <w:sz w:val="24"/>
          <w:szCs w:val="24"/>
        </w:rPr>
        <w:t xml:space="preserve">que tenham sido </w:t>
      </w:r>
      <w:r w:rsidRPr="007438F0">
        <w:rPr>
          <w:sz w:val="24"/>
          <w:szCs w:val="24"/>
        </w:rPr>
        <w:t>anteriormente delineadas</w:t>
      </w:r>
      <w:r w:rsidR="00692D3F">
        <w:rPr>
          <w:sz w:val="24"/>
          <w:szCs w:val="24"/>
        </w:rPr>
        <w:t>,</w:t>
      </w:r>
      <w:r w:rsidRPr="007438F0">
        <w:rPr>
          <w:sz w:val="24"/>
          <w:szCs w:val="24"/>
        </w:rPr>
        <w:t xml:space="preserve"> no anteprojeto ou </w:t>
      </w:r>
      <w:r w:rsidR="00692D3F">
        <w:rPr>
          <w:sz w:val="24"/>
          <w:szCs w:val="24"/>
        </w:rPr>
        <w:t xml:space="preserve">no </w:t>
      </w:r>
      <w:r w:rsidRPr="007438F0">
        <w:rPr>
          <w:sz w:val="24"/>
          <w:szCs w:val="24"/>
        </w:rPr>
        <w:t>projeto básico</w:t>
      </w:r>
      <w:r w:rsidR="00692D3F">
        <w:rPr>
          <w:sz w:val="24"/>
          <w:szCs w:val="24"/>
        </w:rPr>
        <w:t>. Leva-se em</w:t>
      </w:r>
      <w:r w:rsidRPr="007438F0">
        <w:rPr>
          <w:sz w:val="24"/>
          <w:szCs w:val="24"/>
        </w:rPr>
        <w:t xml:space="preserve"> consideração</w:t>
      </w:r>
      <w:r w:rsidR="00692D3F">
        <w:rPr>
          <w:sz w:val="24"/>
          <w:szCs w:val="24"/>
        </w:rPr>
        <w:t xml:space="preserve"> aí</w:t>
      </w:r>
      <w:r w:rsidRPr="007438F0">
        <w:rPr>
          <w:sz w:val="24"/>
          <w:szCs w:val="24"/>
        </w:rPr>
        <w:t xml:space="preserve"> as características do regime de execução no caso de obras e </w:t>
      </w:r>
      <w:r w:rsidRPr="001A50E0">
        <w:rPr>
          <w:sz w:val="24"/>
          <w:szCs w:val="24"/>
        </w:rPr>
        <w:t>s</w:t>
      </w:r>
      <w:r w:rsidR="001A50E0" w:rsidRPr="001A50E0">
        <w:rPr>
          <w:sz w:val="24"/>
          <w:szCs w:val="24"/>
        </w:rPr>
        <w:t>e</w:t>
      </w:r>
      <w:r w:rsidRPr="001A50E0">
        <w:rPr>
          <w:sz w:val="24"/>
          <w:szCs w:val="24"/>
        </w:rPr>
        <w:t>rvi</w:t>
      </w:r>
      <w:r w:rsidR="001A50E0" w:rsidRPr="001A50E0">
        <w:rPr>
          <w:sz w:val="24"/>
          <w:szCs w:val="24"/>
        </w:rPr>
        <w:t>ç</w:t>
      </w:r>
      <w:r w:rsidRPr="001A50E0">
        <w:rPr>
          <w:sz w:val="24"/>
          <w:szCs w:val="24"/>
        </w:rPr>
        <w:t>os</w:t>
      </w:r>
      <w:r w:rsidRPr="007438F0">
        <w:rPr>
          <w:sz w:val="24"/>
          <w:szCs w:val="24"/>
        </w:rPr>
        <w:t xml:space="preserve"> de engenharia.</w:t>
      </w:r>
    </w:p>
    <w:p w14:paraId="75E1C476" w14:textId="1D344B12" w:rsidR="00785A76" w:rsidRPr="007438F0" w:rsidRDefault="00785A76" w:rsidP="00785A76">
      <w:pPr>
        <w:spacing w:line="360" w:lineRule="auto"/>
        <w:ind w:firstLine="567"/>
        <w:jc w:val="both"/>
        <w:rPr>
          <w:sz w:val="24"/>
          <w:szCs w:val="24"/>
        </w:rPr>
      </w:pPr>
      <w:r w:rsidRPr="007438F0">
        <w:rPr>
          <w:sz w:val="24"/>
          <w:szCs w:val="24"/>
        </w:rPr>
        <w:t xml:space="preserve">Elaborada a documentação necessária para estabelecimento do projeto a ser executado e dos riscos que se está correndo com a contratação, a documentação deve ser remetida ao setor jurídico do órgão para averiguação do tramitar do procedimento, </w:t>
      </w:r>
      <w:r w:rsidR="00D42D8E">
        <w:rPr>
          <w:sz w:val="24"/>
          <w:szCs w:val="24"/>
        </w:rPr>
        <w:t>assim também</w:t>
      </w:r>
      <w:r w:rsidRPr="007438F0">
        <w:rPr>
          <w:sz w:val="24"/>
          <w:szCs w:val="24"/>
        </w:rPr>
        <w:t xml:space="preserve"> os documentos que devem constar da fase externa do processo licitatório (edital e minuta de contrato)</w:t>
      </w:r>
      <w:r w:rsidR="00D42D8E">
        <w:rPr>
          <w:sz w:val="24"/>
          <w:szCs w:val="24"/>
        </w:rPr>
        <w:t>. O</w:t>
      </w:r>
      <w:r w:rsidRPr="007438F0">
        <w:rPr>
          <w:sz w:val="24"/>
          <w:szCs w:val="24"/>
        </w:rPr>
        <w:t xml:space="preserve"> processo deverá ser encaminhado</w:t>
      </w:r>
      <w:r w:rsidR="00D42D8E">
        <w:rPr>
          <w:sz w:val="24"/>
          <w:szCs w:val="24"/>
        </w:rPr>
        <w:t xml:space="preserve"> ao</w:t>
      </w:r>
      <w:r w:rsidRPr="007438F0">
        <w:rPr>
          <w:sz w:val="24"/>
          <w:szCs w:val="24"/>
        </w:rPr>
        <w:t xml:space="preserve"> setor jurídico para análise e parecer quanto </w:t>
      </w:r>
      <w:r w:rsidR="00674CF1">
        <w:rPr>
          <w:sz w:val="24"/>
          <w:szCs w:val="24"/>
        </w:rPr>
        <w:t>à</w:t>
      </w:r>
      <w:r w:rsidRPr="007438F0">
        <w:rPr>
          <w:sz w:val="24"/>
          <w:szCs w:val="24"/>
        </w:rPr>
        <w:t xml:space="preserve"> aprovação dos documentos.</w:t>
      </w:r>
    </w:p>
    <w:p w14:paraId="713ADEF2" w14:textId="0DA9B71A" w:rsidR="00785A76" w:rsidRPr="007438F0" w:rsidRDefault="00674CF1" w:rsidP="00785A76">
      <w:pPr>
        <w:spacing w:line="360" w:lineRule="auto"/>
        <w:ind w:firstLine="567"/>
        <w:jc w:val="both"/>
        <w:rPr>
          <w:sz w:val="24"/>
          <w:szCs w:val="24"/>
        </w:rPr>
      </w:pPr>
      <w:r>
        <w:rPr>
          <w:sz w:val="24"/>
          <w:szCs w:val="24"/>
        </w:rPr>
        <w:t>No</w:t>
      </w:r>
      <w:r w:rsidR="00785A76" w:rsidRPr="007438F0">
        <w:rPr>
          <w:sz w:val="24"/>
          <w:szCs w:val="24"/>
        </w:rPr>
        <w:t xml:space="preserve"> parecer jurídico, previsto no artigo 53 da Lei n</w:t>
      </w:r>
      <w:r>
        <w:rPr>
          <w:sz w:val="24"/>
          <w:szCs w:val="24"/>
        </w:rPr>
        <w:t>.</w:t>
      </w:r>
      <w:r w:rsidR="00785A76" w:rsidRPr="007438F0">
        <w:rPr>
          <w:sz w:val="24"/>
          <w:szCs w:val="24"/>
        </w:rPr>
        <w:t xml:space="preserve"> 14.133/2021, deverá</w:t>
      </w:r>
      <w:r>
        <w:rPr>
          <w:sz w:val="24"/>
          <w:szCs w:val="24"/>
        </w:rPr>
        <w:t xml:space="preserve"> ser</w:t>
      </w:r>
      <w:r w:rsidR="00785A76" w:rsidRPr="007438F0">
        <w:rPr>
          <w:sz w:val="24"/>
          <w:szCs w:val="24"/>
        </w:rPr>
        <w:t xml:space="preserve"> realiza</w:t>
      </w:r>
      <w:r>
        <w:rPr>
          <w:sz w:val="24"/>
          <w:szCs w:val="24"/>
        </w:rPr>
        <w:t>do</w:t>
      </w:r>
      <w:r w:rsidR="00785A76" w:rsidRPr="007438F0">
        <w:rPr>
          <w:sz w:val="24"/>
          <w:szCs w:val="24"/>
        </w:rPr>
        <w:t xml:space="preserve"> um controle prévio da legalidade do certame e das exigências estabelecidas pela lei no que diz respeito ao procedimento administrativo interno</w:t>
      </w:r>
      <w:r w:rsidR="00785A76" w:rsidRPr="007438F0">
        <w:rPr>
          <w:rStyle w:val="Refdenotaderodap"/>
          <w:sz w:val="24"/>
          <w:szCs w:val="24"/>
        </w:rPr>
        <w:footnoteReference w:id="200"/>
      </w:r>
      <w:r w:rsidR="00785A76" w:rsidRPr="007438F0">
        <w:rPr>
          <w:sz w:val="24"/>
          <w:szCs w:val="24"/>
        </w:rPr>
        <w:t>. É o parecer jurídico que encerrará o tramitar interno da licitação, podendo recomendar sua aprovação, rejeição ou reelaboração. Destaca-se que o parecer jurídico será realizado mediante juízo de legalidade dos atos administrativos formulados, jamais devendo adentrar em questões técnicas de cada órgão</w:t>
      </w:r>
      <w:r w:rsidR="00785A76" w:rsidRPr="007438F0">
        <w:rPr>
          <w:rStyle w:val="Refdenotaderodap"/>
          <w:sz w:val="24"/>
          <w:szCs w:val="24"/>
        </w:rPr>
        <w:footnoteReference w:id="201"/>
      </w:r>
      <w:r w:rsidR="00785A76" w:rsidRPr="007438F0">
        <w:rPr>
          <w:sz w:val="24"/>
          <w:szCs w:val="24"/>
        </w:rPr>
        <w:t xml:space="preserve">. Assim é que a lei </w:t>
      </w:r>
      <w:r w:rsidR="00785A76" w:rsidRPr="007438F0">
        <w:rPr>
          <w:sz w:val="24"/>
          <w:szCs w:val="24"/>
        </w:rPr>
        <w:lastRenderedPageBreak/>
        <w:t>determina que o parecer deverá apreciar o processo licitatório mediante critérios objetivos prévios de atribuição de prioridade</w:t>
      </w:r>
      <w:r w:rsidR="00771969">
        <w:rPr>
          <w:sz w:val="24"/>
          <w:szCs w:val="24"/>
        </w:rPr>
        <w:t>. Além disso,</w:t>
      </w:r>
      <w:r w:rsidR="00785A76" w:rsidRPr="007438F0">
        <w:rPr>
          <w:sz w:val="24"/>
          <w:szCs w:val="24"/>
        </w:rPr>
        <w:t xml:space="preserve"> a manifestação deverá ser redigida em linguagem simples e compreensível, de forma clara e objetiva, apreciando-se todos os elementos necessários à contratação</w:t>
      </w:r>
      <w:r w:rsidR="00771969">
        <w:rPr>
          <w:sz w:val="24"/>
          <w:szCs w:val="24"/>
        </w:rPr>
        <w:t xml:space="preserve"> e e</w:t>
      </w:r>
      <w:r w:rsidR="00785A76" w:rsidRPr="007438F0">
        <w:rPr>
          <w:sz w:val="24"/>
          <w:szCs w:val="24"/>
        </w:rPr>
        <w:t>xpondo-se os pressupostos de fato e de direito que foram levados em consideração quando da análise jurídica.</w:t>
      </w:r>
    </w:p>
    <w:p w14:paraId="7A87E252" w14:textId="4DCDA751" w:rsidR="00785A76" w:rsidRPr="007438F0" w:rsidRDefault="00785A76" w:rsidP="00785A76">
      <w:pPr>
        <w:spacing w:line="360" w:lineRule="auto"/>
        <w:ind w:firstLine="567"/>
        <w:jc w:val="both"/>
        <w:rPr>
          <w:sz w:val="24"/>
          <w:szCs w:val="24"/>
        </w:rPr>
      </w:pPr>
      <w:r w:rsidRPr="007438F0">
        <w:rPr>
          <w:sz w:val="24"/>
          <w:szCs w:val="24"/>
        </w:rPr>
        <w:t xml:space="preserve">O parecer indicando a necessidade de correção de algum ato implica que o processo administrativo retorne </w:t>
      </w:r>
      <w:r w:rsidR="008D51F7">
        <w:rPr>
          <w:sz w:val="24"/>
          <w:szCs w:val="24"/>
        </w:rPr>
        <w:t>a</w:t>
      </w:r>
      <w:r w:rsidRPr="007438F0">
        <w:rPr>
          <w:sz w:val="24"/>
          <w:szCs w:val="24"/>
        </w:rPr>
        <w:t>o responsável. Em caso de alterações no processo administrativo interno, dever</w:t>
      </w:r>
      <w:r w:rsidR="008D51F7">
        <w:rPr>
          <w:sz w:val="24"/>
          <w:szCs w:val="24"/>
        </w:rPr>
        <w:t>ão</w:t>
      </w:r>
      <w:r w:rsidRPr="007438F0">
        <w:rPr>
          <w:sz w:val="24"/>
          <w:szCs w:val="24"/>
        </w:rPr>
        <w:t xml:space="preserve"> os autos retornar ao setor de assessoramento jurídico para nova emissão de parecer. Havendo a aprovação sem alterações, restará autorizad</w:t>
      </w:r>
      <w:r w:rsidR="00997B88">
        <w:rPr>
          <w:sz w:val="24"/>
          <w:szCs w:val="24"/>
        </w:rPr>
        <w:t>a</w:t>
      </w:r>
      <w:r w:rsidRPr="007438F0">
        <w:rPr>
          <w:sz w:val="24"/>
          <w:szCs w:val="24"/>
        </w:rPr>
        <w:t xml:space="preserve"> e possível a realização da divulgação do edital, dando-se início </w:t>
      </w:r>
      <w:r w:rsidR="00997B88">
        <w:rPr>
          <w:sz w:val="24"/>
          <w:szCs w:val="24"/>
        </w:rPr>
        <w:t>à</w:t>
      </w:r>
      <w:r w:rsidRPr="007438F0">
        <w:rPr>
          <w:sz w:val="24"/>
          <w:szCs w:val="24"/>
        </w:rPr>
        <w:t xml:space="preserve"> fase externa do processo licitatório. Por força do artigo 53, §5°</w:t>
      </w:r>
      <w:r w:rsidR="00997B88">
        <w:rPr>
          <w:sz w:val="24"/>
          <w:szCs w:val="24"/>
        </w:rPr>
        <w:t>.</w:t>
      </w:r>
      <w:r w:rsidRPr="007438F0">
        <w:rPr>
          <w:sz w:val="24"/>
          <w:szCs w:val="24"/>
        </w:rPr>
        <w:t>, poderá haver a dispensa do parecer jurídico em hipóteses definidas em ato da autoridade jurídica máxima, que deverá considerar o baixo valor, complexidade, entrega do bem ou a utilização de minutas de edita</w:t>
      </w:r>
      <w:r w:rsidR="009A0D6F">
        <w:rPr>
          <w:sz w:val="24"/>
          <w:szCs w:val="24"/>
        </w:rPr>
        <w:t>l</w:t>
      </w:r>
      <w:r w:rsidRPr="007438F0">
        <w:rPr>
          <w:sz w:val="24"/>
          <w:szCs w:val="24"/>
        </w:rPr>
        <w:t xml:space="preserve"> e contratos padronizados.</w:t>
      </w:r>
    </w:p>
    <w:p w14:paraId="4A026018" w14:textId="30B922E4" w:rsidR="00785A76" w:rsidRPr="007438F0" w:rsidRDefault="00785A76" w:rsidP="00785A76">
      <w:pPr>
        <w:spacing w:line="360" w:lineRule="auto"/>
        <w:ind w:firstLine="567"/>
        <w:jc w:val="both"/>
        <w:rPr>
          <w:sz w:val="24"/>
          <w:szCs w:val="24"/>
        </w:rPr>
      </w:pPr>
      <w:r w:rsidRPr="007438F0">
        <w:rPr>
          <w:sz w:val="24"/>
          <w:szCs w:val="24"/>
        </w:rPr>
        <w:t>Convém frisar que todos os atos administrativos devem vir acompanhados de sua devida motivação, ou seja, no projeto básico</w:t>
      </w:r>
      <w:r w:rsidR="005665BA">
        <w:rPr>
          <w:sz w:val="24"/>
          <w:szCs w:val="24"/>
        </w:rPr>
        <w:t>,</w:t>
      </w:r>
      <w:r w:rsidRPr="007438F0">
        <w:rPr>
          <w:sz w:val="24"/>
          <w:szCs w:val="24"/>
        </w:rPr>
        <w:t xml:space="preserve"> ao se decidir por determinada modalidade de licitação, deverá o administrador público indicar as razões que </w:t>
      </w:r>
      <w:r w:rsidR="0046351C">
        <w:rPr>
          <w:sz w:val="24"/>
          <w:szCs w:val="24"/>
        </w:rPr>
        <w:t>o</w:t>
      </w:r>
      <w:r w:rsidRPr="007438F0">
        <w:rPr>
          <w:sz w:val="24"/>
          <w:szCs w:val="24"/>
        </w:rPr>
        <w:t xml:space="preserve"> levaram a estabelecer aquela modalidade e sua conexão com o objeto a ser licitado, demonstrando as vantagens e desvantagens da modalidade de contratação. O mesmo</w:t>
      </w:r>
      <w:r w:rsidR="0046351C">
        <w:rPr>
          <w:sz w:val="24"/>
          <w:szCs w:val="24"/>
        </w:rPr>
        <w:t xml:space="preserve"> vale</w:t>
      </w:r>
      <w:r w:rsidRPr="007438F0">
        <w:rPr>
          <w:sz w:val="24"/>
          <w:szCs w:val="24"/>
        </w:rPr>
        <w:t xml:space="preserve"> para o projeto executivo, devendo o gestor demonstrar os motivos que </w:t>
      </w:r>
      <w:r w:rsidR="0046351C">
        <w:rPr>
          <w:sz w:val="24"/>
          <w:szCs w:val="24"/>
        </w:rPr>
        <w:t>o</w:t>
      </w:r>
      <w:r w:rsidRPr="007438F0">
        <w:rPr>
          <w:sz w:val="24"/>
          <w:szCs w:val="24"/>
        </w:rPr>
        <w:t xml:space="preserve"> levaram a escolher determinado material em detrimento de outro.</w:t>
      </w:r>
    </w:p>
    <w:p w14:paraId="582D5FBE" w14:textId="0D98D39C" w:rsidR="00785A76" w:rsidRPr="007438F0" w:rsidRDefault="00785A76" w:rsidP="00785A76">
      <w:pPr>
        <w:spacing w:line="360" w:lineRule="auto"/>
        <w:ind w:firstLine="567"/>
        <w:jc w:val="both"/>
        <w:rPr>
          <w:sz w:val="24"/>
          <w:szCs w:val="24"/>
        </w:rPr>
      </w:pPr>
      <w:r w:rsidRPr="007438F0">
        <w:rPr>
          <w:sz w:val="24"/>
          <w:szCs w:val="24"/>
        </w:rPr>
        <w:t xml:space="preserve">Por fim, inovação importante apresentada pela </w:t>
      </w:r>
      <w:r w:rsidR="00C20753">
        <w:rPr>
          <w:sz w:val="24"/>
          <w:szCs w:val="24"/>
        </w:rPr>
        <w:t>L</w:t>
      </w:r>
      <w:r w:rsidRPr="007438F0">
        <w:rPr>
          <w:sz w:val="24"/>
          <w:szCs w:val="24"/>
        </w:rPr>
        <w:t>ei</w:t>
      </w:r>
      <w:r w:rsidR="00C20753">
        <w:rPr>
          <w:sz w:val="24"/>
          <w:szCs w:val="24"/>
        </w:rPr>
        <w:t>,</w:t>
      </w:r>
      <w:r w:rsidRPr="007438F0">
        <w:rPr>
          <w:sz w:val="24"/>
          <w:szCs w:val="24"/>
        </w:rPr>
        <w:t xml:space="preserve"> que impacta tanto a fase interna quanto </w:t>
      </w:r>
      <w:r w:rsidR="00C20753">
        <w:rPr>
          <w:sz w:val="24"/>
          <w:szCs w:val="24"/>
        </w:rPr>
        <w:t xml:space="preserve">a </w:t>
      </w:r>
      <w:r w:rsidRPr="007438F0">
        <w:rPr>
          <w:sz w:val="24"/>
          <w:szCs w:val="24"/>
        </w:rPr>
        <w:t>externa do processo licitatório</w:t>
      </w:r>
      <w:r w:rsidR="00C20753">
        <w:rPr>
          <w:sz w:val="24"/>
          <w:szCs w:val="24"/>
        </w:rPr>
        <w:t>,</w:t>
      </w:r>
      <w:r w:rsidRPr="007438F0">
        <w:rPr>
          <w:sz w:val="24"/>
          <w:szCs w:val="24"/>
        </w:rPr>
        <w:t xml:space="preserve"> diz respeito </w:t>
      </w:r>
      <w:r w:rsidR="00C20753">
        <w:rPr>
          <w:sz w:val="24"/>
          <w:szCs w:val="24"/>
        </w:rPr>
        <w:t>à</w:t>
      </w:r>
      <w:r w:rsidRPr="007438F0">
        <w:rPr>
          <w:sz w:val="24"/>
          <w:szCs w:val="24"/>
        </w:rPr>
        <w:t xml:space="preserve"> incorporação dos julgados do Tribunal de Contas da União no que </w:t>
      </w:r>
      <w:r w:rsidR="00C20753">
        <w:rPr>
          <w:sz w:val="24"/>
          <w:szCs w:val="24"/>
        </w:rPr>
        <w:t>tange à</w:t>
      </w:r>
      <w:r w:rsidRPr="007438F0">
        <w:rPr>
          <w:sz w:val="24"/>
          <w:szCs w:val="24"/>
        </w:rPr>
        <w:t xml:space="preserve"> </w:t>
      </w:r>
      <w:r w:rsidRPr="007438F0">
        <w:rPr>
          <w:b/>
          <w:bCs/>
          <w:sz w:val="24"/>
          <w:szCs w:val="24"/>
        </w:rPr>
        <w:t>segregação de funções</w:t>
      </w:r>
      <w:r w:rsidRPr="007438F0">
        <w:rPr>
          <w:sz w:val="24"/>
          <w:szCs w:val="24"/>
        </w:rPr>
        <w:t xml:space="preserve">. Princípio incorporado pela nova </w:t>
      </w:r>
      <w:r w:rsidRPr="007438F0">
        <w:rPr>
          <w:sz w:val="24"/>
          <w:szCs w:val="24"/>
        </w:rPr>
        <w:lastRenderedPageBreak/>
        <w:t>lei</w:t>
      </w:r>
      <w:r w:rsidR="00C20753">
        <w:rPr>
          <w:sz w:val="24"/>
          <w:szCs w:val="24"/>
        </w:rPr>
        <w:t>, sobre o qual</w:t>
      </w:r>
      <w:r w:rsidRPr="007438F0">
        <w:rPr>
          <w:sz w:val="24"/>
          <w:szCs w:val="24"/>
        </w:rPr>
        <w:t xml:space="preserve"> já </w:t>
      </w:r>
      <w:r w:rsidR="00FC762C">
        <w:rPr>
          <w:sz w:val="24"/>
          <w:szCs w:val="24"/>
        </w:rPr>
        <w:t>este estudo já se</w:t>
      </w:r>
      <w:r w:rsidRPr="007438F0">
        <w:rPr>
          <w:sz w:val="24"/>
          <w:szCs w:val="24"/>
        </w:rPr>
        <w:t xml:space="preserve"> manife</w:t>
      </w:r>
      <w:r w:rsidR="00FC762C">
        <w:rPr>
          <w:sz w:val="24"/>
          <w:szCs w:val="24"/>
        </w:rPr>
        <w:t>stou</w:t>
      </w:r>
      <w:r w:rsidRPr="007438F0">
        <w:rPr>
          <w:sz w:val="24"/>
          <w:szCs w:val="24"/>
        </w:rPr>
        <w:t xml:space="preserve"> no primeiro capítulo, implica que haja divisão de funções, evitando que quem fiscalize seja o executor de determinada tarefa. Irene Patrícia Diom Nohara explica que</w:t>
      </w:r>
      <w:r w:rsidR="00FC762C">
        <w:rPr>
          <w:sz w:val="24"/>
          <w:szCs w:val="24"/>
        </w:rPr>
        <w:t>,</w:t>
      </w:r>
      <w:r w:rsidRPr="007438F0">
        <w:rPr>
          <w:sz w:val="24"/>
          <w:szCs w:val="24"/>
        </w:rPr>
        <w:t xml:space="preserve"> apesar do enfoque de controle da lei, também </w:t>
      </w:r>
      <w:r w:rsidR="00C73EED">
        <w:rPr>
          <w:sz w:val="24"/>
          <w:szCs w:val="24"/>
        </w:rPr>
        <w:t>existe a</w:t>
      </w:r>
      <w:r w:rsidRPr="007438F0">
        <w:rPr>
          <w:sz w:val="24"/>
          <w:szCs w:val="24"/>
        </w:rPr>
        <w:t xml:space="preserve"> finalidade </w:t>
      </w:r>
      <w:r w:rsidR="00C73EED">
        <w:rPr>
          <w:sz w:val="24"/>
          <w:szCs w:val="24"/>
        </w:rPr>
        <w:t xml:space="preserve">de </w:t>
      </w:r>
      <w:r w:rsidRPr="007438F0">
        <w:rPr>
          <w:sz w:val="24"/>
          <w:szCs w:val="24"/>
        </w:rPr>
        <w:t>evitar que haja sobrecarregamento de algum servidor e</w:t>
      </w:r>
      <w:r w:rsidR="00C73EED">
        <w:rPr>
          <w:sz w:val="24"/>
          <w:szCs w:val="24"/>
        </w:rPr>
        <w:t xml:space="preserve"> propiciar</w:t>
      </w:r>
      <w:r w:rsidRPr="007438F0">
        <w:rPr>
          <w:sz w:val="24"/>
          <w:szCs w:val="24"/>
        </w:rPr>
        <w:t xml:space="preserve"> que não</w:t>
      </w:r>
      <w:r w:rsidR="00C73EED">
        <w:rPr>
          <w:sz w:val="24"/>
          <w:szCs w:val="24"/>
        </w:rPr>
        <w:t xml:space="preserve"> se</w:t>
      </w:r>
      <w:r w:rsidRPr="007438F0">
        <w:rPr>
          <w:sz w:val="24"/>
          <w:szCs w:val="24"/>
        </w:rPr>
        <w:t xml:space="preserve"> corra</w:t>
      </w:r>
      <w:r w:rsidR="00C73EED">
        <w:rPr>
          <w:sz w:val="24"/>
          <w:szCs w:val="24"/>
        </w:rPr>
        <w:t>m</w:t>
      </w:r>
      <w:r w:rsidRPr="007438F0">
        <w:rPr>
          <w:sz w:val="24"/>
          <w:szCs w:val="24"/>
        </w:rPr>
        <w:t xml:space="preserve"> riscos desnecessários. Aduz que a segregação de funções implica divisão de funções dos agentes em três principais aspectos</w:t>
      </w:r>
      <w:r w:rsidRPr="007438F0">
        <w:rPr>
          <w:rStyle w:val="Refdenotaderodap"/>
          <w:sz w:val="24"/>
          <w:szCs w:val="24"/>
        </w:rPr>
        <w:footnoteReference w:id="202"/>
      </w:r>
      <w:r w:rsidRPr="007438F0">
        <w:rPr>
          <w:sz w:val="24"/>
          <w:szCs w:val="24"/>
        </w:rPr>
        <w:t>: autorização, execução e controle, evitando o conflito de interesses. Para a autora</w:t>
      </w:r>
      <w:r w:rsidR="00C40D71">
        <w:rPr>
          <w:sz w:val="24"/>
          <w:szCs w:val="24"/>
        </w:rPr>
        <w:t>,</w:t>
      </w:r>
      <w:r w:rsidRPr="007438F0">
        <w:rPr>
          <w:sz w:val="24"/>
          <w:szCs w:val="24"/>
        </w:rPr>
        <w:t xml:space="preserve"> essa divisão </w:t>
      </w:r>
      <w:r w:rsidR="00C40D71">
        <w:rPr>
          <w:sz w:val="24"/>
          <w:szCs w:val="24"/>
        </w:rPr>
        <w:t>visa a</w:t>
      </w:r>
      <w:r w:rsidRPr="007438F0">
        <w:rPr>
          <w:sz w:val="24"/>
          <w:szCs w:val="24"/>
        </w:rPr>
        <w:t xml:space="preserve"> evitar que o agente público acabe por incorrer em ocultação de alguma falha.</w:t>
      </w:r>
      <w:r w:rsidRPr="007438F0">
        <w:rPr>
          <w:rStyle w:val="Refdenotaderodap"/>
          <w:sz w:val="24"/>
          <w:szCs w:val="24"/>
        </w:rPr>
        <w:footnoteReference w:id="203"/>
      </w:r>
      <w:r w:rsidRPr="007438F0">
        <w:rPr>
          <w:sz w:val="24"/>
          <w:szCs w:val="24"/>
        </w:rPr>
        <w:t xml:space="preserve"> É que</w:t>
      </w:r>
      <w:r w:rsidR="00C40D71">
        <w:rPr>
          <w:sz w:val="24"/>
          <w:szCs w:val="24"/>
        </w:rPr>
        <w:t>,</w:t>
      </w:r>
      <w:r w:rsidRPr="007438F0">
        <w:rPr>
          <w:sz w:val="24"/>
          <w:szCs w:val="24"/>
        </w:rPr>
        <w:t xml:space="preserve"> ao se envolver vários agentes no processo, </w:t>
      </w:r>
      <w:r w:rsidR="00C40D71">
        <w:rPr>
          <w:sz w:val="24"/>
          <w:szCs w:val="24"/>
        </w:rPr>
        <w:t xml:space="preserve">ocorre, também, </w:t>
      </w:r>
      <w:r w:rsidRPr="007438F0">
        <w:rPr>
          <w:sz w:val="24"/>
          <w:szCs w:val="24"/>
        </w:rPr>
        <w:t>compartilhamento de informações e tarefas, efetivando-se o controle.</w:t>
      </w:r>
    </w:p>
    <w:p w14:paraId="5FBEF2DC" w14:textId="1029AD55" w:rsidR="00785A76" w:rsidRPr="007438F0" w:rsidRDefault="00785A76" w:rsidP="00785A76">
      <w:pPr>
        <w:spacing w:line="360" w:lineRule="auto"/>
        <w:ind w:firstLine="567"/>
        <w:jc w:val="both"/>
        <w:rPr>
          <w:sz w:val="24"/>
          <w:szCs w:val="24"/>
        </w:rPr>
      </w:pPr>
      <w:r w:rsidRPr="007438F0">
        <w:rPr>
          <w:sz w:val="24"/>
          <w:szCs w:val="24"/>
        </w:rPr>
        <w:t>Quanto mais agentes participarem da contratação, mais fácil se torna o controle de falhas e violações</w:t>
      </w:r>
      <w:r w:rsidRPr="007438F0">
        <w:rPr>
          <w:rStyle w:val="Refdenotaderodap"/>
          <w:sz w:val="24"/>
          <w:szCs w:val="24"/>
        </w:rPr>
        <w:footnoteReference w:id="204"/>
      </w:r>
      <w:r w:rsidR="003B6632">
        <w:rPr>
          <w:sz w:val="24"/>
          <w:szCs w:val="24"/>
        </w:rPr>
        <w:t>, o que</w:t>
      </w:r>
      <w:r w:rsidRPr="007438F0">
        <w:rPr>
          <w:sz w:val="24"/>
          <w:szCs w:val="24"/>
        </w:rPr>
        <w:t xml:space="preserve"> implica maior cuidado na atribuição das funções de contratação aos agentes públicos</w:t>
      </w:r>
      <w:r w:rsidRPr="007438F0">
        <w:rPr>
          <w:rStyle w:val="Refdenotaderodap"/>
          <w:sz w:val="24"/>
          <w:szCs w:val="24"/>
        </w:rPr>
        <w:footnoteReference w:id="205"/>
      </w:r>
      <w:r w:rsidRPr="007438F0">
        <w:rPr>
          <w:sz w:val="24"/>
          <w:szCs w:val="24"/>
        </w:rPr>
        <w:t>. As exigências do artigo 7°</w:t>
      </w:r>
      <w:r w:rsidR="003B6632">
        <w:rPr>
          <w:sz w:val="24"/>
          <w:szCs w:val="24"/>
        </w:rPr>
        <w:t>.</w:t>
      </w:r>
      <w:r w:rsidRPr="007438F0">
        <w:rPr>
          <w:sz w:val="24"/>
          <w:szCs w:val="24"/>
        </w:rPr>
        <w:t xml:space="preserve"> </w:t>
      </w:r>
      <w:r w:rsidR="003B6632" w:rsidRPr="007438F0">
        <w:rPr>
          <w:sz w:val="24"/>
          <w:szCs w:val="24"/>
        </w:rPr>
        <w:t>J</w:t>
      </w:r>
      <w:r w:rsidRPr="007438F0">
        <w:rPr>
          <w:sz w:val="24"/>
          <w:szCs w:val="24"/>
        </w:rPr>
        <w:t>ustificam</w:t>
      </w:r>
      <w:r w:rsidR="003B6632">
        <w:rPr>
          <w:sz w:val="24"/>
          <w:szCs w:val="24"/>
        </w:rPr>
        <w:t>-se</w:t>
      </w:r>
      <w:r w:rsidRPr="007438F0">
        <w:rPr>
          <w:sz w:val="24"/>
          <w:szCs w:val="24"/>
        </w:rPr>
        <w:t>, a começar pela exigência de que seja concedida preferência para agentes efetivos, pois o vínculo efetivo garante maior independência para a execução da lei, proporcionando maior eficácia à impessoalidade</w:t>
      </w:r>
      <w:r w:rsidRPr="007438F0">
        <w:rPr>
          <w:rStyle w:val="Refdenotaderodap"/>
          <w:sz w:val="24"/>
          <w:szCs w:val="24"/>
        </w:rPr>
        <w:footnoteReference w:id="206"/>
      </w:r>
      <w:r w:rsidRPr="007438F0">
        <w:rPr>
          <w:sz w:val="24"/>
          <w:szCs w:val="24"/>
        </w:rPr>
        <w:t>. No mesmo sentido</w:t>
      </w:r>
      <w:r w:rsidR="000776E9">
        <w:rPr>
          <w:sz w:val="24"/>
          <w:szCs w:val="24"/>
        </w:rPr>
        <w:t>,</w:t>
      </w:r>
      <w:r w:rsidRPr="007438F0">
        <w:rPr>
          <w:sz w:val="24"/>
          <w:szCs w:val="24"/>
        </w:rPr>
        <w:t xml:space="preserve"> a de que os agentes </w:t>
      </w:r>
      <w:r w:rsidR="000776E9">
        <w:rPr>
          <w:sz w:val="24"/>
          <w:szCs w:val="24"/>
        </w:rPr>
        <w:t>tenh</w:t>
      </w:r>
      <w:r w:rsidRPr="007438F0">
        <w:rPr>
          <w:sz w:val="24"/>
          <w:szCs w:val="24"/>
        </w:rPr>
        <w:t xml:space="preserve">am formação compatível para realização do certame, visto que os concursos públicos acabam por ser um conjunto de questões teóricas, não </w:t>
      </w:r>
      <w:r w:rsidR="000776E9">
        <w:rPr>
          <w:sz w:val="24"/>
          <w:szCs w:val="24"/>
        </w:rPr>
        <w:t xml:space="preserve">se </w:t>
      </w:r>
      <w:r w:rsidRPr="007438F0">
        <w:rPr>
          <w:sz w:val="24"/>
          <w:szCs w:val="24"/>
        </w:rPr>
        <w:t>configurando como instrumento adequado para avaliação de habilidades específicas</w:t>
      </w:r>
      <w:r w:rsidR="000776E9">
        <w:rPr>
          <w:sz w:val="24"/>
          <w:szCs w:val="24"/>
        </w:rPr>
        <w:t>.</w:t>
      </w:r>
      <w:r w:rsidRPr="007438F0">
        <w:rPr>
          <w:rStyle w:val="Refdenotaderodap"/>
          <w:sz w:val="24"/>
          <w:szCs w:val="24"/>
        </w:rPr>
        <w:footnoteReference w:id="207"/>
      </w:r>
    </w:p>
    <w:p w14:paraId="3B77BEE9" w14:textId="374FA51A" w:rsidR="00785A76" w:rsidRPr="007438F0" w:rsidRDefault="00785A76" w:rsidP="00785A76">
      <w:pPr>
        <w:spacing w:line="360" w:lineRule="auto"/>
        <w:ind w:firstLine="567"/>
        <w:jc w:val="both"/>
        <w:rPr>
          <w:sz w:val="24"/>
          <w:szCs w:val="24"/>
        </w:rPr>
      </w:pPr>
      <w:r w:rsidRPr="007438F0">
        <w:rPr>
          <w:sz w:val="24"/>
          <w:szCs w:val="24"/>
        </w:rPr>
        <w:t xml:space="preserve">O que deve ser considerado com certa parcimônia diz respeito </w:t>
      </w:r>
      <w:r w:rsidR="005625CD">
        <w:rPr>
          <w:sz w:val="24"/>
          <w:szCs w:val="24"/>
        </w:rPr>
        <w:t>à</w:t>
      </w:r>
      <w:r w:rsidRPr="007438F0">
        <w:rPr>
          <w:sz w:val="24"/>
          <w:szCs w:val="24"/>
        </w:rPr>
        <w:t xml:space="preserve"> parte final do inciso III </w:t>
      </w:r>
      <w:r w:rsidRPr="007438F0">
        <w:rPr>
          <w:sz w:val="24"/>
          <w:szCs w:val="24"/>
        </w:rPr>
        <w:lastRenderedPageBreak/>
        <w:t>do artigo 7°</w:t>
      </w:r>
      <w:r w:rsidR="005625CD">
        <w:rPr>
          <w:sz w:val="24"/>
          <w:szCs w:val="24"/>
        </w:rPr>
        <w:t>.,</w:t>
      </w:r>
      <w:r w:rsidRPr="007438F0">
        <w:rPr>
          <w:sz w:val="24"/>
          <w:szCs w:val="24"/>
        </w:rPr>
        <w:t xml:space="preserve"> em relação aos pequenos </w:t>
      </w:r>
      <w:r w:rsidR="005625CD">
        <w:rPr>
          <w:sz w:val="24"/>
          <w:szCs w:val="24"/>
        </w:rPr>
        <w:t>m</w:t>
      </w:r>
      <w:r w:rsidRPr="007438F0">
        <w:rPr>
          <w:sz w:val="24"/>
          <w:szCs w:val="24"/>
        </w:rPr>
        <w:t>unicípios. É que</w:t>
      </w:r>
      <w:r w:rsidR="005625CD">
        <w:rPr>
          <w:sz w:val="24"/>
          <w:szCs w:val="24"/>
        </w:rPr>
        <w:t>,</w:t>
      </w:r>
      <w:r w:rsidRPr="007438F0">
        <w:rPr>
          <w:sz w:val="24"/>
          <w:szCs w:val="24"/>
        </w:rPr>
        <w:t xml:space="preserve"> por vezes, devido </w:t>
      </w:r>
      <w:r w:rsidR="005625CD">
        <w:rPr>
          <w:sz w:val="24"/>
          <w:szCs w:val="24"/>
        </w:rPr>
        <w:t>a</w:t>
      </w:r>
      <w:r w:rsidRPr="007438F0">
        <w:rPr>
          <w:sz w:val="24"/>
          <w:szCs w:val="24"/>
        </w:rPr>
        <w:t xml:space="preserve"> pouca demanda, poderá ocorrer de determinado servidor </w:t>
      </w:r>
      <w:r w:rsidR="00FD1C3C">
        <w:rPr>
          <w:sz w:val="24"/>
          <w:szCs w:val="24"/>
        </w:rPr>
        <w:t>manter</w:t>
      </w:r>
      <w:r w:rsidRPr="007438F0">
        <w:rPr>
          <w:sz w:val="24"/>
          <w:szCs w:val="24"/>
        </w:rPr>
        <w:t xml:space="preserve"> vínculo civil com algum licitante, como no caso de locação de um imóvel de propriedade da empresa pelo servidor para moradia. A segregação de funções em pequenos </w:t>
      </w:r>
      <w:r w:rsidR="00FD1C3C">
        <w:rPr>
          <w:sz w:val="24"/>
          <w:szCs w:val="24"/>
        </w:rPr>
        <w:t>m</w:t>
      </w:r>
      <w:r w:rsidRPr="007438F0">
        <w:rPr>
          <w:sz w:val="24"/>
          <w:szCs w:val="24"/>
        </w:rPr>
        <w:t>unicípios, que não contam com mais de um ou dois servidores para realização das tarefas operacionais</w:t>
      </w:r>
      <w:r w:rsidR="00FD1C3C">
        <w:rPr>
          <w:sz w:val="24"/>
          <w:szCs w:val="24"/>
        </w:rPr>
        <w:t>,</w:t>
      </w:r>
      <w:r w:rsidRPr="007438F0">
        <w:rPr>
          <w:sz w:val="24"/>
          <w:szCs w:val="24"/>
        </w:rPr>
        <w:t xml:space="preserve"> pode ser dificultosa, recebendo críticas devido </w:t>
      </w:r>
      <w:r w:rsidR="00FD1C3C">
        <w:rPr>
          <w:sz w:val="24"/>
          <w:szCs w:val="24"/>
        </w:rPr>
        <w:t>à</w:t>
      </w:r>
      <w:r w:rsidRPr="007438F0">
        <w:rPr>
          <w:sz w:val="24"/>
          <w:szCs w:val="24"/>
        </w:rPr>
        <w:t>s peculiaridades do Brasil</w:t>
      </w:r>
      <w:r w:rsidRPr="007438F0">
        <w:rPr>
          <w:rStyle w:val="Refdenotaderodap"/>
          <w:sz w:val="24"/>
          <w:szCs w:val="24"/>
        </w:rPr>
        <w:footnoteReference w:id="208"/>
      </w:r>
      <w:r w:rsidRPr="007438F0">
        <w:rPr>
          <w:sz w:val="24"/>
          <w:szCs w:val="24"/>
        </w:rPr>
        <w:t>. Recomenda-se</w:t>
      </w:r>
      <w:r w:rsidR="0002589C">
        <w:rPr>
          <w:sz w:val="24"/>
          <w:szCs w:val="24"/>
        </w:rPr>
        <w:t>, assim,</w:t>
      </w:r>
      <w:r w:rsidRPr="007438F0">
        <w:rPr>
          <w:sz w:val="24"/>
          <w:szCs w:val="24"/>
        </w:rPr>
        <w:t xml:space="preserve"> que os critérios sejam ponde</w:t>
      </w:r>
      <w:r w:rsidR="0002589C">
        <w:rPr>
          <w:sz w:val="24"/>
          <w:szCs w:val="24"/>
        </w:rPr>
        <w:t>ra</w:t>
      </w:r>
      <w:r w:rsidRPr="007438F0">
        <w:rPr>
          <w:sz w:val="24"/>
          <w:szCs w:val="24"/>
        </w:rPr>
        <w:t>dos diante das particularidades de cada órgão e entidade</w:t>
      </w:r>
      <w:r w:rsidR="0002589C">
        <w:rPr>
          <w:sz w:val="24"/>
          <w:szCs w:val="24"/>
        </w:rPr>
        <w:t>, nos</w:t>
      </w:r>
      <w:r w:rsidRPr="007438F0">
        <w:rPr>
          <w:sz w:val="24"/>
          <w:szCs w:val="24"/>
        </w:rPr>
        <w:t xml:space="preserve"> casos concretos, sem que se fixe orientações expressas em fórmulas prontas e abstratas</w:t>
      </w:r>
      <w:r w:rsidRPr="007438F0">
        <w:rPr>
          <w:rStyle w:val="Refdenotaderodap"/>
          <w:sz w:val="24"/>
          <w:szCs w:val="24"/>
        </w:rPr>
        <w:footnoteReference w:id="209"/>
      </w:r>
      <w:r w:rsidRPr="007438F0">
        <w:rPr>
          <w:sz w:val="24"/>
          <w:szCs w:val="24"/>
        </w:rPr>
        <w:t>. É possível constatar que o procedimento é deveras burocrático</w:t>
      </w:r>
      <w:r w:rsidR="0002589C">
        <w:rPr>
          <w:sz w:val="24"/>
          <w:szCs w:val="24"/>
        </w:rPr>
        <w:t>;</w:t>
      </w:r>
      <w:r w:rsidRPr="007438F0">
        <w:rPr>
          <w:sz w:val="24"/>
          <w:szCs w:val="24"/>
        </w:rPr>
        <w:t xml:space="preserve"> contudo, vale a ressalva realizada por Joel de Menezes Niebuhr:</w:t>
      </w:r>
    </w:p>
    <w:p w14:paraId="7BE3B414" w14:textId="77777777" w:rsidR="00785A76" w:rsidRPr="007438F0" w:rsidRDefault="00785A76" w:rsidP="00785A76">
      <w:pPr>
        <w:spacing w:line="360" w:lineRule="auto"/>
        <w:ind w:firstLine="567"/>
        <w:jc w:val="both"/>
        <w:rPr>
          <w:sz w:val="24"/>
          <w:szCs w:val="24"/>
        </w:rPr>
      </w:pPr>
    </w:p>
    <w:p w14:paraId="69804F63" w14:textId="77777777" w:rsidR="00785A76" w:rsidRPr="00911228" w:rsidRDefault="00785A76" w:rsidP="00785A76">
      <w:pPr>
        <w:ind w:left="2268"/>
        <w:jc w:val="both"/>
        <w:rPr>
          <w:sz w:val="20"/>
          <w:szCs w:val="20"/>
        </w:rPr>
      </w:pPr>
      <w:r>
        <w:rPr>
          <w:sz w:val="20"/>
          <w:szCs w:val="20"/>
        </w:rPr>
        <w:t>A burocracia não é em si o mal, ela qualifica a decisão administrativa, evita e reprime desvios por meio de planejamento e de controle. O mal está no excesso de burocracia. O desequilíbrio importa na perda de celeridade no atendimento das demandas da Administração Pública, sobretudo diante da deficiência de quadros especializados nas diversas soluções por parte dos órgãos e entidades administrativas. Diante do conjunto de regras hoje vigente e conhecendo um pouco a realidade da Administração Pública, não é exagerado estimar que o atendimento de necessidades mais complexas requeira meses e meses, se não anos, para fazer todas as investigações, levantar informações, compila-las, aprová-las nas instâncias competentes e chegar ao ponto de publicar um mero edital. E isso é só o começo, ainda falta fazer a licitação.</w:t>
      </w:r>
      <w:r>
        <w:rPr>
          <w:rStyle w:val="Refdenotaderodap"/>
        </w:rPr>
        <w:footnoteReference w:id="210"/>
      </w:r>
    </w:p>
    <w:p w14:paraId="7A7266FF" w14:textId="77777777" w:rsidR="00785A76" w:rsidRDefault="00785A76" w:rsidP="00785A76">
      <w:pPr>
        <w:spacing w:line="360" w:lineRule="auto"/>
        <w:ind w:firstLine="567"/>
        <w:jc w:val="both"/>
      </w:pPr>
    </w:p>
    <w:p w14:paraId="11E64345" w14:textId="536CB4F0" w:rsidR="00785A76" w:rsidRPr="004C5E69" w:rsidRDefault="00785A76" w:rsidP="00785A76">
      <w:pPr>
        <w:spacing w:line="360" w:lineRule="auto"/>
        <w:ind w:firstLine="567"/>
        <w:jc w:val="both"/>
        <w:rPr>
          <w:sz w:val="24"/>
          <w:szCs w:val="24"/>
        </w:rPr>
      </w:pPr>
      <w:r w:rsidRPr="004C5E69">
        <w:rPr>
          <w:sz w:val="24"/>
          <w:szCs w:val="24"/>
        </w:rPr>
        <w:t>Em breve síntese, podemos resumir o processo licitatório interno como um procedimento formal e burocrático, devendo o gestor público planejar as ações que irá executar – em conformidade com o Plano de Contratações Anual –</w:t>
      </w:r>
      <w:r w:rsidR="0031636B">
        <w:rPr>
          <w:sz w:val="24"/>
          <w:szCs w:val="24"/>
        </w:rPr>
        <w:t>,</w:t>
      </w:r>
      <w:r w:rsidRPr="004C5E69">
        <w:rPr>
          <w:sz w:val="24"/>
          <w:szCs w:val="24"/>
        </w:rPr>
        <w:t xml:space="preserve"> descrevendo o objeto e utilizando-se do corpo técnico do órgão para estudo e elaboração dos projetos. Também, deve-se atentar a quem está executando cada tarefa, exigindo</w:t>
      </w:r>
      <w:r w:rsidR="0031636B">
        <w:rPr>
          <w:sz w:val="24"/>
          <w:szCs w:val="24"/>
        </w:rPr>
        <w:t>-se</w:t>
      </w:r>
      <w:r w:rsidRPr="004C5E69">
        <w:rPr>
          <w:sz w:val="24"/>
          <w:szCs w:val="24"/>
        </w:rPr>
        <w:t xml:space="preserve"> que </w:t>
      </w:r>
      <w:r w:rsidR="0031636B">
        <w:rPr>
          <w:sz w:val="24"/>
          <w:szCs w:val="24"/>
        </w:rPr>
        <w:t>seja aplicado</w:t>
      </w:r>
      <w:r w:rsidRPr="004C5E69">
        <w:rPr>
          <w:sz w:val="24"/>
          <w:szCs w:val="24"/>
        </w:rPr>
        <w:t xml:space="preserve"> verdadeiro sistema gerencial no que diz respeito às contratações. É visível que o procedimento não é simples, </w:t>
      </w:r>
      <w:r w:rsidR="00E73B50">
        <w:rPr>
          <w:sz w:val="24"/>
          <w:szCs w:val="24"/>
        </w:rPr>
        <w:t>requerend</w:t>
      </w:r>
      <w:r w:rsidRPr="004C5E69">
        <w:rPr>
          <w:sz w:val="24"/>
          <w:szCs w:val="24"/>
        </w:rPr>
        <w:t>o a atuação de inúmeros servidores</w:t>
      </w:r>
      <w:r w:rsidR="00E73B50">
        <w:rPr>
          <w:sz w:val="24"/>
          <w:szCs w:val="24"/>
        </w:rPr>
        <w:t>,</w:t>
      </w:r>
      <w:r w:rsidRPr="004C5E69">
        <w:rPr>
          <w:sz w:val="24"/>
          <w:szCs w:val="24"/>
        </w:rPr>
        <w:t xml:space="preserve"> com a finalidade de se chegar ao ato que inaugura a fase externa do processo licitatório: o edital.</w:t>
      </w:r>
    </w:p>
    <w:p w14:paraId="49AF60A5" w14:textId="77777777" w:rsidR="00785A76" w:rsidRPr="004C5E69" w:rsidRDefault="00785A76" w:rsidP="00785A76">
      <w:pPr>
        <w:spacing w:line="360" w:lineRule="auto"/>
        <w:rPr>
          <w:sz w:val="24"/>
          <w:szCs w:val="24"/>
        </w:rPr>
      </w:pPr>
    </w:p>
    <w:p w14:paraId="681B64B8" w14:textId="7D342277" w:rsidR="00785A76" w:rsidRPr="004C5E69" w:rsidRDefault="00785A76" w:rsidP="00785A76">
      <w:pPr>
        <w:pStyle w:val="Ttulo2"/>
        <w:spacing w:before="0" w:line="360" w:lineRule="auto"/>
        <w:jc w:val="both"/>
        <w:rPr>
          <w:rFonts w:ascii="Times New Roman" w:hAnsi="Times New Roman" w:cs="Times New Roman"/>
          <w:color w:val="auto"/>
          <w:sz w:val="24"/>
          <w:szCs w:val="24"/>
        </w:rPr>
      </w:pPr>
      <w:bookmarkStart w:id="65" w:name="_Toc115919331"/>
      <w:bookmarkStart w:id="66" w:name="_Toc116576336"/>
      <w:bookmarkStart w:id="67" w:name="_Toc117368320"/>
      <w:r w:rsidRPr="004C5E69">
        <w:rPr>
          <w:rFonts w:ascii="Times New Roman" w:hAnsi="Times New Roman" w:cs="Times New Roman"/>
          <w:color w:val="auto"/>
          <w:sz w:val="24"/>
          <w:szCs w:val="24"/>
        </w:rPr>
        <w:t>3.3. FASE COMPETITIVA OU FASE EXTERNA: A COMPETIÇÃO E AS REGRAS DE SUA REALIZAÇÃO</w:t>
      </w:r>
      <w:bookmarkEnd w:id="65"/>
      <w:bookmarkEnd w:id="66"/>
      <w:bookmarkEnd w:id="67"/>
    </w:p>
    <w:p w14:paraId="7DF3CB52" w14:textId="77777777" w:rsidR="00785A76" w:rsidRPr="004C5E69" w:rsidRDefault="00785A76" w:rsidP="00785A76">
      <w:pPr>
        <w:spacing w:line="360" w:lineRule="auto"/>
        <w:ind w:firstLine="567"/>
        <w:jc w:val="both"/>
        <w:rPr>
          <w:b/>
          <w:bCs/>
          <w:sz w:val="24"/>
          <w:szCs w:val="24"/>
        </w:rPr>
      </w:pPr>
    </w:p>
    <w:p w14:paraId="0CCBF8E3" w14:textId="4F4973AE" w:rsidR="00785A76" w:rsidRPr="004C5E69" w:rsidRDefault="00785A76" w:rsidP="00785A76">
      <w:pPr>
        <w:spacing w:line="360" w:lineRule="auto"/>
        <w:ind w:firstLine="567"/>
        <w:jc w:val="both"/>
        <w:rPr>
          <w:sz w:val="24"/>
          <w:szCs w:val="24"/>
        </w:rPr>
      </w:pPr>
      <w:r w:rsidRPr="004C5E69">
        <w:rPr>
          <w:sz w:val="24"/>
          <w:szCs w:val="24"/>
        </w:rPr>
        <w:t>O edital, co</w:t>
      </w:r>
      <w:r w:rsidR="00562E92">
        <w:rPr>
          <w:sz w:val="24"/>
          <w:szCs w:val="24"/>
        </w:rPr>
        <w:t xml:space="preserve">nforme </w:t>
      </w:r>
      <w:r w:rsidRPr="004C5E69">
        <w:rPr>
          <w:sz w:val="24"/>
          <w:szCs w:val="24"/>
        </w:rPr>
        <w:t xml:space="preserve">se verificou, não inicia o processo licitatório como </w:t>
      </w:r>
      <w:r w:rsidR="00562E92">
        <w:rPr>
          <w:sz w:val="24"/>
          <w:szCs w:val="24"/>
        </w:rPr>
        <w:t xml:space="preserve">se </w:t>
      </w:r>
      <w:r w:rsidRPr="004C5E69">
        <w:rPr>
          <w:sz w:val="24"/>
          <w:szCs w:val="24"/>
        </w:rPr>
        <w:t xml:space="preserve">percebe pairar </w:t>
      </w:r>
      <w:r w:rsidRPr="004C5E69">
        <w:rPr>
          <w:sz w:val="24"/>
          <w:szCs w:val="24"/>
        </w:rPr>
        <w:lastRenderedPageBreak/>
        <w:t>no imaginário de quem não lida com licitações. Pode</w:t>
      </w:r>
      <w:r w:rsidR="00562E92">
        <w:rPr>
          <w:sz w:val="24"/>
          <w:szCs w:val="24"/>
        </w:rPr>
        <w:t>-se</w:t>
      </w:r>
      <w:r w:rsidRPr="004C5E69">
        <w:rPr>
          <w:sz w:val="24"/>
          <w:szCs w:val="24"/>
        </w:rPr>
        <w:t xml:space="preserve"> dividir a realização de uma licitação de obra pública em duas etapas:</w:t>
      </w:r>
      <w:r w:rsidR="00A8476F">
        <w:rPr>
          <w:sz w:val="24"/>
          <w:szCs w:val="24"/>
        </w:rPr>
        <w:t xml:space="preserve"> a</w:t>
      </w:r>
      <w:r w:rsidRPr="004C5E69">
        <w:rPr>
          <w:sz w:val="24"/>
          <w:szCs w:val="24"/>
        </w:rPr>
        <w:t xml:space="preserve"> etapa do planejamento e </w:t>
      </w:r>
      <w:r w:rsidR="00A8476F">
        <w:rPr>
          <w:sz w:val="24"/>
          <w:szCs w:val="24"/>
        </w:rPr>
        <w:t xml:space="preserve">a </w:t>
      </w:r>
      <w:r w:rsidRPr="004C5E69">
        <w:rPr>
          <w:sz w:val="24"/>
          <w:szCs w:val="24"/>
        </w:rPr>
        <w:t>concorrencial,</w:t>
      </w:r>
      <w:r w:rsidR="00A8476F">
        <w:rPr>
          <w:sz w:val="24"/>
          <w:szCs w:val="24"/>
        </w:rPr>
        <w:t xml:space="preserve"> em que</w:t>
      </w:r>
      <w:r w:rsidRPr="004C5E69">
        <w:rPr>
          <w:sz w:val="24"/>
          <w:szCs w:val="24"/>
        </w:rPr>
        <w:t xml:space="preserve"> se estabelece quem será o executor de futuro contrato. Em cada estágio</w:t>
      </w:r>
      <w:r w:rsidR="00A8476F">
        <w:rPr>
          <w:sz w:val="24"/>
          <w:szCs w:val="24"/>
        </w:rPr>
        <w:t>,</w:t>
      </w:r>
      <w:r w:rsidRPr="004C5E69">
        <w:rPr>
          <w:sz w:val="24"/>
          <w:szCs w:val="24"/>
        </w:rPr>
        <w:t xml:space="preserve"> deve-se observar a prática de uma gama de atos a serem executados, de forma geral, além de atos específicos, provenientes da modalidade de licitação adotada e de peculiaridades do objeto a ser licitado. Juliano Heinen explica que a fase externa diz respeito à seleção e </w:t>
      </w:r>
      <w:r w:rsidR="002B09E3">
        <w:rPr>
          <w:sz w:val="24"/>
          <w:szCs w:val="24"/>
        </w:rPr>
        <w:t xml:space="preserve">à </w:t>
      </w:r>
      <w:r w:rsidRPr="004C5E69">
        <w:rPr>
          <w:sz w:val="24"/>
          <w:szCs w:val="24"/>
        </w:rPr>
        <w:t>avaliação dos requisitos de habilitação, tendo início com a publicação do instrumento convocatório. A partir des</w:t>
      </w:r>
      <w:r w:rsidR="002B09E3">
        <w:rPr>
          <w:sz w:val="24"/>
          <w:szCs w:val="24"/>
        </w:rPr>
        <w:t>s</w:t>
      </w:r>
      <w:r w:rsidRPr="004C5E69">
        <w:rPr>
          <w:sz w:val="24"/>
          <w:szCs w:val="24"/>
        </w:rPr>
        <w:t>a divulgação</w:t>
      </w:r>
      <w:r w:rsidR="002B09E3">
        <w:rPr>
          <w:sz w:val="24"/>
          <w:szCs w:val="24"/>
        </w:rPr>
        <w:t>,</w:t>
      </w:r>
      <w:r w:rsidRPr="004C5E69">
        <w:rPr>
          <w:sz w:val="24"/>
          <w:szCs w:val="24"/>
        </w:rPr>
        <w:t xml:space="preserve"> a escolha da melhor proposta envolver</w:t>
      </w:r>
      <w:r w:rsidR="002B09E3">
        <w:rPr>
          <w:sz w:val="24"/>
          <w:szCs w:val="24"/>
        </w:rPr>
        <w:t>á</w:t>
      </w:r>
      <w:r w:rsidRPr="004C5E69">
        <w:rPr>
          <w:sz w:val="24"/>
          <w:szCs w:val="24"/>
        </w:rPr>
        <w:t xml:space="preserve"> a habilitação dos interessados, </w:t>
      </w:r>
      <w:r w:rsidR="002B09E3">
        <w:rPr>
          <w:sz w:val="24"/>
          <w:szCs w:val="24"/>
        </w:rPr>
        <w:t xml:space="preserve">a </w:t>
      </w:r>
      <w:r w:rsidRPr="004C5E69">
        <w:rPr>
          <w:sz w:val="24"/>
          <w:szCs w:val="24"/>
        </w:rPr>
        <w:t>classificação das propostas mais vantajosas e a adjudicação.</w:t>
      </w:r>
      <w:r w:rsidRPr="004C5E69">
        <w:rPr>
          <w:rStyle w:val="Refdenotaderodap"/>
          <w:sz w:val="24"/>
          <w:szCs w:val="24"/>
        </w:rPr>
        <w:footnoteReference w:id="211"/>
      </w:r>
    </w:p>
    <w:p w14:paraId="0817C5C1" w14:textId="50761E52" w:rsidR="00785A76" w:rsidRPr="004C5E69" w:rsidRDefault="00785A76" w:rsidP="00785A76">
      <w:pPr>
        <w:spacing w:line="360" w:lineRule="auto"/>
        <w:ind w:firstLine="567"/>
        <w:jc w:val="both"/>
        <w:rPr>
          <w:sz w:val="24"/>
          <w:szCs w:val="24"/>
        </w:rPr>
      </w:pPr>
      <w:r w:rsidRPr="004C5E69">
        <w:rPr>
          <w:sz w:val="24"/>
          <w:szCs w:val="24"/>
        </w:rPr>
        <w:t xml:space="preserve">O edital, além de publicizar o certame, também fixa as regras de participação, </w:t>
      </w:r>
      <w:r w:rsidR="00856307">
        <w:rPr>
          <w:sz w:val="24"/>
          <w:szCs w:val="24"/>
        </w:rPr>
        <w:t>razão pela</w:t>
      </w:r>
      <w:r w:rsidRPr="004C5E69">
        <w:rPr>
          <w:sz w:val="24"/>
          <w:szCs w:val="24"/>
        </w:rPr>
        <w:t xml:space="preserve"> qual é comumente denominado “a lei interna” da licitação, devendo ser cumprido à risca</w:t>
      </w:r>
      <w:r w:rsidR="00856307">
        <w:rPr>
          <w:sz w:val="24"/>
          <w:szCs w:val="24"/>
        </w:rPr>
        <w:t>,</w:t>
      </w:r>
      <w:r w:rsidRPr="004C5E69">
        <w:rPr>
          <w:sz w:val="24"/>
          <w:szCs w:val="24"/>
        </w:rPr>
        <w:t xml:space="preserve"> sob pena de nulidade. O edital não é lei em sentido técnico, não valendo de forma genérica, mas seus regramentos </w:t>
      </w:r>
      <w:r w:rsidR="00DC2C55">
        <w:rPr>
          <w:sz w:val="24"/>
          <w:szCs w:val="24"/>
        </w:rPr>
        <w:t>tê</w:t>
      </w:r>
      <w:r w:rsidRPr="004C5E69">
        <w:rPr>
          <w:sz w:val="24"/>
          <w:szCs w:val="24"/>
        </w:rPr>
        <w:t xml:space="preserve">m validade em determinado certame, o que </w:t>
      </w:r>
      <w:r w:rsidR="00DC2C55">
        <w:rPr>
          <w:sz w:val="24"/>
          <w:szCs w:val="24"/>
        </w:rPr>
        <w:t xml:space="preserve">lhe </w:t>
      </w:r>
      <w:r w:rsidRPr="004C5E69">
        <w:rPr>
          <w:sz w:val="24"/>
          <w:szCs w:val="24"/>
        </w:rPr>
        <w:t>confere natureza jurídica mais próxima de ato administrativo em sentido amplo</w:t>
      </w:r>
      <w:r w:rsidRPr="004C5E69">
        <w:rPr>
          <w:rStyle w:val="Refdenotaderodap"/>
          <w:sz w:val="24"/>
          <w:szCs w:val="24"/>
        </w:rPr>
        <w:footnoteReference w:id="212"/>
      </w:r>
      <w:r w:rsidR="00DC2C55">
        <w:rPr>
          <w:sz w:val="24"/>
          <w:szCs w:val="24"/>
        </w:rPr>
        <w:t>.</w:t>
      </w:r>
      <w:r w:rsidRPr="004C5E69">
        <w:rPr>
          <w:sz w:val="24"/>
          <w:szCs w:val="24"/>
        </w:rPr>
        <w:t xml:space="preserve"> </w:t>
      </w:r>
      <w:r w:rsidR="00DC2C55">
        <w:rPr>
          <w:sz w:val="24"/>
          <w:szCs w:val="24"/>
        </w:rPr>
        <w:t>Tal</w:t>
      </w:r>
      <w:r w:rsidRPr="004C5E69">
        <w:rPr>
          <w:sz w:val="24"/>
          <w:szCs w:val="24"/>
        </w:rPr>
        <w:t xml:space="preserve"> força vinculatória do edital </w:t>
      </w:r>
      <w:r w:rsidR="00D71478">
        <w:rPr>
          <w:sz w:val="24"/>
          <w:szCs w:val="24"/>
        </w:rPr>
        <w:t>se deve ao fato de</w:t>
      </w:r>
      <w:r w:rsidRPr="004C5E69">
        <w:rPr>
          <w:sz w:val="24"/>
          <w:szCs w:val="24"/>
        </w:rPr>
        <w:t xml:space="preserve"> ser a forma mais clara de materialização da discricionariedade administrativa, pois sua elaboração envolve a escolha de alternativas viáveis por parte do administrador, observando</w:t>
      </w:r>
      <w:r w:rsidR="00D71478">
        <w:rPr>
          <w:sz w:val="24"/>
          <w:szCs w:val="24"/>
        </w:rPr>
        <w:t>-se</w:t>
      </w:r>
      <w:r w:rsidRPr="004C5E69">
        <w:rPr>
          <w:sz w:val="24"/>
          <w:szCs w:val="24"/>
        </w:rPr>
        <w:t xml:space="preserve"> os estudos quanto à viabilidade e </w:t>
      </w:r>
      <w:r w:rsidR="00D71478">
        <w:rPr>
          <w:sz w:val="24"/>
          <w:szCs w:val="24"/>
        </w:rPr>
        <w:t xml:space="preserve">à </w:t>
      </w:r>
      <w:r w:rsidRPr="004C5E69">
        <w:rPr>
          <w:sz w:val="24"/>
          <w:szCs w:val="24"/>
        </w:rPr>
        <w:t>pertinência des</w:t>
      </w:r>
      <w:r w:rsidR="00D71478">
        <w:rPr>
          <w:sz w:val="24"/>
          <w:szCs w:val="24"/>
        </w:rPr>
        <w:t>s</w:t>
      </w:r>
      <w:r w:rsidRPr="004C5E69">
        <w:rPr>
          <w:sz w:val="24"/>
          <w:szCs w:val="24"/>
        </w:rPr>
        <w:t>as alternativas, com o escopo de garantir que o certame obedeça aos requisitos estabelecidos na lei.</w:t>
      </w:r>
      <w:r w:rsidRPr="004C5E69">
        <w:rPr>
          <w:rStyle w:val="Refdenotaderodap"/>
          <w:sz w:val="24"/>
          <w:szCs w:val="24"/>
        </w:rPr>
        <w:footnoteReference w:id="213"/>
      </w:r>
    </w:p>
    <w:p w14:paraId="130A33D0" w14:textId="53FB39A1" w:rsidR="00785A76" w:rsidRPr="004C5E69" w:rsidRDefault="00785A76" w:rsidP="00785A76">
      <w:pPr>
        <w:spacing w:line="360" w:lineRule="auto"/>
        <w:ind w:firstLine="567"/>
        <w:jc w:val="both"/>
        <w:rPr>
          <w:sz w:val="24"/>
          <w:szCs w:val="24"/>
        </w:rPr>
      </w:pPr>
      <w:r w:rsidRPr="004C5E69">
        <w:rPr>
          <w:sz w:val="24"/>
          <w:szCs w:val="24"/>
        </w:rPr>
        <w:t xml:space="preserve">A partir do pressuposto de que é o processo administrativo interno que disciplinará a futura contratação, é na fase interna da licitação que se estabelecerá o regramento a constar no âmbito do edital. Explica Marçal Justen Filho que o conteúdo e </w:t>
      </w:r>
      <w:r w:rsidR="00B23BC7">
        <w:rPr>
          <w:sz w:val="24"/>
          <w:szCs w:val="24"/>
        </w:rPr>
        <w:t xml:space="preserve">a </w:t>
      </w:r>
      <w:r w:rsidRPr="004C5E69">
        <w:rPr>
          <w:sz w:val="24"/>
          <w:szCs w:val="24"/>
        </w:rPr>
        <w:t>pertinência das regras constantes do edital decorrem das informações e decisões produzidas durante a preparação da licitação, ou seja, a disciplina do edital não pode ser produzida a partir de escolhas subjetivas da autoridade administrativa</w:t>
      </w:r>
      <w:r w:rsidR="00B23BC7">
        <w:rPr>
          <w:sz w:val="24"/>
          <w:szCs w:val="24"/>
        </w:rPr>
        <w:t>;</w:t>
      </w:r>
      <w:r w:rsidRPr="004C5E69">
        <w:rPr>
          <w:sz w:val="24"/>
          <w:szCs w:val="24"/>
        </w:rPr>
        <w:t xml:space="preserve"> essas escolhas são o resultado das conclusões produzidas na fase anterior do procedimento licitatório.</w:t>
      </w:r>
      <w:r w:rsidRPr="004C5E69">
        <w:rPr>
          <w:rStyle w:val="Refdenotaderodap"/>
          <w:sz w:val="24"/>
          <w:szCs w:val="24"/>
        </w:rPr>
        <w:footnoteReference w:id="214"/>
      </w:r>
    </w:p>
    <w:p w14:paraId="09727CF8" w14:textId="1269A0CF" w:rsidR="00785A76" w:rsidRPr="004C5E69" w:rsidRDefault="00785A76" w:rsidP="00785A76">
      <w:pPr>
        <w:spacing w:line="360" w:lineRule="auto"/>
        <w:ind w:firstLine="567"/>
        <w:jc w:val="both"/>
        <w:rPr>
          <w:sz w:val="24"/>
          <w:szCs w:val="24"/>
        </w:rPr>
      </w:pPr>
      <w:r w:rsidRPr="004C5E69">
        <w:rPr>
          <w:sz w:val="24"/>
          <w:szCs w:val="24"/>
        </w:rPr>
        <w:t>Os requisitos de validade do edital são descritos no artigo 25 da Lei n</w:t>
      </w:r>
      <w:r w:rsidR="00B23BC7">
        <w:rPr>
          <w:sz w:val="24"/>
          <w:szCs w:val="24"/>
        </w:rPr>
        <w:t>.</w:t>
      </w:r>
      <w:r w:rsidRPr="004C5E69">
        <w:rPr>
          <w:sz w:val="24"/>
          <w:szCs w:val="24"/>
        </w:rPr>
        <w:t xml:space="preserve"> 14.133/2021, devendo constar do instrumento convocatório o objeto da licitação, as regras relativas à convocação, ao julgamento</w:t>
      </w:r>
      <w:r w:rsidR="00647406">
        <w:rPr>
          <w:sz w:val="24"/>
          <w:szCs w:val="24"/>
        </w:rPr>
        <w:t xml:space="preserve">, </w:t>
      </w:r>
      <w:r w:rsidRPr="004C5E69">
        <w:rPr>
          <w:sz w:val="24"/>
          <w:szCs w:val="24"/>
        </w:rPr>
        <w:t xml:space="preserve">à habilitação, </w:t>
      </w:r>
      <w:r w:rsidR="00647406">
        <w:rPr>
          <w:sz w:val="24"/>
          <w:szCs w:val="24"/>
        </w:rPr>
        <w:t xml:space="preserve">aos </w:t>
      </w:r>
      <w:r w:rsidRPr="004C5E69">
        <w:rPr>
          <w:sz w:val="24"/>
          <w:szCs w:val="24"/>
        </w:rPr>
        <w:t xml:space="preserve">recursos e penalidades da licitação, à fiscalização e à gestão do contrato, à entrega do objeto e </w:t>
      </w:r>
      <w:r w:rsidR="002F7425">
        <w:rPr>
          <w:sz w:val="24"/>
          <w:szCs w:val="24"/>
        </w:rPr>
        <w:t>à</w:t>
      </w:r>
      <w:r w:rsidRPr="004C5E69">
        <w:rPr>
          <w:sz w:val="24"/>
          <w:szCs w:val="24"/>
        </w:rPr>
        <w:t>s condições de pagamento, podendo</w:t>
      </w:r>
      <w:r w:rsidR="002F7425">
        <w:rPr>
          <w:sz w:val="24"/>
          <w:szCs w:val="24"/>
        </w:rPr>
        <w:t>-se</w:t>
      </w:r>
      <w:r w:rsidRPr="004C5E69">
        <w:rPr>
          <w:sz w:val="24"/>
          <w:szCs w:val="24"/>
        </w:rPr>
        <w:t xml:space="preserve"> adotar </w:t>
      </w:r>
      <w:r w:rsidRPr="004C5E69">
        <w:rPr>
          <w:sz w:val="24"/>
          <w:szCs w:val="24"/>
        </w:rPr>
        <w:lastRenderedPageBreak/>
        <w:t>minu</w:t>
      </w:r>
      <w:r w:rsidR="002F7425">
        <w:rPr>
          <w:sz w:val="24"/>
          <w:szCs w:val="24"/>
        </w:rPr>
        <w:t>t</w:t>
      </w:r>
      <w:r w:rsidRPr="004C5E69">
        <w:rPr>
          <w:sz w:val="24"/>
          <w:szCs w:val="24"/>
        </w:rPr>
        <w:t>as padronizadas de edital e contrato, com cláusulas uniformes (art</w:t>
      </w:r>
      <w:r w:rsidR="002F7425">
        <w:rPr>
          <w:sz w:val="24"/>
          <w:szCs w:val="24"/>
        </w:rPr>
        <w:t>igo</w:t>
      </w:r>
      <w:r w:rsidRPr="004C5E69">
        <w:rPr>
          <w:sz w:val="24"/>
          <w:szCs w:val="24"/>
        </w:rPr>
        <w:t xml:space="preserve"> 24, §1°</w:t>
      </w:r>
      <w:r w:rsidR="002F7425">
        <w:rPr>
          <w:sz w:val="24"/>
          <w:szCs w:val="24"/>
        </w:rPr>
        <w:t>.</w:t>
      </w:r>
      <w:r w:rsidRPr="004C5E69">
        <w:rPr>
          <w:sz w:val="24"/>
          <w:szCs w:val="24"/>
        </w:rPr>
        <w:t>). Destaca-se que es</w:t>
      </w:r>
      <w:r w:rsidR="002F7425">
        <w:rPr>
          <w:sz w:val="24"/>
          <w:szCs w:val="24"/>
        </w:rPr>
        <w:t>s</w:t>
      </w:r>
      <w:r w:rsidRPr="004C5E69">
        <w:rPr>
          <w:sz w:val="24"/>
          <w:szCs w:val="24"/>
        </w:rPr>
        <w:t>es requisitos devem ter por base, quando de seu estabelecimento, as disposições da Lei de Licitações, ou seja, apesar da discricionaridade já mencionada, não pode o Poder Público adotar critérios além dos estabelecidos em lei.</w:t>
      </w:r>
      <w:r w:rsidRPr="004C5E69">
        <w:rPr>
          <w:rStyle w:val="Refdenotaderodap"/>
          <w:sz w:val="24"/>
          <w:szCs w:val="24"/>
        </w:rPr>
        <w:footnoteReference w:id="215"/>
      </w:r>
      <w:bookmarkStart w:id="68" w:name="art25§5"/>
      <w:bookmarkStart w:id="69" w:name="art25§6"/>
      <w:bookmarkStart w:id="70" w:name="art25§7"/>
      <w:bookmarkStart w:id="71" w:name="art25§8"/>
      <w:bookmarkStart w:id="72" w:name="art25§9"/>
      <w:bookmarkEnd w:id="68"/>
      <w:bookmarkEnd w:id="69"/>
      <w:bookmarkEnd w:id="70"/>
      <w:bookmarkEnd w:id="71"/>
      <w:bookmarkEnd w:id="72"/>
    </w:p>
    <w:p w14:paraId="0830F7BC" w14:textId="430FB0C5" w:rsidR="00785A76" w:rsidRPr="004C5E69" w:rsidRDefault="00785A76" w:rsidP="00785A76">
      <w:pPr>
        <w:spacing w:line="360" w:lineRule="auto"/>
        <w:ind w:firstLine="567"/>
        <w:jc w:val="both"/>
        <w:rPr>
          <w:sz w:val="24"/>
          <w:szCs w:val="24"/>
        </w:rPr>
      </w:pPr>
      <w:r w:rsidRPr="004C5E69">
        <w:rPr>
          <w:sz w:val="24"/>
          <w:szCs w:val="24"/>
        </w:rPr>
        <w:t xml:space="preserve">O edital exige </w:t>
      </w:r>
      <w:r w:rsidR="005D6F09">
        <w:rPr>
          <w:sz w:val="24"/>
          <w:szCs w:val="24"/>
        </w:rPr>
        <w:t xml:space="preserve">que a </w:t>
      </w:r>
      <w:r w:rsidRPr="004C5E69">
        <w:rPr>
          <w:sz w:val="24"/>
          <w:szCs w:val="24"/>
        </w:rPr>
        <w:t>publica</w:t>
      </w:r>
      <w:r w:rsidR="005D6F09">
        <w:rPr>
          <w:sz w:val="24"/>
          <w:szCs w:val="24"/>
        </w:rPr>
        <w:t>ção seja</w:t>
      </w:r>
      <w:r w:rsidRPr="004C5E69">
        <w:rPr>
          <w:sz w:val="24"/>
          <w:szCs w:val="24"/>
        </w:rPr>
        <w:t xml:space="preserve"> acompanhad</w:t>
      </w:r>
      <w:r w:rsidR="005D6F09">
        <w:rPr>
          <w:sz w:val="24"/>
          <w:szCs w:val="24"/>
        </w:rPr>
        <w:t>a</w:t>
      </w:r>
      <w:r w:rsidRPr="004C5E69">
        <w:rPr>
          <w:sz w:val="24"/>
          <w:szCs w:val="24"/>
        </w:rPr>
        <w:t xml:space="preserve"> de diversos documentos. O art. 25, §3</w:t>
      </w:r>
      <w:r w:rsidR="005D6F09">
        <w:rPr>
          <w:sz w:val="24"/>
          <w:szCs w:val="24"/>
        </w:rPr>
        <w:t>º.,</w:t>
      </w:r>
      <w:r w:rsidRPr="004C5E69">
        <w:rPr>
          <w:sz w:val="24"/>
          <w:szCs w:val="24"/>
        </w:rPr>
        <w:t xml:space="preserve"> estabelece que deverão ser divulgados, conjuntamente com o instrumento convocatório, a </w:t>
      </w:r>
      <w:r w:rsidRPr="004C5E69">
        <w:rPr>
          <w:color w:val="000000"/>
          <w:sz w:val="24"/>
          <w:szCs w:val="24"/>
        </w:rPr>
        <w:t xml:space="preserve">minuta de contrato, </w:t>
      </w:r>
      <w:r w:rsidR="005D6F09">
        <w:rPr>
          <w:color w:val="000000"/>
          <w:sz w:val="24"/>
          <w:szCs w:val="24"/>
        </w:rPr>
        <w:t xml:space="preserve">os </w:t>
      </w:r>
      <w:r w:rsidRPr="004C5E69">
        <w:rPr>
          <w:color w:val="000000"/>
          <w:sz w:val="24"/>
          <w:szCs w:val="24"/>
        </w:rPr>
        <w:t xml:space="preserve">termos de referência, </w:t>
      </w:r>
      <w:r w:rsidR="005D6F09">
        <w:rPr>
          <w:color w:val="000000"/>
          <w:sz w:val="24"/>
          <w:szCs w:val="24"/>
        </w:rPr>
        <w:t xml:space="preserve">o </w:t>
      </w:r>
      <w:r w:rsidRPr="004C5E69">
        <w:rPr>
          <w:color w:val="000000"/>
          <w:sz w:val="24"/>
          <w:szCs w:val="24"/>
        </w:rPr>
        <w:t xml:space="preserve">anteprojeto, </w:t>
      </w:r>
      <w:r w:rsidR="005D6F09">
        <w:rPr>
          <w:color w:val="000000"/>
          <w:sz w:val="24"/>
          <w:szCs w:val="24"/>
        </w:rPr>
        <w:t xml:space="preserve">os </w:t>
      </w:r>
      <w:r w:rsidRPr="004C5E69">
        <w:rPr>
          <w:color w:val="000000"/>
          <w:sz w:val="24"/>
          <w:szCs w:val="24"/>
        </w:rPr>
        <w:t>projetos e outros anexos, sem a exigência de registro prévio para tanto. O dispositivo auxilia na publicidade e no acesso aos documentos necessários para formulação da proposta, evitando o que é constatado por Marçal Justen Filho</w:t>
      </w:r>
      <w:r w:rsidR="009F11E9">
        <w:rPr>
          <w:color w:val="000000"/>
          <w:sz w:val="24"/>
          <w:szCs w:val="24"/>
        </w:rPr>
        <w:t>, quanto à</w:t>
      </w:r>
      <w:r w:rsidRPr="004C5E69">
        <w:rPr>
          <w:color w:val="000000"/>
          <w:sz w:val="24"/>
          <w:szCs w:val="24"/>
        </w:rPr>
        <w:t xml:space="preserve"> divulgação de aviso de licitação sem fornecimento do edital e de suas peças</w:t>
      </w:r>
      <w:r w:rsidRPr="004C5E69">
        <w:rPr>
          <w:rStyle w:val="Refdenotaderodap"/>
          <w:color w:val="000000"/>
          <w:sz w:val="24"/>
          <w:szCs w:val="24"/>
        </w:rPr>
        <w:footnoteReference w:id="216"/>
      </w:r>
      <w:r w:rsidRPr="004C5E69">
        <w:rPr>
          <w:color w:val="000000"/>
          <w:sz w:val="24"/>
          <w:szCs w:val="24"/>
        </w:rPr>
        <w:t xml:space="preserve">, </w:t>
      </w:r>
      <w:r w:rsidR="000105CC">
        <w:rPr>
          <w:color w:val="000000"/>
          <w:sz w:val="24"/>
          <w:szCs w:val="24"/>
        </w:rPr>
        <w:t xml:space="preserve">e </w:t>
      </w:r>
      <w:r w:rsidRPr="004C5E69">
        <w:rPr>
          <w:color w:val="000000"/>
          <w:sz w:val="24"/>
          <w:szCs w:val="24"/>
        </w:rPr>
        <w:t xml:space="preserve">garantindo a igualdade de condições para a competição, em especial, diante da desnecessidade de registro prévio por se considerar um entrave e desestímulo ao cidadão que deseja </w:t>
      </w:r>
      <w:r w:rsidR="009F11E9" w:rsidRPr="004C5E69">
        <w:rPr>
          <w:color w:val="000000"/>
          <w:sz w:val="24"/>
          <w:szCs w:val="24"/>
        </w:rPr>
        <w:t xml:space="preserve">não </w:t>
      </w:r>
      <w:r w:rsidRPr="004C5E69">
        <w:rPr>
          <w:color w:val="000000"/>
          <w:sz w:val="24"/>
          <w:szCs w:val="24"/>
        </w:rPr>
        <w:t>licitar, mas fiscalizar o andamento do certame</w:t>
      </w:r>
      <w:r w:rsidR="009F11E9">
        <w:rPr>
          <w:color w:val="000000"/>
          <w:sz w:val="24"/>
          <w:szCs w:val="24"/>
        </w:rPr>
        <w:t>.</w:t>
      </w:r>
      <w:r w:rsidRPr="004C5E69">
        <w:rPr>
          <w:rStyle w:val="Refdenotaderodap"/>
          <w:color w:val="000000"/>
          <w:sz w:val="24"/>
          <w:szCs w:val="24"/>
        </w:rPr>
        <w:footnoteReference w:id="217"/>
      </w:r>
    </w:p>
    <w:p w14:paraId="599C9F44" w14:textId="71E87F04" w:rsidR="00785A76" w:rsidRPr="004C5E69" w:rsidRDefault="00785A76" w:rsidP="00785A76">
      <w:pPr>
        <w:spacing w:line="360" w:lineRule="auto"/>
        <w:ind w:firstLine="567"/>
        <w:jc w:val="both"/>
        <w:rPr>
          <w:sz w:val="24"/>
          <w:szCs w:val="24"/>
        </w:rPr>
      </w:pPr>
      <w:r w:rsidRPr="004C5E69">
        <w:rPr>
          <w:sz w:val="24"/>
          <w:szCs w:val="24"/>
        </w:rPr>
        <w:t>Ademais, para cada modalidade licitatória</w:t>
      </w:r>
      <w:r w:rsidR="000105CC">
        <w:rPr>
          <w:sz w:val="24"/>
          <w:szCs w:val="24"/>
        </w:rPr>
        <w:t>,</w:t>
      </w:r>
      <w:r w:rsidRPr="004C5E69">
        <w:rPr>
          <w:sz w:val="24"/>
          <w:szCs w:val="24"/>
        </w:rPr>
        <w:t xml:space="preserve"> far</w:t>
      </w:r>
      <w:r w:rsidR="000105CC">
        <w:rPr>
          <w:sz w:val="24"/>
          <w:szCs w:val="24"/>
        </w:rPr>
        <w:t>-se-</w:t>
      </w:r>
      <w:r w:rsidRPr="004C5E69">
        <w:rPr>
          <w:sz w:val="24"/>
          <w:szCs w:val="24"/>
        </w:rPr>
        <w:t>á necessári</w:t>
      </w:r>
      <w:r w:rsidR="000105CC">
        <w:rPr>
          <w:sz w:val="24"/>
          <w:szCs w:val="24"/>
        </w:rPr>
        <w:t>a</w:t>
      </w:r>
      <w:r w:rsidRPr="004C5E69">
        <w:rPr>
          <w:sz w:val="24"/>
          <w:szCs w:val="24"/>
        </w:rPr>
        <w:t xml:space="preserve"> a publicação do ato com </w:t>
      </w:r>
      <w:r w:rsidRPr="004C5E69">
        <w:rPr>
          <w:sz w:val="24"/>
          <w:szCs w:val="24"/>
        </w:rPr>
        <w:lastRenderedPageBreak/>
        <w:t>prazo de antecedência</w:t>
      </w:r>
      <w:r w:rsidRPr="004C5E69">
        <w:rPr>
          <w:rStyle w:val="Refdenotaderodap"/>
          <w:sz w:val="24"/>
          <w:szCs w:val="24"/>
        </w:rPr>
        <w:footnoteReference w:id="218"/>
      </w:r>
      <w:r w:rsidRPr="004C5E69">
        <w:rPr>
          <w:sz w:val="24"/>
          <w:szCs w:val="24"/>
        </w:rPr>
        <w:t>, garantindo-se que possam os licitantes apropriar-se do objeto que está sendo licitado e do regramento que será aplicado. O processo licitatório será conduzido por pregoeiro, que poderá ou não ser assessorado por comissão de licitações.</w:t>
      </w:r>
    </w:p>
    <w:p w14:paraId="6896E7D7" w14:textId="57A0C034" w:rsidR="00785A76" w:rsidRPr="004C5E69" w:rsidRDefault="00785A76" w:rsidP="00785A76">
      <w:pPr>
        <w:spacing w:line="360" w:lineRule="auto"/>
        <w:ind w:firstLine="567"/>
        <w:jc w:val="both"/>
        <w:rPr>
          <w:sz w:val="24"/>
          <w:szCs w:val="24"/>
        </w:rPr>
      </w:pPr>
      <w:r w:rsidRPr="004C5E69">
        <w:rPr>
          <w:sz w:val="24"/>
          <w:szCs w:val="24"/>
        </w:rPr>
        <w:t>A Lei n</w:t>
      </w:r>
      <w:r w:rsidR="007D0363">
        <w:rPr>
          <w:sz w:val="24"/>
          <w:szCs w:val="24"/>
        </w:rPr>
        <w:t>.</w:t>
      </w:r>
      <w:r w:rsidRPr="004C5E69">
        <w:rPr>
          <w:sz w:val="24"/>
          <w:szCs w:val="24"/>
        </w:rPr>
        <w:t xml:space="preserve"> 14.133/2021 estabeleceu processo administrativo para realização do pregão e concorrência, procedimento para a realização do diálogo competitivo e, por fim, procedimento para realização do concurso. </w:t>
      </w:r>
      <w:r w:rsidR="007B4F20">
        <w:rPr>
          <w:sz w:val="24"/>
          <w:szCs w:val="24"/>
        </w:rPr>
        <w:t>A esse respeito, tecer-se-ão, aqui,</w:t>
      </w:r>
      <w:r w:rsidRPr="004C5E69">
        <w:rPr>
          <w:sz w:val="24"/>
          <w:szCs w:val="24"/>
        </w:rPr>
        <w:t xml:space="preserve"> comentários quanto </w:t>
      </w:r>
      <w:r w:rsidR="007B4F20">
        <w:rPr>
          <w:sz w:val="24"/>
          <w:szCs w:val="24"/>
        </w:rPr>
        <w:t>à</w:t>
      </w:r>
      <w:r w:rsidRPr="004C5E69">
        <w:rPr>
          <w:sz w:val="24"/>
          <w:szCs w:val="24"/>
        </w:rPr>
        <w:t xml:space="preserve"> modelagem do processo no que </w:t>
      </w:r>
      <w:r w:rsidR="00244F2A">
        <w:rPr>
          <w:sz w:val="24"/>
          <w:szCs w:val="24"/>
        </w:rPr>
        <w:t>se refere</w:t>
      </w:r>
      <w:r w:rsidRPr="004C5E69">
        <w:rPr>
          <w:sz w:val="24"/>
          <w:szCs w:val="24"/>
        </w:rPr>
        <w:t xml:space="preserve"> ao pregão e </w:t>
      </w:r>
      <w:r w:rsidR="00244F2A">
        <w:rPr>
          <w:sz w:val="24"/>
          <w:szCs w:val="24"/>
        </w:rPr>
        <w:t xml:space="preserve">à </w:t>
      </w:r>
      <w:r w:rsidRPr="004C5E69">
        <w:rPr>
          <w:sz w:val="24"/>
          <w:szCs w:val="24"/>
        </w:rPr>
        <w:t>concorrência, visto ser processo mais amplo e completo, passando-se ao estudo dos demais modelos na sequência.</w:t>
      </w:r>
    </w:p>
    <w:p w14:paraId="004911C7" w14:textId="35C2B248" w:rsidR="00785A76" w:rsidRPr="004C5E69" w:rsidRDefault="00785A76" w:rsidP="00785A76">
      <w:pPr>
        <w:spacing w:line="360" w:lineRule="auto"/>
        <w:ind w:firstLine="567"/>
        <w:jc w:val="both"/>
        <w:rPr>
          <w:sz w:val="24"/>
          <w:szCs w:val="24"/>
        </w:rPr>
      </w:pPr>
      <w:r w:rsidRPr="004C5E69">
        <w:rPr>
          <w:sz w:val="24"/>
          <w:szCs w:val="24"/>
        </w:rPr>
        <w:t xml:space="preserve">Divulgado o edital, poderão os licitantes proceder </w:t>
      </w:r>
      <w:r w:rsidR="00244F2A">
        <w:rPr>
          <w:sz w:val="24"/>
          <w:szCs w:val="24"/>
        </w:rPr>
        <w:t>à</w:t>
      </w:r>
      <w:r w:rsidRPr="004C5E69">
        <w:rPr>
          <w:sz w:val="24"/>
          <w:szCs w:val="24"/>
        </w:rPr>
        <w:t xml:space="preserve"> realização de impugnação no que diz respeito aos termos d</w:t>
      </w:r>
      <w:r w:rsidR="00904D60">
        <w:rPr>
          <w:sz w:val="24"/>
          <w:szCs w:val="24"/>
        </w:rPr>
        <w:t>esse</w:t>
      </w:r>
      <w:r w:rsidRPr="004C5E69">
        <w:rPr>
          <w:sz w:val="24"/>
          <w:szCs w:val="24"/>
        </w:rPr>
        <w:t xml:space="preserve"> edital. As impugnações serão protocoladas em até três dias úteis antes da data de abertura do certame, sendo qualquer pessoa parte legítima para tanto</w:t>
      </w:r>
      <w:r w:rsidR="00AE6A52">
        <w:rPr>
          <w:sz w:val="24"/>
          <w:szCs w:val="24"/>
        </w:rPr>
        <w:t xml:space="preserve"> e</w:t>
      </w:r>
      <w:r w:rsidRPr="004C5E69">
        <w:rPr>
          <w:sz w:val="24"/>
          <w:szCs w:val="24"/>
        </w:rPr>
        <w:t xml:space="preserve"> devendo o ente públic</w:t>
      </w:r>
      <w:r w:rsidR="00AE6A52">
        <w:rPr>
          <w:sz w:val="24"/>
          <w:szCs w:val="24"/>
        </w:rPr>
        <w:t>o</w:t>
      </w:r>
      <w:r w:rsidRPr="004C5E69">
        <w:rPr>
          <w:sz w:val="24"/>
          <w:szCs w:val="24"/>
        </w:rPr>
        <w:t xml:space="preserve"> apresentar esclarecimento no prazo de até três dias úteis, limitado ao último dia anterior à data de abertura do certame (art</w:t>
      </w:r>
      <w:r w:rsidR="00876B13">
        <w:rPr>
          <w:sz w:val="24"/>
          <w:szCs w:val="24"/>
        </w:rPr>
        <w:t>igo</w:t>
      </w:r>
      <w:r w:rsidRPr="004C5E69">
        <w:rPr>
          <w:sz w:val="24"/>
          <w:szCs w:val="24"/>
        </w:rPr>
        <w:t xml:space="preserve"> 164, </w:t>
      </w:r>
      <w:r w:rsidRPr="004C5E69">
        <w:rPr>
          <w:i/>
          <w:iCs/>
          <w:sz w:val="24"/>
          <w:szCs w:val="24"/>
        </w:rPr>
        <w:t>caput</w:t>
      </w:r>
      <w:r w:rsidRPr="004C5E69">
        <w:rPr>
          <w:sz w:val="24"/>
          <w:szCs w:val="24"/>
        </w:rPr>
        <w:t xml:space="preserve"> e parágrafo único). Impugnado o edital, </w:t>
      </w:r>
      <w:r w:rsidR="00876B13">
        <w:rPr>
          <w:sz w:val="24"/>
          <w:szCs w:val="24"/>
        </w:rPr>
        <w:t>ess</w:t>
      </w:r>
      <w:r w:rsidRPr="004C5E69">
        <w:rPr>
          <w:sz w:val="24"/>
          <w:szCs w:val="24"/>
        </w:rPr>
        <w:t xml:space="preserve">a impugnação será encaminhada </w:t>
      </w:r>
      <w:r w:rsidR="00876B13">
        <w:rPr>
          <w:sz w:val="24"/>
          <w:szCs w:val="24"/>
        </w:rPr>
        <w:t>ao</w:t>
      </w:r>
      <w:r w:rsidRPr="004C5E69">
        <w:rPr>
          <w:sz w:val="24"/>
          <w:szCs w:val="24"/>
        </w:rPr>
        <w:t xml:space="preserve"> setor jurídico para emissão de parecer. Acolhendo-se a impugnação, o edital deverá ser publicado novamente, nos mesmos moldes da divulgação original. No que diz respeito </w:t>
      </w:r>
      <w:r w:rsidR="00917A11">
        <w:rPr>
          <w:sz w:val="24"/>
          <w:szCs w:val="24"/>
        </w:rPr>
        <w:t>a</w:t>
      </w:r>
      <w:r w:rsidRPr="004C5E69">
        <w:rPr>
          <w:sz w:val="24"/>
          <w:szCs w:val="24"/>
        </w:rPr>
        <w:t xml:space="preserve"> impugnação d</w:t>
      </w:r>
      <w:r w:rsidR="00917A11">
        <w:rPr>
          <w:sz w:val="24"/>
          <w:szCs w:val="24"/>
        </w:rPr>
        <w:t>e</w:t>
      </w:r>
      <w:r w:rsidRPr="004C5E69">
        <w:rPr>
          <w:sz w:val="24"/>
          <w:szCs w:val="24"/>
        </w:rPr>
        <w:t xml:space="preserve"> edital, merece atenção aspecto apresentado por Joel de Menezes Niebuhr, quando se manifesta </w:t>
      </w:r>
      <w:r w:rsidR="00917A11">
        <w:rPr>
          <w:sz w:val="24"/>
          <w:szCs w:val="24"/>
        </w:rPr>
        <w:t>sobre</w:t>
      </w:r>
      <w:r w:rsidRPr="004C5E69">
        <w:rPr>
          <w:sz w:val="24"/>
          <w:szCs w:val="24"/>
        </w:rPr>
        <w:t xml:space="preserve"> licitante que não impugna o edital e ingressa judicialmente</w:t>
      </w:r>
      <w:r w:rsidR="00917A11">
        <w:rPr>
          <w:sz w:val="24"/>
          <w:szCs w:val="24"/>
        </w:rPr>
        <w:t>,</w:t>
      </w:r>
      <w:r w:rsidRPr="004C5E69">
        <w:rPr>
          <w:sz w:val="24"/>
          <w:szCs w:val="24"/>
        </w:rPr>
        <w:t xml:space="preserve"> postulando a decretação de nulidade de previsão editalícia:</w:t>
      </w:r>
    </w:p>
    <w:p w14:paraId="0E3BBDA3" w14:textId="77777777" w:rsidR="00785A76" w:rsidRPr="004C5E69" w:rsidRDefault="00785A76" w:rsidP="00785A76">
      <w:pPr>
        <w:spacing w:line="360" w:lineRule="auto"/>
        <w:ind w:firstLine="567"/>
        <w:jc w:val="both"/>
        <w:rPr>
          <w:sz w:val="24"/>
          <w:szCs w:val="24"/>
        </w:rPr>
      </w:pPr>
    </w:p>
    <w:p w14:paraId="24E6CE7D" w14:textId="77777777" w:rsidR="00785A76" w:rsidRPr="007F6F39" w:rsidRDefault="00785A76" w:rsidP="00785A76">
      <w:pPr>
        <w:ind w:left="2268"/>
        <w:jc w:val="both"/>
        <w:rPr>
          <w:sz w:val="20"/>
          <w:szCs w:val="20"/>
        </w:rPr>
      </w:pPr>
      <w:r w:rsidRPr="007F6F39">
        <w:rPr>
          <w:sz w:val="20"/>
          <w:szCs w:val="20"/>
        </w:rPr>
        <w:t>De plano, o inciso XXXV do artigo 5° da Constituição Federal consagra o princípio da inafastabilidade do Poder Judiciário ou da universalidade da jurisdição, prescrevendo que lei não excluirá da apreciação do Poder Judiciário lesão ou ameaça de lesão a direitos. Logo, quem se sentir lesionado por edital, que é uma espécie de ato administrativo, goza do direito constitucional de levar o seu inconformismo ou descontentamento ao Poder Judiciário, sem que qualquer lei possa impedi-lo.</w:t>
      </w:r>
    </w:p>
    <w:p w14:paraId="458C6310" w14:textId="77777777" w:rsidR="00785A76" w:rsidRPr="007F6F39" w:rsidRDefault="00785A76" w:rsidP="00785A76">
      <w:pPr>
        <w:ind w:left="2268"/>
        <w:jc w:val="both"/>
        <w:rPr>
          <w:sz w:val="20"/>
          <w:szCs w:val="20"/>
        </w:rPr>
      </w:pPr>
      <w:r w:rsidRPr="007F6F39">
        <w:rPr>
          <w:sz w:val="20"/>
          <w:szCs w:val="20"/>
        </w:rPr>
        <w:t>De toda sorte, a legislação não prescreve que licitante que não impugnou o edital a tempo perante a Administração perde o direito de contestá-lo judicialmente. Noutros termos, quem não oferece impugnação no tempo devido perde o direito de fazê-lo perante a Administração e não perante o Poder Judiciário. Por consequência, a quem não impugnou o edital a tempo é permitido propor medida judicial para questioná-lo, ainda que posteriormente, no curso ou após a licitação.</w:t>
      </w:r>
    </w:p>
    <w:p w14:paraId="35C13E12" w14:textId="77777777" w:rsidR="00785A76" w:rsidRPr="007F6F39" w:rsidRDefault="00785A76" w:rsidP="00785A76">
      <w:pPr>
        <w:ind w:left="2268"/>
        <w:jc w:val="both"/>
        <w:rPr>
          <w:sz w:val="20"/>
          <w:szCs w:val="20"/>
        </w:rPr>
      </w:pPr>
      <w:r w:rsidRPr="007F6F39">
        <w:rPr>
          <w:sz w:val="20"/>
          <w:szCs w:val="20"/>
        </w:rPr>
        <w:lastRenderedPageBreak/>
        <w:t>De mais a mais, todos os atos administrativos devem obediência ao princípio da legalidade. O edital é uma espécie de ato administrativo, que, como todos os outros, deve alinhar-se à legalidade. Nesse passo, se o edital contém ilegalidade, ele deve ser invalidado ou convalidado, mesmo que a licitação já esteja em andamento. O escoamento do prazo para a impugnação administrativa do edital não sabeia as ilegalidades nele existentes, que, se levadas ao conhecimento do Judiciário, devem ser invalidadas por ele.</w:t>
      </w:r>
    </w:p>
    <w:p w14:paraId="51770989" w14:textId="77777777" w:rsidR="00785A76" w:rsidRPr="007F6F39" w:rsidRDefault="00785A76" w:rsidP="00785A76">
      <w:pPr>
        <w:ind w:left="2268"/>
        <w:jc w:val="both"/>
        <w:rPr>
          <w:sz w:val="20"/>
          <w:szCs w:val="20"/>
        </w:rPr>
      </w:pPr>
      <w:r w:rsidRPr="007F6F39">
        <w:rPr>
          <w:sz w:val="20"/>
          <w:szCs w:val="20"/>
        </w:rPr>
        <w:t>Conclui-se, com base em tais argumentos, que aos licitantes que não impugnaram administrativa o edital a tempo é permitido ainda discutir suas cláusulas e exigências posteriormente na esfera judicial, por ocasião da habilitação, do julgamento das propostas ou mesmo depois de homologada a licitação.</w:t>
      </w:r>
      <w:r>
        <w:rPr>
          <w:rStyle w:val="Refdenotaderodap"/>
        </w:rPr>
        <w:footnoteReference w:id="219"/>
      </w:r>
    </w:p>
    <w:p w14:paraId="5EB5B42B" w14:textId="77777777" w:rsidR="00785A76" w:rsidRDefault="00785A76" w:rsidP="00785A76">
      <w:pPr>
        <w:spacing w:line="360" w:lineRule="auto"/>
        <w:jc w:val="both"/>
      </w:pPr>
    </w:p>
    <w:p w14:paraId="7BCDC8EF" w14:textId="02B0445E" w:rsidR="00785A76" w:rsidRPr="004C5E69" w:rsidRDefault="00785A76" w:rsidP="00785A76">
      <w:pPr>
        <w:spacing w:line="360" w:lineRule="auto"/>
        <w:ind w:firstLine="567"/>
        <w:jc w:val="both"/>
        <w:rPr>
          <w:sz w:val="24"/>
          <w:szCs w:val="24"/>
        </w:rPr>
      </w:pPr>
      <w:r w:rsidRPr="004C5E69">
        <w:rPr>
          <w:sz w:val="24"/>
          <w:szCs w:val="24"/>
        </w:rPr>
        <w:t xml:space="preserve">Deve-se lembrar, ainda, o entendimento do Tribunal de Contas da União no </w:t>
      </w:r>
      <w:r w:rsidR="00E26DD9">
        <w:rPr>
          <w:sz w:val="24"/>
          <w:szCs w:val="24"/>
        </w:rPr>
        <w:t xml:space="preserve">que </w:t>
      </w:r>
      <w:r w:rsidRPr="004C5E69">
        <w:rPr>
          <w:sz w:val="24"/>
          <w:szCs w:val="24"/>
        </w:rPr>
        <w:t xml:space="preserve">concerne às consultas realizadas à Administração Pública que se consubstanciam </w:t>
      </w:r>
      <w:r w:rsidR="0000474C" w:rsidRPr="004C5E69">
        <w:rPr>
          <w:sz w:val="24"/>
          <w:szCs w:val="24"/>
        </w:rPr>
        <w:t xml:space="preserve">não </w:t>
      </w:r>
      <w:r w:rsidRPr="004C5E69">
        <w:rPr>
          <w:sz w:val="24"/>
          <w:szCs w:val="24"/>
        </w:rPr>
        <w:t>em impugnação ao edital, mas em pedidos de esclarecimentos. Entende o Tribunal de Contas da União que</w:t>
      </w:r>
      <w:r w:rsidR="0000474C">
        <w:rPr>
          <w:sz w:val="24"/>
          <w:szCs w:val="24"/>
        </w:rPr>
        <w:t>,</w:t>
      </w:r>
      <w:r w:rsidRPr="004C5E69">
        <w:rPr>
          <w:sz w:val="24"/>
          <w:szCs w:val="24"/>
        </w:rPr>
        <w:t xml:space="preserve"> nes</w:t>
      </w:r>
      <w:r w:rsidR="0000474C">
        <w:rPr>
          <w:sz w:val="24"/>
          <w:szCs w:val="24"/>
        </w:rPr>
        <w:t>s</w:t>
      </w:r>
      <w:r w:rsidRPr="004C5E69">
        <w:rPr>
          <w:sz w:val="24"/>
          <w:szCs w:val="24"/>
        </w:rPr>
        <w:t>es casos</w:t>
      </w:r>
      <w:r w:rsidR="0000474C">
        <w:rPr>
          <w:sz w:val="24"/>
          <w:szCs w:val="24"/>
        </w:rPr>
        <w:t>,</w:t>
      </w:r>
      <w:r w:rsidRPr="004C5E69">
        <w:rPr>
          <w:sz w:val="24"/>
          <w:szCs w:val="24"/>
        </w:rPr>
        <w:t xml:space="preserve"> estará a Administração Pública vinculada ao parecer que emitir, devendo fazer</w:t>
      </w:r>
      <w:r w:rsidR="00BE46B9">
        <w:rPr>
          <w:sz w:val="24"/>
          <w:szCs w:val="24"/>
        </w:rPr>
        <w:t>-se</w:t>
      </w:r>
      <w:r w:rsidRPr="004C5E69">
        <w:rPr>
          <w:sz w:val="24"/>
          <w:szCs w:val="24"/>
        </w:rPr>
        <w:t xml:space="preserve"> respeitar os termos do esclarecimento durante o tramitar do processo de licitação</w:t>
      </w:r>
      <w:r w:rsidR="00BE46B9">
        <w:rPr>
          <w:sz w:val="24"/>
          <w:szCs w:val="24"/>
        </w:rPr>
        <w:t>.</w:t>
      </w:r>
      <w:r w:rsidRPr="004C5E69">
        <w:rPr>
          <w:rStyle w:val="Refdenotaderodap"/>
          <w:sz w:val="24"/>
          <w:szCs w:val="24"/>
        </w:rPr>
        <w:footnoteReference w:id="220"/>
      </w:r>
      <w:r w:rsidR="0000474C">
        <w:rPr>
          <w:sz w:val="24"/>
          <w:szCs w:val="24"/>
        </w:rPr>
        <w:t xml:space="preserve"> </w:t>
      </w:r>
    </w:p>
    <w:p w14:paraId="20A26792" w14:textId="67A5A1D4" w:rsidR="00785A76" w:rsidRPr="004C5E69" w:rsidRDefault="00785A76" w:rsidP="00785A76">
      <w:pPr>
        <w:spacing w:line="360" w:lineRule="auto"/>
        <w:ind w:firstLine="567"/>
        <w:jc w:val="both"/>
        <w:rPr>
          <w:sz w:val="24"/>
          <w:szCs w:val="24"/>
        </w:rPr>
      </w:pPr>
      <w:r w:rsidRPr="004C5E69">
        <w:rPr>
          <w:sz w:val="24"/>
          <w:szCs w:val="24"/>
        </w:rPr>
        <w:t>Aspecto inovador da Lei n</w:t>
      </w:r>
      <w:r w:rsidR="00BE46B9">
        <w:rPr>
          <w:sz w:val="24"/>
          <w:szCs w:val="24"/>
        </w:rPr>
        <w:t>.</w:t>
      </w:r>
      <w:r w:rsidRPr="004C5E69">
        <w:rPr>
          <w:sz w:val="24"/>
          <w:szCs w:val="24"/>
        </w:rPr>
        <w:t xml:space="preserve"> 14.133/2021 compreende a obrigatoriedade de que a licitação ocorra de forma digital (art</w:t>
      </w:r>
      <w:r w:rsidR="00BE46B9">
        <w:rPr>
          <w:sz w:val="24"/>
          <w:szCs w:val="24"/>
        </w:rPr>
        <w:t>igo</w:t>
      </w:r>
      <w:r w:rsidRPr="004C5E69">
        <w:rPr>
          <w:sz w:val="24"/>
          <w:szCs w:val="24"/>
        </w:rPr>
        <w:t xml:space="preserve"> 17, §</w:t>
      </w:r>
      <w:r w:rsidR="00BE46B9">
        <w:rPr>
          <w:sz w:val="24"/>
          <w:szCs w:val="24"/>
        </w:rPr>
        <w:t xml:space="preserve"> </w:t>
      </w:r>
      <w:r w:rsidRPr="004C5E69">
        <w:rPr>
          <w:sz w:val="24"/>
          <w:szCs w:val="24"/>
        </w:rPr>
        <w:t>2°</w:t>
      </w:r>
      <w:r w:rsidR="00BE46B9">
        <w:rPr>
          <w:sz w:val="24"/>
          <w:szCs w:val="24"/>
        </w:rPr>
        <w:t>.</w:t>
      </w:r>
      <w:r w:rsidRPr="004C5E69">
        <w:rPr>
          <w:sz w:val="24"/>
          <w:szCs w:val="24"/>
        </w:rPr>
        <w:t xml:space="preserve">), </w:t>
      </w:r>
      <w:r w:rsidRPr="00BE46B9">
        <w:rPr>
          <w:i/>
          <w:iCs/>
          <w:sz w:val="24"/>
          <w:szCs w:val="24"/>
        </w:rPr>
        <w:t>online</w:t>
      </w:r>
      <w:r w:rsidRPr="004C5E69">
        <w:rPr>
          <w:sz w:val="24"/>
          <w:szCs w:val="24"/>
        </w:rPr>
        <w:t xml:space="preserve">, e não mais de forma presencial. Assim, todos os atos da fase externa, obrigatoriamente, devem ocorrer de forma eletrônica, sendo a forma presencial exceção. No caso de realização de licitação de forma presencial, deverá o poder público justificar os motivos que levaram </w:t>
      </w:r>
      <w:r w:rsidR="005B5C51">
        <w:rPr>
          <w:sz w:val="24"/>
          <w:szCs w:val="24"/>
        </w:rPr>
        <w:t>à</w:t>
      </w:r>
      <w:r w:rsidRPr="004C5E69">
        <w:rPr>
          <w:sz w:val="24"/>
          <w:szCs w:val="24"/>
        </w:rPr>
        <w:t xml:space="preserve"> realização do ato des</w:t>
      </w:r>
      <w:r w:rsidR="005B5C51">
        <w:rPr>
          <w:sz w:val="24"/>
          <w:szCs w:val="24"/>
        </w:rPr>
        <w:t>s</w:t>
      </w:r>
      <w:r w:rsidRPr="004C5E69">
        <w:rPr>
          <w:sz w:val="24"/>
          <w:szCs w:val="24"/>
        </w:rPr>
        <w:t xml:space="preserve">a maneira e proceder </w:t>
      </w:r>
      <w:r w:rsidR="005B5C51">
        <w:rPr>
          <w:sz w:val="24"/>
          <w:szCs w:val="24"/>
        </w:rPr>
        <w:t>à</w:t>
      </w:r>
      <w:r w:rsidRPr="004C5E69">
        <w:rPr>
          <w:sz w:val="24"/>
          <w:szCs w:val="24"/>
        </w:rPr>
        <w:t xml:space="preserve"> gravação dos atos</w:t>
      </w:r>
      <w:r w:rsidR="007E64DE">
        <w:rPr>
          <w:sz w:val="24"/>
          <w:szCs w:val="24"/>
        </w:rPr>
        <w:t>, com à</w:t>
      </w:r>
      <w:r w:rsidRPr="004C5E69">
        <w:rPr>
          <w:sz w:val="24"/>
          <w:szCs w:val="24"/>
        </w:rPr>
        <w:t xml:space="preserve"> juntada</w:t>
      </w:r>
      <w:r w:rsidR="007E64DE">
        <w:rPr>
          <w:sz w:val="24"/>
          <w:szCs w:val="24"/>
        </w:rPr>
        <w:t xml:space="preserve"> ao</w:t>
      </w:r>
      <w:r w:rsidR="007E64DE" w:rsidRPr="004C5E69">
        <w:rPr>
          <w:sz w:val="24"/>
          <w:szCs w:val="24"/>
        </w:rPr>
        <w:t xml:space="preserve"> processo licitatório</w:t>
      </w:r>
      <w:r w:rsidRPr="004C5E69">
        <w:rPr>
          <w:sz w:val="24"/>
          <w:szCs w:val="24"/>
        </w:rPr>
        <w:t xml:space="preserve"> de mídia </w:t>
      </w:r>
      <w:r w:rsidR="007E64DE">
        <w:rPr>
          <w:sz w:val="24"/>
          <w:szCs w:val="24"/>
        </w:rPr>
        <w:t xml:space="preserve">que </w:t>
      </w:r>
      <w:r w:rsidRPr="004C5E69">
        <w:rPr>
          <w:sz w:val="24"/>
          <w:szCs w:val="24"/>
        </w:rPr>
        <w:t>conte</w:t>
      </w:r>
      <w:r w:rsidR="007E64DE">
        <w:rPr>
          <w:sz w:val="24"/>
          <w:szCs w:val="24"/>
        </w:rPr>
        <w:t>nha</w:t>
      </w:r>
      <w:r w:rsidRPr="004C5E69">
        <w:rPr>
          <w:sz w:val="24"/>
          <w:szCs w:val="24"/>
        </w:rPr>
        <w:t xml:space="preserve"> vídeo </w:t>
      </w:r>
      <w:r w:rsidR="007E64DE">
        <w:rPr>
          <w:sz w:val="24"/>
          <w:szCs w:val="24"/>
        </w:rPr>
        <w:t>e</w:t>
      </w:r>
      <w:r w:rsidRPr="004C5E69">
        <w:rPr>
          <w:sz w:val="24"/>
          <w:szCs w:val="24"/>
        </w:rPr>
        <w:t xml:space="preserve"> áudio. A realização de licitações de forma eletrônica não é novidade</w:t>
      </w:r>
      <w:r w:rsidR="000B23E8">
        <w:rPr>
          <w:sz w:val="24"/>
          <w:szCs w:val="24"/>
        </w:rPr>
        <w:t>:</w:t>
      </w:r>
      <w:r w:rsidRPr="004C5E69">
        <w:rPr>
          <w:sz w:val="24"/>
          <w:szCs w:val="24"/>
        </w:rPr>
        <w:t xml:space="preserve"> a Lei n</w:t>
      </w:r>
      <w:r w:rsidR="000B23E8">
        <w:rPr>
          <w:sz w:val="24"/>
          <w:szCs w:val="24"/>
        </w:rPr>
        <w:t>.</w:t>
      </w:r>
      <w:r w:rsidRPr="004C5E69">
        <w:rPr>
          <w:sz w:val="24"/>
          <w:szCs w:val="24"/>
        </w:rPr>
        <w:t xml:space="preserve"> 10.520/2002 (Lei do Pregão) já previa es</w:t>
      </w:r>
      <w:r w:rsidR="000B23E8">
        <w:rPr>
          <w:sz w:val="24"/>
          <w:szCs w:val="24"/>
        </w:rPr>
        <w:t>s</w:t>
      </w:r>
      <w:r w:rsidRPr="004C5E69">
        <w:rPr>
          <w:sz w:val="24"/>
          <w:szCs w:val="24"/>
        </w:rPr>
        <w:t>a possibilidade, bem como também previa a realização de forma presencial.</w:t>
      </w:r>
    </w:p>
    <w:p w14:paraId="116C1180" w14:textId="29622D0F" w:rsidR="00785A76" w:rsidRPr="004C5E69" w:rsidRDefault="00785A76" w:rsidP="00785A76">
      <w:pPr>
        <w:spacing w:line="360" w:lineRule="auto"/>
        <w:ind w:firstLine="567"/>
        <w:jc w:val="both"/>
        <w:rPr>
          <w:sz w:val="24"/>
          <w:szCs w:val="24"/>
        </w:rPr>
      </w:pPr>
      <w:r w:rsidRPr="004C5E69">
        <w:rPr>
          <w:sz w:val="24"/>
          <w:szCs w:val="24"/>
        </w:rPr>
        <w:t xml:space="preserve">O estudo da utilização de licitações eletrônicas, mais especificamente na modalidade do pregão eletrônico, apontou que a licitação de forma eletrônica apresenta vantagens em decorrência do aumento da competitividade, </w:t>
      </w:r>
      <w:r w:rsidR="005A0085">
        <w:rPr>
          <w:sz w:val="24"/>
          <w:szCs w:val="24"/>
        </w:rPr>
        <w:t>possibilitando a participação de</w:t>
      </w:r>
      <w:r w:rsidRPr="004C5E69">
        <w:rPr>
          <w:sz w:val="24"/>
          <w:szCs w:val="24"/>
        </w:rPr>
        <w:t xml:space="preserve"> empresas de todos os lugares do Brasil</w:t>
      </w:r>
      <w:r w:rsidR="00F25845">
        <w:rPr>
          <w:sz w:val="24"/>
          <w:szCs w:val="24"/>
        </w:rPr>
        <w:t xml:space="preserve"> e a</w:t>
      </w:r>
      <w:r w:rsidRPr="004C5E69">
        <w:rPr>
          <w:sz w:val="24"/>
          <w:szCs w:val="24"/>
        </w:rPr>
        <w:t xml:space="preserve"> aplica</w:t>
      </w:r>
      <w:r w:rsidR="00F25845">
        <w:rPr>
          <w:sz w:val="24"/>
          <w:szCs w:val="24"/>
        </w:rPr>
        <w:t>ção de</w:t>
      </w:r>
      <w:r w:rsidRPr="004C5E69">
        <w:rPr>
          <w:sz w:val="24"/>
          <w:szCs w:val="24"/>
        </w:rPr>
        <w:t xml:space="preserve"> maior eficiência administrativa e competitiva, garantindo </w:t>
      </w:r>
      <w:r w:rsidRPr="004C5E69">
        <w:rPr>
          <w:sz w:val="24"/>
          <w:szCs w:val="24"/>
        </w:rPr>
        <w:lastRenderedPageBreak/>
        <w:t xml:space="preserve">maior integridade </w:t>
      </w:r>
      <w:r w:rsidR="00F25845">
        <w:rPr>
          <w:sz w:val="24"/>
          <w:szCs w:val="24"/>
        </w:rPr>
        <w:t>a</w:t>
      </w:r>
      <w:r w:rsidRPr="004C5E69">
        <w:rPr>
          <w:sz w:val="24"/>
          <w:szCs w:val="24"/>
        </w:rPr>
        <w:t xml:space="preserve">o procedimento. Também é ferramenta de transparência, </w:t>
      </w:r>
      <w:r w:rsidR="00F25845">
        <w:rPr>
          <w:sz w:val="24"/>
          <w:szCs w:val="24"/>
        </w:rPr>
        <w:t>assegu</w:t>
      </w:r>
      <w:r w:rsidR="00FB0723">
        <w:rPr>
          <w:sz w:val="24"/>
          <w:szCs w:val="24"/>
        </w:rPr>
        <w:t>r</w:t>
      </w:r>
      <w:r w:rsidRPr="004C5E69">
        <w:rPr>
          <w:sz w:val="24"/>
          <w:szCs w:val="24"/>
        </w:rPr>
        <w:t xml:space="preserve">ando maior acompanhamento dos atos por parte da sociedade. Contudo, visualizou-se dificuldade no que diz respeito ao fornecimento dos produtos, </w:t>
      </w:r>
      <w:r w:rsidR="00FB0723">
        <w:rPr>
          <w:sz w:val="24"/>
          <w:szCs w:val="24"/>
        </w:rPr>
        <w:t xml:space="preserve">à </w:t>
      </w:r>
      <w:r w:rsidRPr="004C5E69">
        <w:rPr>
          <w:sz w:val="24"/>
          <w:szCs w:val="24"/>
        </w:rPr>
        <w:t>demora na substituição dos faltos, inadequados ou defeituosos</w:t>
      </w:r>
      <w:r w:rsidR="00FB0723">
        <w:rPr>
          <w:sz w:val="24"/>
          <w:szCs w:val="24"/>
        </w:rPr>
        <w:t>,</w:t>
      </w:r>
      <w:r w:rsidRPr="004C5E69">
        <w:rPr>
          <w:sz w:val="24"/>
          <w:szCs w:val="24"/>
        </w:rPr>
        <w:t xml:space="preserve"> e </w:t>
      </w:r>
      <w:r w:rsidR="00FB0723">
        <w:rPr>
          <w:sz w:val="24"/>
          <w:szCs w:val="24"/>
        </w:rPr>
        <w:t xml:space="preserve">a </w:t>
      </w:r>
      <w:r w:rsidRPr="004C5E69">
        <w:rPr>
          <w:sz w:val="24"/>
          <w:szCs w:val="24"/>
        </w:rPr>
        <w:t>problemas referente</w:t>
      </w:r>
      <w:r w:rsidR="00FB0723">
        <w:rPr>
          <w:sz w:val="24"/>
          <w:szCs w:val="24"/>
        </w:rPr>
        <w:t>s</w:t>
      </w:r>
      <w:r w:rsidRPr="004C5E69">
        <w:rPr>
          <w:sz w:val="24"/>
          <w:szCs w:val="24"/>
        </w:rPr>
        <w:t xml:space="preserve"> a conectividade de internet</w:t>
      </w:r>
      <w:r w:rsidRPr="004C5E69">
        <w:rPr>
          <w:rStyle w:val="Refdenotaderodap"/>
          <w:sz w:val="24"/>
          <w:szCs w:val="24"/>
        </w:rPr>
        <w:footnoteReference w:id="221"/>
      </w:r>
      <w:r w:rsidR="00FB0723">
        <w:rPr>
          <w:sz w:val="24"/>
          <w:szCs w:val="24"/>
        </w:rPr>
        <w:t>.</w:t>
      </w:r>
      <w:r w:rsidRPr="004C5E69">
        <w:rPr>
          <w:sz w:val="24"/>
          <w:szCs w:val="24"/>
        </w:rPr>
        <w:t xml:space="preserve"> Ademais, a possibilidade de realização de licitações presenciais, mediante justificativa, pode ser indispensável </w:t>
      </w:r>
      <w:r w:rsidR="00FB0723">
        <w:rPr>
          <w:sz w:val="24"/>
          <w:szCs w:val="24"/>
        </w:rPr>
        <w:t>ao</w:t>
      </w:r>
      <w:r w:rsidRPr="004C5E69">
        <w:rPr>
          <w:sz w:val="24"/>
          <w:szCs w:val="24"/>
        </w:rPr>
        <w:t xml:space="preserve"> atingimento dos objetivos da </w:t>
      </w:r>
      <w:r w:rsidR="00FB0723">
        <w:rPr>
          <w:sz w:val="24"/>
          <w:szCs w:val="24"/>
        </w:rPr>
        <w:t>A</w:t>
      </w:r>
      <w:r w:rsidRPr="004C5E69">
        <w:rPr>
          <w:sz w:val="24"/>
          <w:szCs w:val="24"/>
        </w:rPr>
        <w:t xml:space="preserve">dministração </w:t>
      </w:r>
      <w:r w:rsidR="00FB0723">
        <w:rPr>
          <w:sz w:val="24"/>
          <w:szCs w:val="24"/>
        </w:rPr>
        <w:t>P</w:t>
      </w:r>
      <w:r w:rsidRPr="004C5E69">
        <w:rPr>
          <w:sz w:val="24"/>
          <w:szCs w:val="24"/>
        </w:rPr>
        <w:t>ública, como no caso de aquisição de produtos que necessitem de sigilo em decorrência da segurança nacional.</w:t>
      </w:r>
      <w:r w:rsidRPr="004C5E69">
        <w:rPr>
          <w:rStyle w:val="Refdenotaderodap"/>
          <w:sz w:val="24"/>
          <w:szCs w:val="24"/>
        </w:rPr>
        <w:footnoteReference w:id="222"/>
      </w:r>
    </w:p>
    <w:p w14:paraId="79E81D95" w14:textId="310CE784" w:rsidR="00785A76" w:rsidRPr="004C5E69" w:rsidRDefault="00574C66" w:rsidP="00785A76">
      <w:pPr>
        <w:spacing w:line="360" w:lineRule="auto"/>
        <w:ind w:firstLine="567"/>
        <w:jc w:val="both"/>
        <w:rPr>
          <w:sz w:val="24"/>
          <w:szCs w:val="24"/>
        </w:rPr>
      </w:pPr>
      <w:r>
        <w:rPr>
          <w:sz w:val="24"/>
          <w:szCs w:val="24"/>
        </w:rPr>
        <w:t>Feitas</w:t>
      </w:r>
      <w:r w:rsidR="00785A76" w:rsidRPr="004C5E69">
        <w:rPr>
          <w:sz w:val="24"/>
          <w:szCs w:val="24"/>
        </w:rPr>
        <w:t xml:space="preserve"> ou não impugnações, no edital estar</w:t>
      </w:r>
      <w:r>
        <w:rPr>
          <w:sz w:val="24"/>
          <w:szCs w:val="24"/>
        </w:rPr>
        <w:t>ão</w:t>
      </w:r>
      <w:r w:rsidR="00785A76" w:rsidRPr="004C5E69">
        <w:rPr>
          <w:sz w:val="24"/>
          <w:szCs w:val="24"/>
        </w:rPr>
        <w:t xml:space="preserve"> estabelecido</w:t>
      </w:r>
      <w:r>
        <w:rPr>
          <w:sz w:val="24"/>
          <w:szCs w:val="24"/>
        </w:rPr>
        <w:t>s</w:t>
      </w:r>
      <w:r w:rsidR="00785A76" w:rsidRPr="004C5E69">
        <w:rPr>
          <w:sz w:val="24"/>
          <w:szCs w:val="24"/>
        </w:rPr>
        <w:t xml:space="preserve"> data e horário para realização da solenidade. Pelo regramento existente na Lei n</w:t>
      </w:r>
      <w:r>
        <w:rPr>
          <w:sz w:val="24"/>
          <w:szCs w:val="24"/>
        </w:rPr>
        <w:t>.</w:t>
      </w:r>
      <w:r w:rsidR="00785A76" w:rsidRPr="004C5E69">
        <w:rPr>
          <w:sz w:val="24"/>
          <w:szCs w:val="24"/>
        </w:rPr>
        <w:t xml:space="preserve"> 14.133/2021</w:t>
      </w:r>
      <w:r w:rsidR="00730B0E">
        <w:rPr>
          <w:sz w:val="24"/>
          <w:szCs w:val="24"/>
        </w:rPr>
        <w:t>,</w:t>
      </w:r>
      <w:r w:rsidR="00785A76" w:rsidRPr="004C5E69">
        <w:rPr>
          <w:sz w:val="24"/>
          <w:szCs w:val="24"/>
        </w:rPr>
        <w:t xml:space="preserve"> a primeira fase do procedimento diz respeito </w:t>
      </w:r>
      <w:r w:rsidR="00730B0E">
        <w:rPr>
          <w:sz w:val="24"/>
          <w:szCs w:val="24"/>
        </w:rPr>
        <w:t>à</w:t>
      </w:r>
      <w:r w:rsidR="00785A76" w:rsidRPr="004C5E69">
        <w:rPr>
          <w:sz w:val="24"/>
          <w:szCs w:val="24"/>
        </w:rPr>
        <w:t xml:space="preserve"> análise das propostas, passando-se</w:t>
      </w:r>
      <w:r w:rsidR="00730B0E">
        <w:rPr>
          <w:sz w:val="24"/>
          <w:szCs w:val="24"/>
        </w:rPr>
        <w:t>,</w:t>
      </w:r>
      <w:r w:rsidR="00785A76" w:rsidRPr="004C5E69">
        <w:rPr>
          <w:sz w:val="24"/>
          <w:szCs w:val="24"/>
        </w:rPr>
        <w:t xml:space="preserve"> então</w:t>
      </w:r>
      <w:r w:rsidR="00730B0E">
        <w:rPr>
          <w:sz w:val="24"/>
          <w:szCs w:val="24"/>
        </w:rPr>
        <w:t xml:space="preserve">, à </w:t>
      </w:r>
      <w:r w:rsidR="00785A76" w:rsidRPr="004C5E69">
        <w:rPr>
          <w:sz w:val="24"/>
          <w:szCs w:val="24"/>
        </w:rPr>
        <w:t>abertura dos documentos de habilitação do vencedor. Nes</w:t>
      </w:r>
      <w:r w:rsidR="00730B0E">
        <w:rPr>
          <w:sz w:val="24"/>
          <w:szCs w:val="24"/>
        </w:rPr>
        <w:t>s</w:t>
      </w:r>
      <w:r w:rsidR="00785A76" w:rsidRPr="004C5E69">
        <w:rPr>
          <w:sz w:val="24"/>
          <w:szCs w:val="24"/>
        </w:rPr>
        <w:t>e aspecto</w:t>
      </w:r>
      <w:r w:rsidR="00730B0E">
        <w:rPr>
          <w:sz w:val="24"/>
          <w:szCs w:val="24"/>
        </w:rPr>
        <w:t>,</w:t>
      </w:r>
      <w:r w:rsidR="00785A76" w:rsidRPr="004C5E69">
        <w:rPr>
          <w:sz w:val="24"/>
          <w:szCs w:val="24"/>
        </w:rPr>
        <w:t xml:space="preserve"> a Lei n</w:t>
      </w:r>
      <w:r w:rsidR="00730B0E">
        <w:rPr>
          <w:sz w:val="24"/>
          <w:szCs w:val="24"/>
        </w:rPr>
        <w:t>.</w:t>
      </w:r>
      <w:r w:rsidR="00785A76" w:rsidRPr="004C5E69">
        <w:rPr>
          <w:sz w:val="24"/>
          <w:szCs w:val="24"/>
        </w:rPr>
        <w:t xml:space="preserve"> 14.133/2021 apresenta inovação importante</w:t>
      </w:r>
      <w:r w:rsidR="00730B0E">
        <w:rPr>
          <w:sz w:val="24"/>
          <w:szCs w:val="24"/>
        </w:rPr>
        <w:t>:</w:t>
      </w:r>
      <w:r w:rsidR="00785A76" w:rsidRPr="004C5E69">
        <w:rPr>
          <w:sz w:val="24"/>
          <w:szCs w:val="24"/>
        </w:rPr>
        <w:t xml:space="preserve"> não há motivo para expor todos os documentos das empresas que sequer terão chances de executar o contrato com o poder público. A documentação que compõe a habilitação da empresa é </w:t>
      </w:r>
      <w:r w:rsidR="00941F93">
        <w:rPr>
          <w:sz w:val="24"/>
          <w:szCs w:val="24"/>
        </w:rPr>
        <w:t>organizada a partir de</w:t>
      </w:r>
      <w:r w:rsidR="00785A76" w:rsidRPr="004C5E69">
        <w:rPr>
          <w:sz w:val="24"/>
          <w:szCs w:val="24"/>
        </w:rPr>
        <w:t xml:space="preserve"> diversos dados sensíveis e documentos de cunho administrativo d</w:t>
      </w:r>
      <w:r w:rsidR="00941F93">
        <w:rPr>
          <w:sz w:val="24"/>
          <w:szCs w:val="24"/>
        </w:rPr>
        <w:t>ess</w:t>
      </w:r>
      <w:r w:rsidR="00785A76" w:rsidRPr="004C5E69">
        <w:rPr>
          <w:sz w:val="24"/>
          <w:szCs w:val="24"/>
        </w:rPr>
        <w:t>as empresas, além de eventuais documentos exigidos por força do objeto que se está licitando</w:t>
      </w:r>
      <w:r w:rsidR="00785A76" w:rsidRPr="004C5E69">
        <w:rPr>
          <w:rStyle w:val="Refdenotaderodap"/>
          <w:sz w:val="24"/>
          <w:szCs w:val="24"/>
        </w:rPr>
        <w:footnoteReference w:id="223"/>
      </w:r>
      <w:r w:rsidR="00785A76" w:rsidRPr="004C5E69">
        <w:rPr>
          <w:sz w:val="24"/>
          <w:szCs w:val="24"/>
        </w:rPr>
        <w:t>. Pelo modelo existente no âmbito da Lei n</w:t>
      </w:r>
      <w:r w:rsidR="00C56753">
        <w:rPr>
          <w:sz w:val="24"/>
          <w:szCs w:val="24"/>
        </w:rPr>
        <w:t>.</w:t>
      </w:r>
      <w:r w:rsidR="00785A76" w:rsidRPr="004C5E69">
        <w:rPr>
          <w:sz w:val="24"/>
          <w:szCs w:val="24"/>
        </w:rPr>
        <w:t xml:space="preserve"> 8.666/1993</w:t>
      </w:r>
      <w:r w:rsidR="00C56753">
        <w:rPr>
          <w:sz w:val="24"/>
          <w:szCs w:val="24"/>
        </w:rPr>
        <w:t>,</w:t>
      </w:r>
      <w:r w:rsidR="00785A76" w:rsidRPr="004C5E69">
        <w:rPr>
          <w:sz w:val="24"/>
          <w:szCs w:val="24"/>
        </w:rPr>
        <w:t xml:space="preserve"> todos os envelopes de habilitação eram abertos</w:t>
      </w:r>
      <w:r w:rsidR="00C56753">
        <w:rPr>
          <w:sz w:val="24"/>
          <w:szCs w:val="24"/>
        </w:rPr>
        <w:t>,</w:t>
      </w:r>
      <w:r w:rsidR="00785A76" w:rsidRPr="004C5E69">
        <w:rPr>
          <w:sz w:val="24"/>
          <w:szCs w:val="24"/>
        </w:rPr>
        <w:t xml:space="preserve"> e a documentação</w:t>
      </w:r>
      <w:r w:rsidR="00C56753">
        <w:rPr>
          <w:sz w:val="24"/>
          <w:szCs w:val="24"/>
        </w:rPr>
        <w:t>,</w:t>
      </w:r>
      <w:r w:rsidR="00785A76" w:rsidRPr="004C5E69">
        <w:rPr>
          <w:sz w:val="24"/>
          <w:szCs w:val="24"/>
        </w:rPr>
        <w:t xml:space="preserve"> exposta. Somente após </w:t>
      </w:r>
      <w:r w:rsidR="00C56753">
        <w:rPr>
          <w:sz w:val="24"/>
          <w:szCs w:val="24"/>
        </w:rPr>
        <w:t xml:space="preserve">isso </w:t>
      </w:r>
      <w:r w:rsidR="00785A76" w:rsidRPr="004C5E69">
        <w:rPr>
          <w:sz w:val="24"/>
          <w:szCs w:val="24"/>
        </w:rPr>
        <w:t>ocorria a abertura dos envelopes da proposta, analisando</w:t>
      </w:r>
      <w:r w:rsidR="00C56753">
        <w:rPr>
          <w:sz w:val="24"/>
          <w:szCs w:val="24"/>
        </w:rPr>
        <w:t>-se</w:t>
      </w:r>
      <w:r w:rsidR="00785A76" w:rsidRPr="004C5E69">
        <w:rPr>
          <w:sz w:val="24"/>
          <w:szCs w:val="24"/>
        </w:rPr>
        <w:t xml:space="preserve"> os documentos apresentados e verificando</w:t>
      </w:r>
      <w:r w:rsidR="00C56753">
        <w:rPr>
          <w:sz w:val="24"/>
          <w:szCs w:val="24"/>
        </w:rPr>
        <w:t>-se</w:t>
      </w:r>
      <w:r w:rsidR="00785A76" w:rsidRPr="004C5E69">
        <w:rPr>
          <w:sz w:val="24"/>
          <w:szCs w:val="24"/>
        </w:rPr>
        <w:t xml:space="preserve"> quem </w:t>
      </w:r>
      <w:r w:rsidR="00C56753">
        <w:rPr>
          <w:sz w:val="24"/>
          <w:szCs w:val="24"/>
        </w:rPr>
        <w:t>seria o</w:t>
      </w:r>
      <w:r w:rsidR="00785A76" w:rsidRPr="004C5E69">
        <w:rPr>
          <w:sz w:val="24"/>
          <w:szCs w:val="24"/>
        </w:rPr>
        <w:t xml:space="preserve"> vencedor do certame.</w:t>
      </w:r>
    </w:p>
    <w:p w14:paraId="58C3E546" w14:textId="313DC074" w:rsidR="00785A76" w:rsidRPr="004C5E69" w:rsidRDefault="00785A76" w:rsidP="00785A76">
      <w:pPr>
        <w:spacing w:line="360" w:lineRule="auto"/>
        <w:ind w:firstLine="567"/>
        <w:jc w:val="both"/>
        <w:rPr>
          <w:sz w:val="24"/>
          <w:szCs w:val="24"/>
        </w:rPr>
      </w:pPr>
      <w:r w:rsidRPr="004C5E69">
        <w:rPr>
          <w:sz w:val="24"/>
          <w:szCs w:val="24"/>
        </w:rPr>
        <w:t>Essa mudança de fases não é novidade em se tratando de compras públicas. Na Lei do Pregão (Lei n</w:t>
      </w:r>
      <w:r w:rsidR="00C56753">
        <w:rPr>
          <w:sz w:val="24"/>
          <w:szCs w:val="24"/>
        </w:rPr>
        <w:t>.</w:t>
      </w:r>
      <w:r w:rsidRPr="004C5E69">
        <w:rPr>
          <w:sz w:val="24"/>
          <w:szCs w:val="24"/>
        </w:rPr>
        <w:t xml:space="preserve"> 10.520/2002)</w:t>
      </w:r>
      <w:r w:rsidR="00C56753">
        <w:rPr>
          <w:sz w:val="24"/>
          <w:szCs w:val="24"/>
        </w:rPr>
        <w:t>,</w:t>
      </w:r>
      <w:r w:rsidRPr="004C5E69">
        <w:rPr>
          <w:sz w:val="24"/>
          <w:szCs w:val="24"/>
        </w:rPr>
        <w:t xml:space="preserve"> o processo licitatório dava-se, incialmente, com a apresentação das propostas financeiras, passando-se </w:t>
      </w:r>
      <w:r w:rsidR="00C56753">
        <w:rPr>
          <w:sz w:val="24"/>
          <w:szCs w:val="24"/>
        </w:rPr>
        <w:t>à</w:t>
      </w:r>
      <w:r w:rsidRPr="004C5E69">
        <w:rPr>
          <w:sz w:val="24"/>
          <w:szCs w:val="24"/>
        </w:rPr>
        <w:t xml:space="preserve"> análise dos documentos de habilitação somente daquele que fosse declarado vencedor dos itens, </w:t>
      </w:r>
      <w:r w:rsidR="00E5598F">
        <w:rPr>
          <w:sz w:val="24"/>
          <w:szCs w:val="24"/>
        </w:rPr>
        <w:t xml:space="preserve">do </w:t>
      </w:r>
      <w:r w:rsidRPr="004C5E69">
        <w:rPr>
          <w:sz w:val="24"/>
          <w:szCs w:val="24"/>
        </w:rPr>
        <w:t>lote ou do certame</w:t>
      </w:r>
      <w:r w:rsidR="00322806">
        <w:rPr>
          <w:sz w:val="24"/>
          <w:szCs w:val="24"/>
        </w:rPr>
        <w:t>, e então</w:t>
      </w:r>
      <w:r w:rsidRPr="004C5E69">
        <w:rPr>
          <w:sz w:val="24"/>
          <w:szCs w:val="24"/>
        </w:rPr>
        <w:t xml:space="preserve"> </w:t>
      </w:r>
      <w:r w:rsidR="00322806">
        <w:rPr>
          <w:sz w:val="24"/>
          <w:szCs w:val="24"/>
        </w:rPr>
        <w:t>a</w:t>
      </w:r>
      <w:r w:rsidRPr="004C5E69">
        <w:rPr>
          <w:sz w:val="24"/>
          <w:szCs w:val="24"/>
        </w:rPr>
        <w:t>bri</w:t>
      </w:r>
      <w:r w:rsidR="00E5598F">
        <w:rPr>
          <w:sz w:val="24"/>
          <w:szCs w:val="24"/>
        </w:rPr>
        <w:t>a</w:t>
      </w:r>
      <w:r w:rsidRPr="004C5E69">
        <w:rPr>
          <w:sz w:val="24"/>
          <w:szCs w:val="24"/>
        </w:rPr>
        <w:t>-se a fase de recursos. Essa inovação apresenta inúmeras vantagens.</w:t>
      </w:r>
    </w:p>
    <w:p w14:paraId="6E3F89EA" w14:textId="2AA0F85A" w:rsidR="00785A76" w:rsidRPr="004C5E69" w:rsidRDefault="00785A76" w:rsidP="00785A76">
      <w:pPr>
        <w:spacing w:line="360" w:lineRule="auto"/>
        <w:ind w:firstLine="567"/>
        <w:jc w:val="both"/>
        <w:rPr>
          <w:sz w:val="24"/>
          <w:szCs w:val="24"/>
        </w:rPr>
      </w:pPr>
      <w:r w:rsidRPr="004C5E69">
        <w:rPr>
          <w:sz w:val="24"/>
          <w:szCs w:val="24"/>
        </w:rPr>
        <w:t xml:space="preserve">Flávio Amaral Garcia, </w:t>
      </w:r>
      <w:r w:rsidR="00322806">
        <w:rPr>
          <w:sz w:val="24"/>
          <w:szCs w:val="24"/>
        </w:rPr>
        <w:t>ao</w:t>
      </w:r>
      <w:r w:rsidRPr="004C5E69">
        <w:rPr>
          <w:sz w:val="24"/>
          <w:szCs w:val="24"/>
        </w:rPr>
        <w:t xml:space="preserve"> estud</w:t>
      </w:r>
      <w:r w:rsidR="00322806">
        <w:rPr>
          <w:sz w:val="24"/>
          <w:szCs w:val="24"/>
        </w:rPr>
        <w:t>ar</w:t>
      </w:r>
      <w:r w:rsidRPr="004C5E69">
        <w:rPr>
          <w:sz w:val="24"/>
          <w:szCs w:val="24"/>
        </w:rPr>
        <w:t xml:space="preserve"> o pregão e suas fases (com fundamento na previsão da Lei </w:t>
      </w:r>
      <w:r w:rsidR="00E73474">
        <w:rPr>
          <w:sz w:val="24"/>
          <w:szCs w:val="24"/>
        </w:rPr>
        <w:t xml:space="preserve">n. </w:t>
      </w:r>
      <w:r w:rsidRPr="004C5E69">
        <w:rPr>
          <w:sz w:val="24"/>
          <w:szCs w:val="24"/>
        </w:rPr>
        <w:t xml:space="preserve">10.520/2002), explicava que a sistemática adotada pelo pregão atendia ao princípio da economicidade, com redução de valores empregados nas aquisições de bens e prestação de </w:t>
      </w:r>
      <w:r w:rsidRPr="004C5E69">
        <w:rPr>
          <w:sz w:val="24"/>
          <w:szCs w:val="24"/>
        </w:rPr>
        <w:lastRenderedPageBreak/>
        <w:t>serviços, concretizando o princípio da eficiência. Atribuía esse êxito a três fatores: i) a inversão de fases, julgando</w:t>
      </w:r>
      <w:r w:rsidR="00E73474">
        <w:rPr>
          <w:sz w:val="24"/>
          <w:szCs w:val="24"/>
        </w:rPr>
        <w:t>-se</w:t>
      </w:r>
      <w:r w:rsidRPr="004C5E69">
        <w:rPr>
          <w:sz w:val="24"/>
          <w:szCs w:val="24"/>
        </w:rPr>
        <w:t xml:space="preserve"> primeir</w:t>
      </w:r>
      <w:r w:rsidR="00E73474">
        <w:rPr>
          <w:sz w:val="24"/>
          <w:szCs w:val="24"/>
        </w:rPr>
        <w:t>amente</w:t>
      </w:r>
      <w:r w:rsidRPr="004C5E69">
        <w:rPr>
          <w:sz w:val="24"/>
          <w:szCs w:val="24"/>
        </w:rPr>
        <w:t xml:space="preserve"> a proposta e</w:t>
      </w:r>
      <w:r w:rsidR="00E73474">
        <w:rPr>
          <w:sz w:val="24"/>
          <w:szCs w:val="24"/>
        </w:rPr>
        <w:t>,</w:t>
      </w:r>
      <w:r w:rsidRPr="004C5E69">
        <w:rPr>
          <w:sz w:val="24"/>
          <w:szCs w:val="24"/>
        </w:rPr>
        <w:t xml:space="preserve"> após</w:t>
      </w:r>
      <w:r w:rsidR="00E73474">
        <w:rPr>
          <w:sz w:val="24"/>
          <w:szCs w:val="24"/>
        </w:rPr>
        <w:t>,</w:t>
      </w:r>
      <w:r w:rsidRPr="004C5E69">
        <w:rPr>
          <w:sz w:val="24"/>
          <w:szCs w:val="24"/>
        </w:rPr>
        <w:t xml:space="preserve"> verificando-se a habilitação do vencedor; ii) a introdução de lances verbas; iii) a otimização da sessão com a manifestação da intenção de recorrer somente ao final da sessão</w:t>
      </w:r>
      <w:r w:rsidR="00463F89">
        <w:rPr>
          <w:sz w:val="24"/>
          <w:szCs w:val="24"/>
        </w:rPr>
        <w:t>.</w:t>
      </w:r>
      <w:r w:rsidRPr="004C5E69">
        <w:rPr>
          <w:rStyle w:val="Refdenotaderodap"/>
          <w:sz w:val="24"/>
          <w:szCs w:val="24"/>
        </w:rPr>
        <w:footnoteReference w:id="224"/>
      </w:r>
    </w:p>
    <w:p w14:paraId="169ACDE5" w14:textId="29E90775" w:rsidR="00785A76" w:rsidRPr="004C5E69" w:rsidRDefault="00785A76" w:rsidP="00785A76">
      <w:pPr>
        <w:spacing w:line="360" w:lineRule="auto"/>
        <w:ind w:firstLine="567"/>
        <w:jc w:val="both"/>
        <w:rPr>
          <w:sz w:val="24"/>
          <w:szCs w:val="24"/>
        </w:rPr>
      </w:pPr>
      <w:r w:rsidRPr="004C5E69">
        <w:rPr>
          <w:sz w:val="24"/>
          <w:szCs w:val="24"/>
        </w:rPr>
        <w:t xml:space="preserve">No entanto, poderá a Administração Pública inverter as fases da licitação, procedendo inicialmente </w:t>
      </w:r>
      <w:r w:rsidR="00655356">
        <w:rPr>
          <w:sz w:val="24"/>
          <w:szCs w:val="24"/>
        </w:rPr>
        <w:t>à</w:t>
      </w:r>
      <w:r w:rsidRPr="004C5E69">
        <w:rPr>
          <w:sz w:val="24"/>
          <w:szCs w:val="24"/>
        </w:rPr>
        <w:t xml:space="preserve"> habilitação das empresas e</w:t>
      </w:r>
      <w:r w:rsidR="00655356">
        <w:rPr>
          <w:sz w:val="24"/>
          <w:szCs w:val="24"/>
        </w:rPr>
        <w:t>,</w:t>
      </w:r>
      <w:r w:rsidRPr="004C5E69">
        <w:rPr>
          <w:sz w:val="24"/>
          <w:szCs w:val="24"/>
        </w:rPr>
        <w:t xml:space="preserve"> posteriormente</w:t>
      </w:r>
      <w:r w:rsidR="00655356">
        <w:rPr>
          <w:sz w:val="24"/>
          <w:szCs w:val="24"/>
        </w:rPr>
        <w:t>, à</w:t>
      </w:r>
      <w:r w:rsidRPr="004C5E69">
        <w:rPr>
          <w:sz w:val="24"/>
          <w:szCs w:val="24"/>
        </w:rPr>
        <w:t xml:space="preserve"> realização da análise das propostas</w:t>
      </w:r>
      <w:r w:rsidR="00655356">
        <w:rPr>
          <w:sz w:val="24"/>
          <w:szCs w:val="24"/>
        </w:rPr>
        <w:t xml:space="preserve"> – porém, r</w:t>
      </w:r>
      <w:r w:rsidRPr="004C5E69">
        <w:rPr>
          <w:sz w:val="24"/>
          <w:szCs w:val="24"/>
        </w:rPr>
        <w:t>eferida mudança terá de ser justificada. A possiblidade</w:t>
      </w:r>
      <w:r w:rsidR="00CB687A">
        <w:rPr>
          <w:sz w:val="24"/>
          <w:szCs w:val="24"/>
        </w:rPr>
        <w:t>, contudo,</w:t>
      </w:r>
      <w:r w:rsidRPr="004C5E69">
        <w:rPr>
          <w:sz w:val="24"/>
          <w:szCs w:val="24"/>
        </w:rPr>
        <w:t xml:space="preserve"> é plausível. Imagine-se um procedimento em que se terá por critério de julgamento melhor técnica e preço ou melhor técnica. Nes</w:t>
      </w:r>
      <w:r w:rsidR="00CB687A">
        <w:rPr>
          <w:sz w:val="24"/>
          <w:szCs w:val="24"/>
        </w:rPr>
        <w:t>s</w:t>
      </w:r>
      <w:r w:rsidRPr="004C5E69">
        <w:rPr>
          <w:sz w:val="24"/>
          <w:szCs w:val="24"/>
        </w:rPr>
        <w:t>e procedimento</w:t>
      </w:r>
      <w:r w:rsidR="00CB687A">
        <w:rPr>
          <w:sz w:val="24"/>
          <w:szCs w:val="24"/>
        </w:rPr>
        <w:t>,</w:t>
      </w:r>
      <w:r w:rsidRPr="004C5E69">
        <w:rPr>
          <w:sz w:val="24"/>
          <w:szCs w:val="24"/>
        </w:rPr>
        <w:t xml:space="preserve"> o que importará </w:t>
      </w:r>
      <w:r w:rsidR="00CB687A">
        <w:rPr>
          <w:sz w:val="24"/>
          <w:szCs w:val="24"/>
        </w:rPr>
        <w:t>a</w:t>
      </w:r>
      <w:r w:rsidRPr="004C5E69">
        <w:rPr>
          <w:sz w:val="24"/>
          <w:szCs w:val="24"/>
        </w:rPr>
        <w:t xml:space="preserve">o </w:t>
      </w:r>
      <w:r w:rsidR="00CB687A">
        <w:rPr>
          <w:sz w:val="24"/>
          <w:szCs w:val="24"/>
        </w:rPr>
        <w:t>p</w:t>
      </w:r>
      <w:r w:rsidRPr="004C5E69">
        <w:rPr>
          <w:sz w:val="24"/>
          <w:szCs w:val="24"/>
        </w:rPr>
        <w:t xml:space="preserve">oder </w:t>
      </w:r>
      <w:r w:rsidR="00CB687A">
        <w:rPr>
          <w:sz w:val="24"/>
          <w:szCs w:val="24"/>
        </w:rPr>
        <w:t>p</w:t>
      </w:r>
      <w:r w:rsidRPr="004C5E69">
        <w:rPr>
          <w:sz w:val="24"/>
          <w:szCs w:val="24"/>
        </w:rPr>
        <w:t xml:space="preserve">úblico não diz respeito ao valor monetário dispendido para </w:t>
      </w:r>
      <w:r w:rsidR="00CB687A">
        <w:rPr>
          <w:sz w:val="24"/>
          <w:szCs w:val="24"/>
        </w:rPr>
        <w:t xml:space="preserve">a </w:t>
      </w:r>
      <w:r w:rsidRPr="004C5E69">
        <w:rPr>
          <w:sz w:val="24"/>
          <w:szCs w:val="24"/>
        </w:rPr>
        <w:t xml:space="preserve">realização do objeto, mas </w:t>
      </w:r>
      <w:r w:rsidR="00CB687A">
        <w:rPr>
          <w:sz w:val="24"/>
          <w:szCs w:val="24"/>
        </w:rPr>
        <w:t>a</w:t>
      </w:r>
      <w:r w:rsidRPr="004C5E69">
        <w:rPr>
          <w:sz w:val="24"/>
          <w:szCs w:val="24"/>
        </w:rPr>
        <w:t xml:space="preserve"> empresa que reúne as melhores condições técnicas para executar aquele objeto. Assim, não é crível que</w:t>
      </w:r>
      <w:r w:rsidR="00CB687A">
        <w:rPr>
          <w:sz w:val="24"/>
          <w:szCs w:val="24"/>
        </w:rPr>
        <w:t>,</w:t>
      </w:r>
      <w:r w:rsidRPr="004C5E69">
        <w:rPr>
          <w:sz w:val="24"/>
          <w:szCs w:val="24"/>
        </w:rPr>
        <w:t xml:space="preserve"> primeir</w:t>
      </w:r>
      <w:r w:rsidR="00CB687A">
        <w:rPr>
          <w:sz w:val="24"/>
          <w:szCs w:val="24"/>
        </w:rPr>
        <w:t xml:space="preserve">amente, </w:t>
      </w:r>
      <w:r w:rsidRPr="004C5E69">
        <w:rPr>
          <w:sz w:val="24"/>
          <w:szCs w:val="24"/>
        </w:rPr>
        <w:t>analise</w:t>
      </w:r>
      <w:r w:rsidR="00CB687A">
        <w:rPr>
          <w:sz w:val="24"/>
          <w:szCs w:val="24"/>
        </w:rPr>
        <w:t>-se</w:t>
      </w:r>
      <w:r w:rsidRPr="004C5E69">
        <w:rPr>
          <w:sz w:val="24"/>
          <w:szCs w:val="24"/>
        </w:rPr>
        <w:t xml:space="preserve"> a proposta financeira para então passar</w:t>
      </w:r>
      <w:r w:rsidR="00CB687A">
        <w:rPr>
          <w:sz w:val="24"/>
          <w:szCs w:val="24"/>
        </w:rPr>
        <w:t>-se à</w:t>
      </w:r>
      <w:r w:rsidRPr="004C5E69">
        <w:rPr>
          <w:sz w:val="24"/>
          <w:szCs w:val="24"/>
        </w:rPr>
        <w:t xml:space="preserve"> análise da documentação técnica</w:t>
      </w:r>
      <w:r w:rsidR="00CB687A">
        <w:rPr>
          <w:sz w:val="24"/>
          <w:szCs w:val="24"/>
        </w:rPr>
        <w:t>. Nesse</w:t>
      </w:r>
      <w:r w:rsidRPr="004C5E69">
        <w:rPr>
          <w:sz w:val="24"/>
          <w:szCs w:val="24"/>
        </w:rPr>
        <w:t xml:space="preserve"> caso</w:t>
      </w:r>
      <w:r w:rsidR="00CB687A">
        <w:rPr>
          <w:sz w:val="24"/>
          <w:szCs w:val="24"/>
        </w:rPr>
        <w:t>,</w:t>
      </w:r>
      <w:r w:rsidRPr="004C5E69">
        <w:rPr>
          <w:sz w:val="24"/>
          <w:szCs w:val="24"/>
        </w:rPr>
        <w:t xml:space="preserve"> é justiçável a análise dos critérios técnicos inicialmente para </w:t>
      </w:r>
      <w:r w:rsidR="007C68B8">
        <w:rPr>
          <w:sz w:val="24"/>
          <w:szCs w:val="24"/>
        </w:rPr>
        <w:t>após</w:t>
      </w:r>
      <w:r w:rsidRPr="004C5E69">
        <w:rPr>
          <w:sz w:val="24"/>
          <w:szCs w:val="24"/>
        </w:rPr>
        <w:t xml:space="preserve"> </w:t>
      </w:r>
      <w:r w:rsidR="007C68B8">
        <w:rPr>
          <w:sz w:val="24"/>
          <w:szCs w:val="24"/>
        </w:rPr>
        <w:t>seguir para</w:t>
      </w:r>
      <w:r w:rsidRPr="004C5E69">
        <w:rPr>
          <w:sz w:val="24"/>
          <w:szCs w:val="24"/>
        </w:rPr>
        <w:t xml:space="preserve"> a análise financeira.</w:t>
      </w:r>
    </w:p>
    <w:p w14:paraId="4BD995A5" w14:textId="1B9A8083" w:rsidR="00785A76" w:rsidRPr="004C5E69" w:rsidRDefault="00785A76" w:rsidP="00785A76">
      <w:pPr>
        <w:spacing w:line="360" w:lineRule="auto"/>
        <w:ind w:firstLine="567"/>
        <w:jc w:val="both"/>
        <w:rPr>
          <w:sz w:val="24"/>
          <w:szCs w:val="24"/>
        </w:rPr>
      </w:pPr>
      <w:r w:rsidRPr="004C5E69">
        <w:rPr>
          <w:sz w:val="24"/>
          <w:szCs w:val="24"/>
        </w:rPr>
        <w:t xml:space="preserve">No que diz respeito </w:t>
      </w:r>
      <w:r w:rsidR="007C68B8">
        <w:rPr>
          <w:sz w:val="24"/>
          <w:szCs w:val="24"/>
        </w:rPr>
        <w:t>à</w:t>
      </w:r>
      <w:r w:rsidRPr="004C5E69">
        <w:rPr>
          <w:sz w:val="24"/>
          <w:szCs w:val="24"/>
        </w:rPr>
        <w:t xml:space="preserve"> fase de julgamento e recursal, disciplinada no âmbito dos artigos 165 a 168 da Lei n</w:t>
      </w:r>
      <w:r w:rsidR="00C96172">
        <w:rPr>
          <w:sz w:val="24"/>
          <w:szCs w:val="24"/>
        </w:rPr>
        <w:t>.</w:t>
      </w:r>
      <w:r w:rsidRPr="004C5E69">
        <w:rPr>
          <w:sz w:val="24"/>
          <w:szCs w:val="24"/>
        </w:rPr>
        <w:t xml:space="preserve"> 14.133/20221, ao final de cada etapa</w:t>
      </w:r>
      <w:r w:rsidR="00C96172">
        <w:rPr>
          <w:sz w:val="24"/>
          <w:szCs w:val="24"/>
        </w:rPr>
        <w:t>,</w:t>
      </w:r>
      <w:r w:rsidRPr="004C5E69">
        <w:rPr>
          <w:sz w:val="24"/>
          <w:szCs w:val="24"/>
        </w:rPr>
        <w:t xml:space="preserve"> a comissão de licitações emitir</w:t>
      </w:r>
      <w:r w:rsidR="00A161FD">
        <w:rPr>
          <w:sz w:val="24"/>
          <w:szCs w:val="24"/>
        </w:rPr>
        <w:t>á</w:t>
      </w:r>
      <w:r w:rsidRPr="004C5E69">
        <w:rPr>
          <w:sz w:val="24"/>
          <w:szCs w:val="24"/>
        </w:rPr>
        <w:t xml:space="preserve"> sua decisão quanto </w:t>
      </w:r>
      <w:r w:rsidR="00A161FD">
        <w:rPr>
          <w:sz w:val="24"/>
          <w:szCs w:val="24"/>
        </w:rPr>
        <w:t>à</w:t>
      </w:r>
      <w:r w:rsidRPr="004C5E69">
        <w:rPr>
          <w:sz w:val="24"/>
          <w:szCs w:val="24"/>
        </w:rPr>
        <w:t xml:space="preserve"> aceitabilidade da proposta ou não, bem como quanto </w:t>
      </w:r>
      <w:r w:rsidR="00A161FD">
        <w:rPr>
          <w:sz w:val="24"/>
          <w:szCs w:val="24"/>
        </w:rPr>
        <w:t>à</w:t>
      </w:r>
      <w:r w:rsidRPr="004C5E69">
        <w:rPr>
          <w:sz w:val="24"/>
          <w:szCs w:val="24"/>
        </w:rPr>
        <w:t xml:space="preserve"> habilitação da empresa ou não. Juliano Heinen considera benéfica a modificação de fases apresentada pela Lei. Para o autor</w:t>
      </w:r>
      <w:r w:rsidR="003D2114">
        <w:rPr>
          <w:sz w:val="24"/>
          <w:szCs w:val="24"/>
        </w:rPr>
        <w:t>,</w:t>
      </w:r>
      <w:r w:rsidRPr="004C5E69">
        <w:rPr>
          <w:sz w:val="24"/>
          <w:szCs w:val="24"/>
        </w:rPr>
        <w:t xml:space="preserve"> a principal vantagem reside no fato de que há ganho em celeridade e agilidade. Exemplifica com situação em que haja cinco concorrentes e as fases sejam estabelecidas em habilitação e propostas</w:t>
      </w:r>
      <w:r w:rsidR="00557B00">
        <w:rPr>
          <w:sz w:val="24"/>
          <w:szCs w:val="24"/>
        </w:rPr>
        <w:t>:</w:t>
      </w:r>
      <w:r w:rsidRPr="004C5E69">
        <w:rPr>
          <w:sz w:val="24"/>
          <w:szCs w:val="24"/>
        </w:rPr>
        <w:t xml:space="preserve"> serão</w:t>
      </w:r>
      <w:r w:rsidR="00980FA0">
        <w:rPr>
          <w:sz w:val="24"/>
          <w:szCs w:val="24"/>
        </w:rPr>
        <w:t>, então,</w:t>
      </w:r>
      <w:r w:rsidRPr="004C5E69">
        <w:rPr>
          <w:sz w:val="24"/>
          <w:szCs w:val="24"/>
        </w:rPr>
        <w:t xml:space="preserve"> protocolados tantos recursos quanto concorrentes. Havendo a inversão das fases, o recurso de habilitação será movido somente em relação ao vencedor, simplificando o certame. Destaca, também, que se analisar</w:t>
      </w:r>
      <w:r w:rsidR="00980FA0">
        <w:rPr>
          <w:sz w:val="24"/>
          <w:szCs w:val="24"/>
        </w:rPr>
        <w:t>ão</w:t>
      </w:r>
      <w:r w:rsidRPr="004C5E69">
        <w:rPr>
          <w:sz w:val="24"/>
          <w:szCs w:val="24"/>
        </w:rPr>
        <w:t xml:space="preserve"> somente os documentos de habilitação de um</w:t>
      </w:r>
      <w:r w:rsidR="00980FA0">
        <w:rPr>
          <w:sz w:val="24"/>
          <w:szCs w:val="24"/>
        </w:rPr>
        <w:t>,</w:t>
      </w:r>
      <w:r w:rsidRPr="004C5E69">
        <w:rPr>
          <w:sz w:val="24"/>
          <w:szCs w:val="24"/>
        </w:rPr>
        <w:t xml:space="preserve"> </w:t>
      </w:r>
      <w:r w:rsidR="00980FA0" w:rsidRPr="004C5E69">
        <w:rPr>
          <w:sz w:val="24"/>
          <w:szCs w:val="24"/>
        </w:rPr>
        <w:t>e não de todos</w:t>
      </w:r>
      <w:r w:rsidR="00980FA0">
        <w:rPr>
          <w:sz w:val="24"/>
          <w:szCs w:val="24"/>
        </w:rPr>
        <w:t>, os</w:t>
      </w:r>
      <w:r w:rsidR="00980FA0" w:rsidRPr="004C5E69">
        <w:rPr>
          <w:sz w:val="24"/>
          <w:szCs w:val="24"/>
        </w:rPr>
        <w:t xml:space="preserve"> </w:t>
      </w:r>
      <w:r w:rsidRPr="004C5E69">
        <w:rPr>
          <w:sz w:val="24"/>
          <w:szCs w:val="24"/>
        </w:rPr>
        <w:t>licitantes.</w:t>
      </w:r>
      <w:r w:rsidRPr="004C5E69">
        <w:rPr>
          <w:rStyle w:val="Refdenotaderodap"/>
          <w:sz w:val="24"/>
          <w:szCs w:val="24"/>
        </w:rPr>
        <w:footnoteReference w:id="225"/>
      </w:r>
      <w:r w:rsidRPr="004C5E69">
        <w:rPr>
          <w:sz w:val="24"/>
          <w:szCs w:val="24"/>
        </w:rPr>
        <w:t xml:space="preserve"> </w:t>
      </w:r>
    </w:p>
    <w:p w14:paraId="754EB168" w14:textId="5206CCF6" w:rsidR="00785A76" w:rsidRPr="004C5E69" w:rsidRDefault="00785A76" w:rsidP="00785A76">
      <w:pPr>
        <w:spacing w:line="360" w:lineRule="auto"/>
        <w:ind w:firstLine="567"/>
        <w:jc w:val="both"/>
        <w:rPr>
          <w:sz w:val="24"/>
          <w:szCs w:val="24"/>
        </w:rPr>
      </w:pPr>
      <w:r w:rsidRPr="004C5E69">
        <w:rPr>
          <w:sz w:val="24"/>
          <w:szCs w:val="24"/>
        </w:rPr>
        <w:t xml:space="preserve">Em </w:t>
      </w:r>
      <w:r w:rsidR="00CA52EB">
        <w:rPr>
          <w:sz w:val="24"/>
          <w:szCs w:val="24"/>
        </w:rPr>
        <w:t>todos</w:t>
      </w:r>
      <w:r w:rsidRPr="004C5E69">
        <w:rPr>
          <w:sz w:val="24"/>
          <w:szCs w:val="24"/>
        </w:rPr>
        <w:t xml:space="preserve"> os casos (habilitação ou não da empresa, desclassificação ou não da proposta, decretação da deserção do certame ou nulidade procedimental), deverão as empresas informar o desejo de recorrer, sendo que a fase recursal ocorrerá da forma una, ou seja, emitido o ato decisório final do certame</w:t>
      </w:r>
      <w:r w:rsidR="00CA52EB">
        <w:rPr>
          <w:sz w:val="24"/>
          <w:szCs w:val="24"/>
        </w:rPr>
        <w:t>,</w:t>
      </w:r>
      <w:r w:rsidRPr="004C5E69">
        <w:rPr>
          <w:sz w:val="24"/>
          <w:szCs w:val="24"/>
        </w:rPr>
        <w:t xml:space="preserve"> deverá o interessado manifestar sua intenção de recorrer na própria sessão, sob pena de preclusão, independentemente da exposição de motivos, pois a lei não exige a exposição da motivação para registrar o interesse de recurso</w:t>
      </w:r>
      <w:r w:rsidRPr="004C5E69">
        <w:rPr>
          <w:rStyle w:val="Refdenotaderodap"/>
          <w:sz w:val="24"/>
          <w:szCs w:val="24"/>
        </w:rPr>
        <w:footnoteReference w:id="226"/>
      </w:r>
      <w:r w:rsidR="007D2561">
        <w:rPr>
          <w:sz w:val="24"/>
          <w:szCs w:val="24"/>
        </w:rPr>
        <w:t>.</w:t>
      </w:r>
      <w:r w:rsidRPr="004C5E69">
        <w:rPr>
          <w:sz w:val="24"/>
          <w:szCs w:val="24"/>
        </w:rPr>
        <w:t xml:space="preserve"> Contudo, mesmo que não </w:t>
      </w:r>
      <w:r w:rsidRPr="004C5E69">
        <w:rPr>
          <w:sz w:val="24"/>
          <w:szCs w:val="24"/>
        </w:rPr>
        <w:lastRenderedPageBreak/>
        <w:t>exigida motivação, necessário que haja o preenchimento dos requisitos recursais, evitando-se meros atos emulativos</w:t>
      </w:r>
      <w:r w:rsidR="007D2561">
        <w:rPr>
          <w:sz w:val="24"/>
          <w:szCs w:val="24"/>
        </w:rPr>
        <w:t>,</w:t>
      </w:r>
      <w:r w:rsidRPr="004C5E69">
        <w:rPr>
          <w:sz w:val="24"/>
          <w:szCs w:val="24"/>
        </w:rPr>
        <w:t xml:space="preserve"> com o escopo de protelar o andamento do processo licitatório. Esclarece Anderson Moarias Diniz:</w:t>
      </w:r>
    </w:p>
    <w:p w14:paraId="66F8D425" w14:textId="77777777" w:rsidR="00785A76" w:rsidRPr="004C5E69" w:rsidRDefault="00785A76" w:rsidP="00785A76">
      <w:pPr>
        <w:spacing w:line="360" w:lineRule="auto"/>
        <w:ind w:firstLine="567"/>
        <w:jc w:val="both"/>
        <w:rPr>
          <w:sz w:val="24"/>
          <w:szCs w:val="24"/>
        </w:rPr>
      </w:pPr>
    </w:p>
    <w:p w14:paraId="72EF88E6" w14:textId="77777777" w:rsidR="00785A76" w:rsidRPr="00585861" w:rsidRDefault="00785A76" w:rsidP="00785A76">
      <w:pPr>
        <w:adjustRightInd w:val="0"/>
        <w:ind w:left="2268"/>
        <w:jc w:val="both"/>
        <w:rPr>
          <w:sz w:val="20"/>
          <w:szCs w:val="20"/>
        </w:rPr>
      </w:pPr>
      <w:r w:rsidRPr="00585861">
        <w:rPr>
          <w:sz w:val="20"/>
          <w:szCs w:val="20"/>
        </w:rPr>
        <w:t>Trazemos à baila algumas considerações sobre princípios gerais em matéria recursal, necessários à análise preliminar de qualquer recurso. Deve-se atentar para a existência de pressupostos recursais, sem os quais qualquer recurso manejado não poderá ser analisado. Eles se dividem em pressupostos intrínsecos e extrínsecos.</w:t>
      </w:r>
    </w:p>
    <w:p w14:paraId="6A63CA40" w14:textId="77777777" w:rsidR="00785A76" w:rsidRPr="00585861" w:rsidRDefault="00785A76" w:rsidP="00785A76">
      <w:pPr>
        <w:adjustRightInd w:val="0"/>
        <w:ind w:left="2268"/>
        <w:jc w:val="both"/>
        <w:rPr>
          <w:sz w:val="20"/>
          <w:szCs w:val="20"/>
        </w:rPr>
      </w:pPr>
      <w:r w:rsidRPr="00585861">
        <w:rPr>
          <w:sz w:val="20"/>
          <w:szCs w:val="20"/>
        </w:rPr>
        <w:t>Os pressupostos intrínsecos são relativos à essência do recurso, são pressupostos atinentes ao seu conteúdo e dividem-se em: a) cabimento - previsão na norma; b) interesse - deve haver interesse manifesto no recurso, ou seja, deve haver matéria na qual a decisão recorrida prejudique a parte recorrente; c) legitimidade - a parte recorrente deve ser a parte prejudicada ou deve manifestar interesse de que a decisão atacada também contrariou interesse próprio.</w:t>
      </w:r>
    </w:p>
    <w:p w14:paraId="1152EC45" w14:textId="77777777" w:rsidR="00785A76" w:rsidRPr="00585861" w:rsidRDefault="00785A76" w:rsidP="00785A76">
      <w:pPr>
        <w:adjustRightInd w:val="0"/>
        <w:ind w:left="2268"/>
        <w:jc w:val="both"/>
        <w:rPr>
          <w:sz w:val="20"/>
          <w:szCs w:val="20"/>
        </w:rPr>
      </w:pPr>
      <w:r w:rsidRPr="00585861">
        <w:rPr>
          <w:sz w:val="20"/>
          <w:szCs w:val="20"/>
        </w:rPr>
        <w:t>Já os pressupostos extrínsecos dizem respeito a questões formais do recurso, e se dividem em: a) tempestividade - o recurso deve ser apresentado no prazo delimitado pela Lei; b) preparo - quando exigível, devem ser recolhidas as taxas previstas na Lei, sendo que, no caso do processo licitatório, não há previsão de preparo, o que é uma regra dos processos administrativos, e c) regularidade formal – devem ser observadas as regras descritas na Lei para a proposição do recurso.</w:t>
      </w:r>
    </w:p>
    <w:p w14:paraId="353EBF93" w14:textId="77777777" w:rsidR="00785A76" w:rsidRPr="00585861" w:rsidRDefault="00785A76" w:rsidP="00785A76">
      <w:pPr>
        <w:ind w:left="2268"/>
        <w:jc w:val="both"/>
        <w:rPr>
          <w:sz w:val="20"/>
          <w:szCs w:val="20"/>
        </w:rPr>
      </w:pPr>
      <w:r w:rsidRPr="00585861">
        <w:rPr>
          <w:sz w:val="20"/>
          <w:szCs w:val="20"/>
        </w:rPr>
        <w:t>Atendidos tais pressupostos, aviado o recurso a tempo e modo previstos na Lei, ele deve ser objeto de conhecimento por parte da autoridade legalmente competente para sua análise.</w:t>
      </w:r>
      <w:r>
        <w:rPr>
          <w:rStyle w:val="Refdenotaderodap"/>
        </w:rPr>
        <w:footnoteReference w:id="227"/>
      </w:r>
    </w:p>
    <w:p w14:paraId="43484032" w14:textId="77777777" w:rsidR="00785A76" w:rsidRDefault="00785A76" w:rsidP="00785A76">
      <w:pPr>
        <w:spacing w:line="360" w:lineRule="auto"/>
        <w:ind w:firstLine="567"/>
        <w:jc w:val="both"/>
      </w:pPr>
    </w:p>
    <w:p w14:paraId="45D3972E" w14:textId="25C9A607" w:rsidR="00785A76" w:rsidRPr="004C5E69" w:rsidRDefault="00785A76" w:rsidP="00785A76">
      <w:pPr>
        <w:spacing w:line="360" w:lineRule="auto"/>
        <w:ind w:firstLine="567"/>
        <w:jc w:val="both"/>
        <w:rPr>
          <w:sz w:val="24"/>
          <w:szCs w:val="24"/>
        </w:rPr>
      </w:pPr>
      <w:r w:rsidRPr="004C5E69">
        <w:rPr>
          <w:sz w:val="24"/>
          <w:szCs w:val="24"/>
        </w:rPr>
        <w:t>Alerta que deve ser realizado no sentido de que a Lei de Licitações</w:t>
      </w:r>
      <w:r w:rsidR="007130D6">
        <w:rPr>
          <w:sz w:val="24"/>
          <w:szCs w:val="24"/>
        </w:rPr>
        <w:t xml:space="preserve"> é,</w:t>
      </w:r>
      <w:r w:rsidRPr="004C5E69">
        <w:rPr>
          <w:sz w:val="24"/>
          <w:szCs w:val="24"/>
        </w:rPr>
        <w:t xml:space="preserve"> muitas vezes</w:t>
      </w:r>
      <w:r w:rsidR="007130D6">
        <w:rPr>
          <w:sz w:val="24"/>
          <w:szCs w:val="24"/>
        </w:rPr>
        <w:t>,</w:t>
      </w:r>
      <w:r w:rsidRPr="004C5E69">
        <w:rPr>
          <w:sz w:val="24"/>
          <w:szCs w:val="24"/>
        </w:rPr>
        <w:t xml:space="preserve"> manejada por licitantes que não </w:t>
      </w:r>
      <w:r w:rsidR="007130D6">
        <w:rPr>
          <w:sz w:val="24"/>
          <w:szCs w:val="24"/>
        </w:rPr>
        <w:t>têm</w:t>
      </w:r>
      <w:r w:rsidRPr="004C5E69">
        <w:rPr>
          <w:sz w:val="24"/>
          <w:szCs w:val="24"/>
        </w:rPr>
        <w:t xml:space="preserve"> conhecimento técnico jurídico, oportunidade em que se deve admitir ampla fungibilidade recursal no que diz respeito ao atendimento de requisitos formais do recurso, em especial p</w:t>
      </w:r>
      <w:r w:rsidR="000724DB">
        <w:rPr>
          <w:sz w:val="24"/>
          <w:szCs w:val="24"/>
        </w:rPr>
        <w:t xml:space="preserve">elo fato de </w:t>
      </w:r>
      <w:r w:rsidRPr="004C5E69">
        <w:rPr>
          <w:sz w:val="24"/>
          <w:szCs w:val="24"/>
        </w:rPr>
        <w:t xml:space="preserve">a Lei prever somente duas espécies de impugnações </w:t>
      </w:r>
      <w:r w:rsidR="000724DB">
        <w:rPr>
          <w:sz w:val="24"/>
          <w:szCs w:val="24"/>
        </w:rPr>
        <w:t xml:space="preserve">à </w:t>
      </w:r>
      <w:r w:rsidRPr="004C5E69">
        <w:rPr>
          <w:sz w:val="24"/>
          <w:szCs w:val="24"/>
        </w:rPr>
        <w:t>decisão (recurso e pedido de reconsideração)</w:t>
      </w:r>
      <w:r w:rsidR="009034FF">
        <w:rPr>
          <w:sz w:val="24"/>
          <w:szCs w:val="24"/>
        </w:rPr>
        <w:t>,</w:t>
      </w:r>
      <w:r w:rsidRPr="004C5E69">
        <w:rPr>
          <w:sz w:val="24"/>
          <w:szCs w:val="24"/>
        </w:rPr>
        <w:t xml:space="preserve"> com o estabelecimento do mesmo prazo (</w:t>
      </w:r>
      <w:r w:rsidR="009034FF">
        <w:rPr>
          <w:sz w:val="24"/>
          <w:szCs w:val="24"/>
        </w:rPr>
        <w:t>três</w:t>
      </w:r>
      <w:r w:rsidRPr="004C5E69">
        <w:rPr>
          <w:sz w:val="24"/>
          <w:szCs w:val="24"/>
        </w:rPr>
        <w:t xml:space="preserve"> dias úteis), garantindo-se a efetividade do direito de petição. O recurso é dirigido </w:t>
      </w:r>
      <w:r w:rsidR="009034FF">
        <w:rPr>
          <w:sz w:val="24"/>
          <w:szCs w:val="24"/>
        </w:rPr>
        <w:t>à</w:t>
      </w:r>
      <w:r w:rsidRPr="004C5E69">
        <w:rPr>
          <w:sz w:val="24"/>
          <w:szCs w:val="24"/>
        </w:rPr>
        <w:t xml:space="preserve"> autoridade que editou o ato, </w:t>
      </w:r>
      <w:r w:rsidR="009034FF">
        <w:rPr>
          <w:sz w:val="24"/>
          <w:szCs w:val="24"/>
        </w:rPr>
        <w:t>que</w:t>
      </w:r>
      <w:r w:rsidRPr="004C5E69">
        <w:rPr>
          <w:sz w:val="24"/>
          <w:szCs w:val="24"/>
        </w:rPr>
        <w:t xml:space="preserve"> poderá reconsiderar ou encaminhar, juntamente com sua motivação</w:t>
      </w:r>
      <w:r w:rsidR="0068057B">
        <w:rPr>
          <w:sz w:val="24"/>
          <w:szCs w:val="24"/>
        </w:rPr>
        <w:t>, a</w:t>
      </w:r>
      <w:r w:rsidRPr="004C5E69">
        <w:rPr>
          <w:sz w:val="24"/>
          <w:szCs w:val="24"/>
        </w:rPr>
        <w:t xml:space="preserve"> autoridade superior</w:t>
      </w:r>
      <w:r w:rsidR="0068057B">
        <w:rPr>
          <w:sz w:val="24"/>
          <w:szCs w:val="24"/>
        </w:rPr>
        <w:t>,</w:t>
      </w:r>
      <w:r w:rsidRPr="004C5E69">
        <w:rPr>
          <w:sz w:val="24"/>
          <w:szCs w:val="24"/>
        </w:rPr>
        <w:t xml:space="preserve"> que</w:t>
      </w:r>
      <w:r w:rsidR="0068057B">
        <w:rPr>
          <w:sz w:val="24"/>
          <w:szCs w:val="24"/>
        </w:rPr>
        <w:t xml:space="preserve">, por sua vez, conta com </w:t>
      </w:r>
      <w:r w:rsidRPr="004C5E69">
        <w:rPr>
          <w:sz w:val="24"/>
          <w:szCs w:val="24"/>
        </w:rPr>
        <w:t>o prazo de dez dias para manifestação.</w:t>
      </w:r>
      <w:r w:rsidRPr="004C5E69">
        <w:rPr>
          <w:rFonts w:eastAsia="Calibri"/>
          <w:sz w:val="24"/>
          <w:szCs w:val="24"/>
          <w:lang w:eastAsia="ja-JP"/>
        </w:rPr>
        <w:t xml:space="preserve"> O acolhimento do recurso importará a invalidação apenas de ato insuscetível de aproveitamento. A anulação de um ato administrativo provoca a nulidade dos subsequentes, pois cada um </w:t>
      </w:r>
      <w:r w:rsidR="00BE26E8">
        <w:rPr>
          <w:rFonts w:eastAsia="Calibri"/>
          <w:sz w:val="24"/>
          <w:szCs w:val="24"/>
          <w:lang w:eastAsia="ja-JP"/>
        </w:rPr>
        <w:t>é</w:t>
      </w:r>
      <w:r w:rsidRPr="004C5E69">
        <w:rPr>
          <w:rFonts w:eastAsia="Calibri"/>
          <w:sz w:val="24"/>
          <w:szCs w:val="24"/>
          <w:lang w:eastAsia="ja-JP"/>
        </w:rPr>
        <w:t xml:space="preserve"> fundamento de validade dos demais, o que não ocorrerá </w:t>
      </w:r>
      <w:r w:rsidRPr="004C5E69">
        <w:rPr>
          <w:rFonts w:eastAsia="Calibri"/>
          <w:i/>
          <w:iCs/>
          <w:sz w:val="24"/>
          <w:szCs w:val="24"/>
          <w:lang w:eastAsia="ja-JP"/>
        </w:rPr>
        <w:t>in casu</w:t>
      </w:r>
      <w:r w:rsidRPr="004C5E69">
        <w:rPr>
          <w:rStyle w:val="Refdenotaderodap"/>
          <w:rFonts w:eastAsia="Calibri"/>
          <w:sz w:val="24"/>
          <w:szCs w:val="24"/>
          <w:lang w:eastAsia="ja-JP"/>
        </w:rPr>
        <w:footnoteReference w:id="228"/>
      </w:r>
      <w:r w:rsidR="00BE26E8" w:rsidRPr="00BE26E8">
        <w:rPr>
          <w:rFonts w:eastAsia="Calibri"/>
          <w:sz w:val="24"/>
          <w:szCs w:val="24"/>
          <w:lang w:eastAsia="ja-JP"/>
        </w:rPr>
        <w:t>.</w:t>
      </w:r>
      <w:r w:rsidRPr="00BE26E8">
        <w:rPr>
          <w:rFonts w:eastAsia="Calibri"/>
          <w:sz w:val="24"/>
          <w:szCs w:val="24"/>
          <w:lang w:eastAsia="ja-JP"/>
        </w:rPr>
        <w:t xml:space="preserve"> </w:t>
      </w:r>
      <w:r w:rsidRPr="004C5E69">
        <w:rPr>
          <w:rFonts w:eastAsia="Calibri"/>
          <w:sz w:val="24"/>
          <w:szCs w:val="24"/>
          <w:lang w:eastAsia="ja-JP"/>
        </w:rPr>
        <w:t>Por força do artigo 168, será atribuído efeito suspensivo ao recurso e ao pedido de reconsideração.</w:t>
      </w:r>
    </w:p>
    <w:p w14:paraId="615B9175" w14:textId="26BB4797" w:rsidR="00785A76" w:rsidRPr="004C5E69" w:rsidRDefault="00785A76" w:rsidP="00785A76">
      <w:pPr>
        <w:spacing w:line="360" w:lineRule="auto"/>
        <w:ind w:firstLine="567"/>
        <w:jc w:val="both"/>
        <w:rPr>
          <w:sz w:val="24"/>
          <w:szCs w:val="24"/>
        </w:rPr>
      </w:pPr>
      <w:r w:rsidRPr="004C5E69">
        <w:rPr>
          <w:sz w:val="24"/>
          <w:szCs w:val="24"/>
        </w:rPr>
        <w:t>Apresentados os recursos e contrarr</w:t>
      </w:r>
      <w:r w:rsidR="00A271C9">
        <w:rPr>
          <w:sz w:val="24"/>
          <w:szCs w:val="24"/>
        </w:rPr>
        <w:t>a</w:t>
      </w:r>
      <w:r w:rsidRPr="004C5E69">
        <w:rPr>
          <w:sz w:val="24"/>
          <w:szCs w:val="24"/>
        </w:rPr>
        <w:t>z</w:t>
      </w:r>
      <w:r w:rsidR="00A271C9">
        <w:rPr>
          <w:sz w:val="24"/>
          <w:szCs w:val="24"/>
        </w:rPr>
        <w:t>o</w:t>
      </w:r>
      <w:r w:rsidRPr="004C5E69">
        <w:rPr>
          <w:sz w:val="24"/>
          <w:szCs w:val="24"/>
        </w:rPr>
        <w:t xml:space="preserve">ados ou o pedido de reconsideração, poderá a comissão de licitações ou o pregoeiro proceder </w:t>
      </w:r>
      <w:r w:rsidR="00634604">
        <w:rPr>
          <w:sz w:val="24"/>
          <w:szCs w:val="24"/>
        </w:rPr>
        <w:t>ao</w:t>
      </w:r>
      <w:r w:rsidRPr="004C5E69">
        <w:rPr>
          <w:sz w:val="24"/>
          <w:szCs w:val="24"/>
        </w:rPr>
        <w:t xml:space="preserve"> juízo de retratação. </w:t>
      </w:r>
      <w:r w:rsidR="00C431C3">
        <w:rPr>
          <w:sz w:val="24"/>
          <w:szCs w:val="24"/>
        </w:rPr>
        <w:t xml:space="preserve">Nesse </w:t>
      </w:r>
      <w:r w:rsidRPr="004C5E69">
        <w:rPr>
          <w:sz w:val="24"/>
          <w:szCs w:val="24"/>
        </w:rPr>
        <w:t>caso, por força da ampla defesa e do contraditório, entende</w:t>
      </w:r>
      <w:r w:rsidR="00C431C3">
        <w:rPr>
          <w:sz w:val="24"/>
          <w:szCs w:val="24"/>
        </w:rPr>
        <w:t>-se, aqui,</w:t>
      </w:r>
      <w:r w:rsidRPr="004C5E69">
        <w:rPr>
          <w:sz w:val="24"/>
          <w:szCs w:val="24"/>
        </w:rPr>
        <w:t xml:space="preserve"> que deverá abrir-se novo prazo para recurso, </w:t>
      </w:r>
      <w:r w:rsidRPr="004C5E69">
        <w:rPr>
          <w:sz w:val="24"/>
          <w:szCs w:val="24"/>
        </w:rPr>
        <w:lastRenderedPageBreak/>
        <w:t xml:space="preserve">visto que se expede nova decisão sobre o tema. Ademais, o procedimento deverá ser encaminhado </w:t>
      </w:r>
      <w:r w:rsidR="00C431C3">
        <w:rPr>
          <w:sz w:val="24"/>
          <w:szCs w:val="24"/>
        </w:rPr>
        <w:t>à</w:t>
      </w:r>
      <w:r w:rsidRPr="004C5E69">
        <w:rPr>
          <w:sz w:val="24"/>
          <w:szCs w:val="24"/>
        </w:rPr>
        <w:t xml:space="preserve"> assessoria jurídica para elaboração de parecer e verificação </w:t>
      </w:r>
      <w:r w:rsidR="00C431C3">
        <w:rPr>
          <w:sz w:val="24"/>
          <w:szCs w:val="24"/>
        </w:rPr>
        <w:t>d</w:t>
      </w:r>
      <w:r w:rsidRPr="004C5E69">
        <w:rPr>
          <w:sz w:val="24"/>
          <w:szCs w:val="24"/>
        </w:rPr>
        <w:t>os requisitos de legalidade</w:t>
      </w:r>
      <w:r w:rsidR="00C431C3">
        <w:rPr>
          <w:sz w:val="24"/>
          <w:szCs w:val="24"/>
        </w:rPr>
        <w:t>,</w:t>
      </w:r>
      <w:r w:rsidRPr="004C5E69">
        <w:rPr>
          <w:sz w:val="24"/>
          <w:szCs w:val="24"/>
        </w:rPr>
        <w:t xml:space="preserve"> no que diz respeito ao tramitar do processo licitatório.</w:t>
      </w:r>
    </w:p>
    <w:p w14:paraId="10E815DD" w14:textId="2249CCC7" w:rsidR="00785A76" w:rsidRPr="004C5E69" w:rsidRDefault="009C4028" w:rsidP="00785A76">
      <w:pPr>
        <w:spacing w:line="360" w:lineRule="auto"/>
        <w:ind w:firstLine="567"/>
        <w:jc w:val="both"/>
        <w:rPr>
          <w:sz w:val="24"/>
          <w:szCs w:val="24"/>
        </w:rPr>
      </w:pPr>
      <w:r w:rsidRPr="00B6275A">
        <w:rPr>
          <w:sz w:val="24"/>
          <w:szCs w:val="24"/>
        </w:rPr>
        <w:t>Não havendo</w:t>
      </w:r>
      <w:r w:rsidR="00785A76" w:rsidRPr="004C5E69">
        <w:rPr>
          <w:sz w:val="24"/>
          <w:szCs w:val="24"/>
        </w:rPr>
        <w:t xml:space="preserve"> qualquer tipo de ilegalidade</w:t>
      </w:r>
      <w:r w:rsidR="00B6275A">
        <w:rPr>
          <w:sz w:val="24"/>
          <w:szCs w:val="24"/>
        </w:rPr>
        <w:t xml:space="preserve"> n</w:t>
      </w:r>
      <w:r w:rsidR="00B6275A" w:rsidRPr="004C5E69">
        <w:rPr>
          <w:sz w:val="24"/>
          <w:szCs w:val="24"/>
        </w:rPr>
        <w:t>o processo</w:t>
      </w:r>
      <w:r w:rsidR="00785A76" w:rsidRPr="004C5E69">
        <w:rPr>
          <w:sz w:val="24"/>
          <w:szCs w:val="24"/>
        </w:rPr>
        <w:t>, p</w:t>
      </w:r>
      <w:r w:rsidR="00B6275A">
        <w:rPr>
          <w:sz w:val="24"/>
          <w:szCs w:val="24"/>
        </w:rPr>
        <w:t>assar</w:t>
      </w:r>
      <w:r w:rsidR="007777E6">
        <w:rPr>
          <w:sz w:val="24"/>
          <w:szCs w:val="24"/>
        </w:rPr>
        <w:t>-</w:t>
      </w:r>
      <w:r w:rsidR="00785A76" w:rsidRPr="004C5E69">
        <w:rPr>
          <w:sz w:val="24"/>
          <w:szCs w:val="24"/>
        </w:rPr>
        <w:t xml:space="preserve">se-á </w:t>
      </w:r>
      <w:r w:rsidR="00B6275A">
        <w:rPr>
          <w:sz w:val="24"/>
          <w:szCs w:val="24"/>
        </w:rPr>
        <w:t>à</w:t>
      </w:r>
      <w:r w:rsidR="00785A76" w:rsidRPr="004C5E69">
        <w:rPr>
          <w:sz w:val="24"/>
          <w:szCs w:val="24"/>
        </w:rPr>
        <w:t xml:space="preserve"> adjudicação do objeto ao vencedor, procedendo-se </w:t>
      </w:r>
      <w:r w:rsidR="007777E6">
        <w:rPr>
          <w:sz w:val="24"/>
          <w:szCs w:val="24"/>
        </w:rPr>
        <w:t>à</w:t>
      </w:r>
      <w:r w:rsidR="00785A76" w:rsidRPr="004C5E69">
        <w:rPr>
          <w:sz w:val="24"/>
          <w:szCs w:val="24"/>
        </w:rPr>
        <w:t xml:space="preserve"> apresentação de eventuais garantias contratuais exigidas no edital e </w:t>
      </w:r>
      <w:r w:rsidR="007777E6">
        <w:rPr>
          <w:sz w:val="24"/>
          <w:szCs w:val="24"/>
        </w:rPr>
        <w:t>à</w:t>
      </w:r>
      <w:r w:rsidR="00785A76" w:rsidRPr="004C5E69">
        <w:rPr>
          <w:sz w:val="24"/>
          <w:szCs w:val="24"/>
        </w:rPr>
        <w:t xml:space="preserve"> assinatura do contrato. A</w:t>
      </w:r>
      <w:r w:rsidR="007777E6">
        <w:rPr>
          <w:sz w:val="24"/>
          <w:szCs w:val="24"/>
        </w:rPr>
        <w:t>pós a a</w:t>
      </w:r>
      <w:r w:rsidR="00785A76" w:rsidRPr="004C5E69">
        <w:rPr>
          <w:sz w:val="24"/>
          <w:szCs w:val="24"/>
        </w:rPr>
        <w:t>ssina</w:t>
      </w:r>
      <w:r w:rsidR="007777E6">
        <w:rPr>
          <w:sz w:val="24"/>
          <w:szCs w:val="24"/>
        </w:rPr>
        <w:t>tura</w:t>
      </w:r>
      <w:r w:rsidR="00785A76" w:rsidRPr="004C5E69">
        <w:rPr>
          <w:sz w:val="24"/>
          <w:szCs w:val="24"/>
        </w:rPr>
        <w:t>, é emitid</w:t>
      </w:r>
      <w:r w:rsidR="007777E6">
        <w:rPr>
          <w:sz w:val="24"/>
          <w:szCs w:val="24"/>
        </w:rPr>
        <w:t>o</w:t>
      </w:r>
      <w:r w:rsidR="00785A76" w:rsidRPr="004C5E69">
        <w:rPr>
          <w:sz w:val="24"/>
          <w:szCs w:val="24"/>
        </w:rPr>
        <w:t xml:space="preserve"> documento intitulado “</w:t>
      </w:r>
      <w:r w:rsidR="007777E6">
        <w:rPr>
          <w:sz w:val="24"/>
          <w:szCs w:val="24"/>
        </w:rPr>
        <w:t>C</w:t>
      </w:r>
      <w:r w:rsidR="00785A76" w:rsidRPr="004C5E69">
        <w:rPr>
          <w:sz w:val="24"/>
          <w:szCs w:val="24"/>
        </w:rPr>
        <w:t>arta de início”, oportunidade em que</w:t>
      </w:r>
      <w:r w:rsidR="007777E6">
        <w:rPr>
          <w:sz w:val="24"/>
          <w:szCs w:val="24"/>
        </w:rPr>
        <w:t xml:space="preserve"> começa</w:t>
      </w:r>
      <w:r w:rsidR="00785A76" w:rsidRPr="004C5E69">
        <w:rPr>
          <w:sz w:val="24"/>
          <w:szCs w:val="24"/>
        </w:rPr>
        <w:t xml:space="preserve"> a transcorrer o lapso de tempo para execução do objeto do contrato. Es</w:t>
      </w:r>
      <w:r w:rsidR="007777E6">
        <w:rPr>
          <w:sz w:val="24"/>
          <w:szCs w:val="24"/>
        </w:rPr>
        <w:t>se</w:t>
      </w:r>
      <w:r w:rsidR="00785A76" w:rsidRPr="004C5E69">
        <w:rPr>
          <w:sz w:val="24"/>
          <w:szCs w:val="24"/>
        </w:rPr>
        <w:t xml:space="preserve"> é um resumo do que trata o que</w:t>
      </w:r>
      <w:r w:rsidR="007777E6">
        <w:rPr>
          <w:sz w:val="24"/>
          <w:szCs w:val="24"/>
        </w:rPr>
        <w:t xml:space="preserve"> se</w:t>
      </w:r>
      <w:r w:rsidR="00785A76" w:rsidRPr="004C5E69">
        <w:rPr>
          <w:sz w:val="24"/>
          <w:szCs w:val="24"/>
        </w:rPr>
        <w:t xml:space="preserve"> pode nomear de procedimento geral de licitações.</w:t>
      </w:r>
    </w:p>
    <w:p w14:paraId="329B8964" w14:textId="1593C526" w:rsidR="00785A76" w:rsidRPr="004C5E69" w:rsidRDefault="00785A76" w:rsidP="00785A76">
      <w:pPr>
        <w:spacing w:line="360" w:lineRule="auto"/>
        <w:ind w:firstLine="567"/>
        <w:jc w:val="both"/>
        <w:rPr>
          <w:sz w:val="24"/>
          <w:szCs w:val="24"/>
        </w:rPr>
      </w:pPr>
      <w:r w:rsidRPr="004C5E69">
        <w:rPr>
          <w:sz w:val="24"/>
          <w:szCs w:val="24"/>
        </w:rPr>
        <w:t xml:space="preserve">No caso do </w:t>
      </w:r>
      <w:r w:rsidRPr="004C5E69">
        <w:rPr>
          <w:b/>
          <w:bCs/>
          <w:sz w:val="24"/>
          <w:szCs w:val="24"/>
        </w:rPr>
        <w:t>concurso</w:t>
      </w:r>
      <w:r w:rsidR="00E11ED3">
        <w:rPr>
          <w:sz w:val="24"/>
          <w:szCs w:val="24"/>
        </w:rPr>
        <w:t>,</w:t>
      </w:r>
      <w:r w:rsidRPr="004C5E69">
        <w:rPr>
          <w:sz w:val="24"/>
          <w:szCs w:val="24"/>
        </w:rPr>
        <w:t xml:space="preserve"> o procedimento difere do regramento geral na etapa concorrencial, mantendo-se o procedimental recursal. O concurso seguirá as normativas estabelecidas no âmbito do edital, ou seja, poderá o poder público definir como se realizará o procedimento de concurso. Contudo, as decisões tomadas devem ser sempre fundamentadas. Por força do artigo 30 da Lei n</w:t>
      </w:r>
      <w:r w:rsidR="00E11ED3">
        <w:rPr>
          <w:sz w:val="24"/>
          <w:szCs w:val="24"/>
        </w:rPr>
        <w:t>.</w:t>
      </w:r>
      <w:r w:rsidRPr="004C5E69">
        <w:rPr>
          <w:sz w:val="24"/>
          <w:szCs w:val="24"/>
        </w:rPr>
        <w:t xml:space="preserve"> 14.133/2021</w:t>
      </w:r>
      <w:r w:rsidR="00E11ED3">
        <w:rPr>
          <w:sz w:val="24"/>
          <w:szCs w:val="24"/>
        </w:rPr>
        <w:t>,</w:t>
      </w:r>
      <w:r w:rsidRPr="004C5E69">
        <w:rPr>
          <w:sz w:val="24"/>
          <w:szCs w:val="24"/>
        </w:rPr>
        <w:t xml:space="preserve"> o edital deve indicar a qualificação que se exigirá dos licitantes</w:t>
      </w:r>
      <w:r w:rsidR="0009043B">
        <w:rPr>
          <w:sz w:val="24"/>
          <w:szCs w:val="24"/>
        </w:rPr>
        <w:t>, bem como</w:t>
      </w:r>
      <w:r w:rsidRPr="004C5E69">
        <w:rPr>
          <w:sz w:val="24"/>
          <w:szCs w:val="24"/>
        </w:rPr>
        <w:t xml:space="preserve"> as diretrizes e formas em que o trabalho técnico deverá ser apresentado</w:t>
      </w:r>
      <w:r w:rsidR="0009043B">
        <w:rPr>
          <w:sz w:val="24"/>
          <w:szCs w:val="24"/>
        </w:rPr>
        <w:t>,</w:t>
      </w:r>
      <w:r w:rsidRPr="004C5E69">
        <w:rPr>
          <w:sz w:val="24"/>
          <w:szCs w:val="24"/>
        </w:rPr>
        <w:t xml:space="preserve"> as condições de realização e o prêmio ou remuneração que será </w:t>
      </w:r>
      <w:r w:rsidR="0009043B">
        <w:rPr>
          <w:sz w:val="24"/>
          <w:szCs w:val="24"/>
        </w:rPr>
        <w:t>concedido</w:t>
      </w:r>
      <w:r w:rsidRPr="004C5E69">
        <w:rPr>
          <w:sz w:val="24"/>
          <w:szCs w:val="24"/>
        </w:rPr>
        <w:t xml:space="preserve"> ao vencedor.</w:t>
      </w:r>
    </w:p>
    <w:p w14:paraId="13F28D75" w14:textId="42A22D25" w:rsidR="00785A76" w:rsidRPr="004C5E69" w:rsidRDefault="00785A76" w:rsidP="00785A76">
      <w:pPr>
        <w:spacing w:line="360" w:lineRule="auto"/>
        <w:ind w:firstLine="567"/>
        <w:jc w:val="both"/>
        <w:rPr>
          <w:sz w:val="24"/>
          <w:szCs w:val="24"/>
        </w:rPr>
      </w:pPr>
      <w:r w:rsidRPr="004C5E69">
        <w:rPr>
          <w:sz w:val="24"/>
          <w:szCs w:val="24"/>
        </w:rPr>
        <w:t xml:space="preserve">Por sua vez, o </w:t>
      </w:r>
      <w:r w:rsidRPr="004C5E69">
        <w:rPr>
          <w:b/>
          <w:bCs/>
          <w:sz w:val="24"/>
          <w:szCs w:val="24"/>
        </w:rPr>
        <w:t>diálogo competitivo</w:t>
      </w:r>
      <w:r w:rsidRPr="004C5E69">
        <w:rPr>
          <w:sz w:val="24"/>
          <w:szCs w:val="24"/>
        </w:rPr>
        <w:t xml:space="preserve"> também guarda suas particularidades procedimentais que o</w:t>
      </w:r>
      <w:r w:rsidR="000A3FEC">
        <w:rPr>
          <w:sz w:val="24"/>
          <w:szCs w:val="24"/>
        </w:rPr>
        <w:t xml:space="preserve"> fazem</w:t>
      </w:r>
      <w:r w:rsidRPr="004C5E69">
        <w:rPr>
          <w:sz w:val="24"/>
          <w:szCs w:val="24"/>
        </w:rPr>
        <w:t xml:space="preserve"> difer</w:t>
      </w:r>
      <w:r w:rsidR="000A3FEC">
        <w:rPr>
          <w:sz w:val="24"/>
          <w:szCs w:val="24"/>
        </w:rPr>
        <w:t xml:space="preserve">ir </w:t>
      </w:r>
      <w:r w:rsidRPr="004C5E69">
        <w:rPr>
          <w:sz w:val="24"/>
          <w:szCs w:val="24"/>
        </w:rPr>
        <w:t>do procedimento geral</w:t>
      </w:r>
      <w:r w:rsidRPr="004C5E69">
        <w:rPr>
          <w:rStyle w:val="Refdenotaderodap"/>
          <w:sz w:val="24"/>
          <w:szCs w:val="24"/>
        </w:rPr>
        <w:footnoteReference w:id="229"/>
      </w:r>
      <w:r w:rsidRPr="004C5E69">
        <w:rPr>
          <w:sz w:val="24"/>
          <w:szCs w:val="24"/>
        </w:rPr>
        <w:t xml:space="preserve">. </w:t>
      </w:r>
      <w:r w:rsidR="000A3FEC">
        <w:rPr>
          <w:sz w:val="24"/>
          <w:szCs w:val="24"/>
        </w:rPr>
        <w:t xml:space="preserve">Qunato a </w:t>
      </w:r>
      <w:r w:rsidRPr="004C5E69">
        <w:rPr>
          <w:sz w:val="24"/>
          <w:szCs w:val="24"/>
        </w:rPr>
        <w:t>es</w:t>
      </w:r>
      <w:r w:rsidR="000A3FEC">
        <w:rPr>
          <w:sz w:val="24"/>
          <w:szCs w:val="24"/>
        </w:rPr>
        <w:t>s</w:t>
      </w:r>
      <w:r w:rsidRPr="004C5E69">
        <w:rPr>
          <w:sz w:val="24"/>
          <w:szCs w:val="24"/>
        </w:rPr>
        <w:t>e procedimento licitatório</w:t>
      </w:r>
      <w:r w:rsidR="000A3FEC">
        <w:rPr>
          <w:sz w:val="24"/>
          <w:szCs w:val="24"/>
        </w:rPr>
        <w:t>,</w:t>
      </w:r>
      <w:r w:rsidRPr="004C5E69">
        <w:rPr>
          <w:sz w:val="24"/>
          <w:szCs w:val="24"/>
        </w:rPr>
        <w:t xml:space="preserve"> </w:t>
      </w:r>
      <w:r w:rsidR="000A3FEC">
        <w:rPr>
          <w:sz w:val="24"/>
          <w:szCs w:val="24"/>
        </w:rPr>
        <w:t>é importante</w:t>
      </w:r>
      <w:r w:rsidRPr="004C5E69">
        <w:rPr>
          <w:sz w:val="24"/>
          <w:szCs w:val="24"/>
        </w:rPr>
        <w:t xml:space="preserve"> relembrar que a Administração Pública busca uma inovação, uma solução que não existe no mercado. Portanto, não é possível ao poder público especificar o objeto que pretende contratar, somente detém conhecimento dos atributos da necessidade que precisa suprir. O procedimento do diálogo competitivo, pode-se afirmar, é dividido em três fases: (i) pré-seleção: </w:t>
      </w:r>
      <w:r w:rsidR="00643AB8">
        <w:rPr>
          <w:sz w:val="24"/>
          <w:szCs w:val="24"/>
        </w:rPr>
        <w:t>quando</w:t>
      </w:r>
      <w:r w:rsidRPr="004C5E69">
        <w:rPr>
          <w:sz w:val="24"/>
          <w:szCs w:val="24"/>
        </w:rPr>
        <w:t xml:space="preserve"> se definem as necessidades da Administração Pública e se publica o edital para os interessados se manifestarem; (ii) fase do diálogo: </w:t>
      </w:r>
      <w:r w:rsidR="00643AB8">
        <w:rPr>
          <w:sz w:val="24"/>
          <w:szCs w:val="24"/>
        </w:rPr>
        <w:t>em que</w:t>
      </w:r>
      <w:r w:rsidRPr="004C5E69">
        <w:rPr>
          <w:sz w:val="24"/>
          <w:szCs w:val="24"/>
        </w:rPr>
        <w:t xml:space="preserve"> os interessados são, de forma individual, contatados para apresentarem as soluções; (iii) fase competitiva:</w:t>
      </w:r>
      <w:r w:rsidR="00B13816">
        <w:rPr>
          <w:sz w:val="24"/>
          <w:szCs w:val="24"/>
        </w:rPr>
        <w:t xml:space="preserve"> quando,</w:t>
      </w:r>
      <w:r w:rsidRPr="004C5E69">
        <w:rPr>
          <w:sz w:val="24"/>
          <w:szCs w:val="24"/>
        </w:rPr>
        <w:t xml:space="preserve"> selecionadas as soluções, há publicação de edital com os critérios objetivos de quem irá prestar </w:t>
      </w:r>
      <w:r w:rsidRPr="004C5E69">
        <w:rPr>
          <w:sz w:val="24"/>
          <w:szCs w:val="24"/>
        </w:rPr>
        <w:lastRenderedPageBreak/>
        <w:t>o serviço</w:t>
      </w:r>
      <w:r w:rsidRPr="004C5E69">
        <w:rPr>
          <w:rStyle w:val="Refdenotaderodap"/>
          <w:sz w:val="24"/>
          <w:szCs w:val="24"/>
        </w:rPr>
        <w:footnoteReference w:id="230"/>
      </w:r>
      <w:r w:rsidRPr="004C5E69">
        <w:rPr>
          <w:sz w:val="24"/>
          <w:szCs w:val="24"/>
        </w:rPr>
        <w:t>. A principal característica da fase procedimental do diálogo é que há uma antecipação da disputa, que passa a ocorrer no âmbito do planejamento da licitação. Nos demais procedimentos</w:t>
      </w:r>
      <w:r w:rsidR="00B13816">
        <w:rPr>
          <w:sz w:val="24"/>
          <w:szCs w:val="24"/>
        </w:rPr>
        <w:t>,</w:t>
      </w:r>
      <w:r w:rsidRPr="004C5E69">
        <w:rPr>
          <w:sz w:val="24"/>
          <w:szCs w:val="24"/>
        </w:rPr>
        <w:t xml:space="preserve"> a competição é instaurada após a Administração Púbica exaurir as avaliações e escolhas quanto às questões da disputa.</w:t>
      </w:r>
      <w:r w:rsidRPr="004C5E69">
        <w:rPr>
          <w:rStyle w:val="Refdenotaderodap"/>
          <w:sz w:val="24"/>
          <w:szCs w:val="24"/>
        </w:rPr>
        <w:footnoteReference w:id="231"/>
      </w:r>
    </w:p>
    <w:p w14:paraId="5B2989F5" w14:textId="157FB24D" w:rsidR="00785A76" w:rsidRPr="004C5E69" w:rsidRDefault="00785A76" w:rsidP="00785A76">
      <w:pPr>
        <w:spacing w:line="360" w:lineRule="auto"/>
        <w:ind w:firstLine="567"/>
        <w:jc w:val="both"/>
        <w:rPr>
          <w:sz w:val="24"/>
          <w:szCs w:val="24"/>
        </w:rPr>
      </w:pPr>
      <w:r w:rsidRPr="004C5E69">
        <w:rPr>
          <w:sz w:val="24"/>
          <w:szCs w:val="24"/>
        </w:rPr>
        <w:t>Assim, o procedimento do diálogo competitivo inicia</w:t>
      </w:r>
      <w:r w:rsidR="006258F1">
        <w:rPr>
          <w:sz w:val="24"/>
          <w:szCs w:val="24"/>
        </w:rPr>
        <w:t>-se</w:t>
      </w:r>
      <w:r w:rsidRPr="004C5E69">
        <w:rPr>
          <w:sz w:val="24"/>
          <w:szCs w:val="24"/>
        </w:rPr>
        <w:t xml:space="preserve"> com o edital descrevendo as necessidades e exigências para atendimento daquelas necessidades</w:t>
      </w:r>
      <w:r w:rsidR="00E858C4">
        <w:rPr>
          <w:sz w:val="24"/>
          <w:szCs w:val="24"/>
        </w:rPr>
        <w:t xml:space="preserve"> e</w:t>
      </w:r>
      <w:r w:rsidRPr="004C5E69">
        <w:rPr>
          <w:sz w:val="24"/>
          <w:szCs w:val="24"/>
        </w:rPr>
        <w:t xml:space="preserve"> concedendo o prazo de 25 dias úteis para manifestação de interesse. O edital, nes</w:t>
      </w:r>
      <w:r w:rsidR="00E858C4">
        <w:rPr>
          <w:sz w:val="24"/>
          <w:szCs w:val="24"/>
        </w:rPr>
        <w:t>s</w:t>
      </w:r>
      <w:r w:rsidRPr="004C5E69">
        <w:rPr>
          <w:sz w:val="24"/>
          <w:szCs w:val="24"/>
        </w:rPr>
        <w:t xml:space="preserve">e caso, é uma espécie de convite </w:t>
      </w:r>
      <w:r w:rsidR="00E858C4">
        <w:rPr>
          <w:sz w:val="24"/>
          <w:szCs w:val="24"/>
        </w:rPr>
        <w:t>à</w:t>
      </w:r>
      <w:r w:rsidRPr="004C5E69">
        <w:rPr>
          <w:sz w:val="24"/>
          <w:szCs w:val="24"/>
        </w:rPr>
        <w:t xml:space="preserve">s empresas interessadas. É importante referir que o edital não deverá ser discriminatório, apesar das exigências de maior qualificação técnica que se presumem necessárias a empresas que atuam com inovações tecnológicas. Deve ser estruturado e organizado de maneira que haja pluralidade de concorrentes, garantindo-se o direito de participação às mais variadas empresas interessadas. </w:t>
      </w:r>
      <w:r w:rsidR="006C4449">
        <w:rPr>
          <w:sz w:val="24"/>
          <w:szCs w:val="24"/>
        </w:rPr>
        <w:t xml:space="preserve">Estas, ao </w:t>
      </w:r>
      <w:r w:rsidRPr="004C5E69">
        <w:rPr>
          <w:sz w:val="24"/>
          <w:szCs w:val="24"/>
        </w:rPr>
        <w:t>se considerarem aptas a apresentar a solução pretendida pelo poder público</w:t>
      </w:r>
      <w:r w:rsidR="006C4449">
        <w:rPr>
          <w:sz w:val="24"/>
          <w:szCs w:val="24"/>
        </w:rPr>
        <w:t>,</w:t>
      </w:r>
      <w:r w:rsidRPr="004C5E69">
        <w:rPr>
          <w:sz w:val="24"/>
          <w:szCs w:val="24"/>
        </w:rPr>
        <w:t xml:space="preserve"> irão se cadastrar para participar</w:t>
      </w:r>
      <w:r w:rsidR="006C4449">
        <w:rPr>
          <w:sz w:val="24"/>
          <w:szCs w:val="24"/>
        </w:rPr>
        <w:t>em</w:t>
      </w:r>
      <w:r w:rsidRPr="004C5E69">
        <w:rPr>
          <w:sz w:val="24"/>
          <w:szCs w:val="24"/>
        </w:rPr>
        <w:t xml:space="preserve"> do certame, oportunidade em que se passará</w:t>
      </w:r>
      <w:r w:rsidR="006C4449">
        <w:rPr>
          <w:sz w:val="24"/>
          <w:szCs w:val="24"/>
        </w:rPr>
        <w:t xml:space="preserve"> à</w:t>
      </w:r>
      <w:r w:rsidRPr="004C5E69">
        <w:rPr>
          <w:sz w:val="24"/>
          <w:szCs w:val="24"/>
        </w:rPr>
        <w:t xml:space="preserve"> fase do diálogo. </w:t>
      </w:r>
    </w:p>
    <w:p w14:paraId="639E6EA4" w14:textId="5640AA4C" w:rsidR="00785A76" w:rsidRPr="004C5E69" w:rsidRDefault="00785A76" w:rsidP="00785A76">
      <w:pPr>
        <w:spacing w:line="360" w:lineRule="auto"/>
        <w:ind w:firstLine="567"/>
        <w:jc w:val="both"/>
        <w:rPr>
          <w:sz w:val="24"/>
          <w:szCs w:val="24"/>
        </w:rPr>
      </w:pPr>
      <w:r w:rsidRPr="004C5E69">
        <w:rPr>
          <w:sz w:val="24"/>
          <w:szCs w:val="24"/>
        </w:rPr>
        <w:t>Nes</w:t>
      </w:r>
      <w:r w:rsidR="006C4449">
        <w:rPr>
          <w:sz w:val="24"/>
          <w:szCs w:val="24"/>
        </w:rPr>
        <w:t>s</w:t>
      </w:r>
      <w:r w:rsidRPr="004C5E69">
        <w:rPr>
          <w:sz w:val="24"/>
          <w:szCs w:val="24"/>
        </w:rPr>
        <w:t>e ponto</w:t>
      </w:r>
      <w:r w:rsidR="006C4449">
        <w:rPr>
          <w:sz w:val="24"/>
          <w:szCs w:val="24"/>
        </w:rPr>
        <w:t>,</w:t>
      </w:r>
      <w:r w:rsidRPr="004C5E69">
        <w:rPr>
          <w:sz w:val="24"/>
          <w:szCs w:val="24"/>
        </w:rPr>
        <w:t xml:space="preserve"> as empresas </w:t>
      </w:r>
      <w:r w:rsidR="006C4449">
        <w:rPr>
          <w:sz w:val="24"/>
          <w:szCs w:val="24"/>
        </w:rPr>
        <w:t>realizam</w:t>
      </w:r>
      <w:r w:rsidRPr="004C5E69">
        <w:rPr>
          <w:sz w:val="24"/>
          <w:szCs w:val="24"/>
        </w:rPr>
        <w:t xml:space="preserve"> sessões com o poder público para apresentar</w:t>
      </w:r>
      <w:r w:rsidR="006C4449">
        <w:rPr>
          <w:sz w:val="24"/>
          <w:szCs w:val="24"/>
        </w:rPr>
        <w:t>em</w:t>
      </w:r>
      <w:r w:rsidRPr="004C5E69">
        <w:rPr>
          <w:sz w:val="24"/>
          <w:szCs w:val="24"/>
        </w:rPr>
        <w:t xml:space="preserve"> as soluções que entendem adequadas ao atendimento da necessidade descrita no edital. Es</w:t>
      </w:r>
      <w:r w:rsidR="009F0152">
        <w:rPr>
          <w:sz w:val="24"/>
          <w:szCs w:val="24"/>
        </w:rPr>
        <w:t>s</w:t>
      </w:r>
      <w:r w:rsidRPr="004C5E69">
        <w:rPr>
          <w:sz w:val="24"/>
          <w:szCs w:val="24"/>
        </w:rPr>
        <w:t>as reuniões serão gravadas</w:t>
      </w:r>
      <w:r w:rsidR="009F0152">
        <w:rPr>
          <w:sz w:val="24"/>
          <w:szCs w:val="24"/>
        </w:rPr>
        <w:t>,</w:t>
      </w:r>
      <w:r w:rsidRPr="004C5E69">
        <w:rPr>
          <w:sz w:val="24"/>
          <w:szCs w:val="24"/>
        </w:rPr>
        <w:t xml:space="preserve"> utilizando-se recursos de áudio e vídeo. Aspecto importante des</w:t>
      </w:r>
      <w:r w:rsidR="009F0152">
        <w:rPr>
          <w:sz w:val="24"/>
          <w:szCs w:val="24"/>
        </w:rPr>
        <w:t>s</w:t>
      </w:r>
      <w:r w:rsidRPr="004C5E69">
        <w:rPr>
          <w:sz w:val="24"/>
          <w:szCs w:val="24"/>
        </w:rPr>
        <w:t xml:space="preserve">e diálogo é que não poderá o poder público proceder </w:t>
      </w:r>
      <w:r w:rsidR="009F0152">
        <w:rPr>
          <w:sz w:val="24"/>
          <w:szCs w:val="24"/>
        </w:rPr>
        <w:t xml:space="preserve">à </w:t>
      </w:r>
      <w:r w:rsidRPr="004C5E69">
        <w:rPr>
          <w:sz w:val="24"/>
          <w:szCs w:val="24"/>
        </w:rPr>
        <w:t xml:space="preserve">revelação das propostas ou </w:t>
      </w:r>
      <w:r w:rsidR="009F0152">
        <w:rPr>
          <w:sz w:val="24"/>
          <w:szCs w:val="24"/>
        </w:rPr>
        <w:t xml:space="preserve">de </w:t>
      </w:r>
      <w:r w:rsidRPr="004C5E69">
        <w:rPr>
          <w:sz w:val="24"/>
          <w:szCs w:val="24"/>
        </w:rPr>
        <w:t>informações sigilosas comunicadas a um licitante sem que haja consentimento, ou seja, as gravações de sessões, documentos e informações obtidas devem ser mantidas em sigilo enquanto perdurar a fase do diálogo. Des</w:t>
      </w:r>
      <w:r w:rsidR="00041A13">
        <w:rPr>
          <w:sz w:val="24"/>
          <w:szCs w:val="24"/>
        </w:rPr>
        <w:t>s</w:t>
      </w:r>
      <w:r w:rsidRPr="004C5E69">
        <w:rPr>
          <w:sz w:val="24"/>
          <w:szCs w:val="24"/>
        </w:rPr>
        <w:t>a forma, não poderão ser reveladas as soluções apresentadas por cada um dos proponentes, nem mesmo informações sigilosas apresenta</w:t>
      </w:r>
      <w:r w:rsidR="00041A13">
        <w:rPr>
          <w:sz w:val="24"/>
          <w:szCs w:val="24"/>
        </w:rPr>
        <w:t>da</w:t>
      </w:r>
      <w:r w:rsidRPr="004C5E69">
        <w:rPr>
          <w:sz w:val="24"/>
          <w:szCs w:val="24"/>
        </w:rPr>
        <w:t>s por um proponente sem que haja seu consentimento. A solução é criada de forma individual por cada empresa, não de forma coletiva, não estando as empresas obrigadas a revelar a sua expertise.</w:t>
      </w:r>
      <w:r w:rsidRPr="004C5E69">
        <w:rPr>
          <w:rStyle w:val="Refdenotaderodap"/>
          <w:sz w:val="24"/>
          <w:szCs w:val="24"/>
        </w:rPr>
        <w:footnoteReference w:id="232"/>
      </w:r>
    </w:p>
    <w:p w14:paraId="50078655" w14:textId="4236E762" w:rsidR="00785A76" w:rsidRPr="004C5E69" w:rsidRDefault="00785A76" w:rsidP="00785A76">
      <w:pPr>
        <w:spacing w:line="360" w:lineRule="auto"/>
        <w:ind w:firstLine="567"/>
        <w:jc w:val="both"/>
        <w:rPr>
          <w:sz w:val="24"/>
          <w:szCs w:val="24"/>
        </w:rPr>
      </w:pPr>
      <w:r w:rsidRPr="004C5E69">
        <w:rPr>
          <w:sz w:val="24"/>
          <w:szCs w:val="24"/>
        </w:rPr>
        <w:t>Enquanto não se obt</w:t>
      </w:r>
      <w:r w:rsidR="00041A13">
        <w:rPr>
          <w:sz w:val="24"/>
          <w:szCs w:val="24"/>
        </w:rPr>
        <w:t>iver</w:t>
      </w:r>
      <w:r w:rsidRPr="004C5E69">
        <w:rPr>
          <w:sz w:val="24"/>
          <w:szCs w:val="24"/>
        </w:rPr>
        <w:t xml:space="preserve"> uma solução para a demanda da Administração Pública, poderá haver a manutenção da fase do diálogo</w:t>
      </w:r>
      <w:r w:rsidR="003573FE">
        <w:rPr>
          <w:sz w:val="24"/>
          <w:szCs w:val="24"/>
        </w:rPr>
        <w:t>, que</w:t>
      </w:r>
      <w:r w:rsidRPr="004C5E69">
        <w:rPr>
          <w:sz w:val="24"/>
          <w:szCs w:val="24"/>
        </w:rPr>
        <w:t xml:space="preserve"> somente cessar</w:t>
      </w:r>
      <w:r w:rsidR="003573FE">
        <w:rPr>
          <w:sz w:val="24"/>
          <w:szCs w:val="24"/>
        </w:rPr>
        <w:t>á</w:t>
      </w:r>
      <w:r w:rsidRPr="004C5E69">
        <w:rPr>
          <w:sz w:val="24"/>
          <w:szCs w:val="24"/>
        </w:rPr>
        <w:t xml:space="preserve"> quando a Administração Pública, mediante expedição de decisão fundamentada, entender que se chegou a uma solução viável para o que pretende realizar. Convém esclarecer que poderá haver a previsão de realização de fases sucessivas, ou seja, havendo a apresentação de solução que atenda de forma parcial </w:t>
      </w:r>
      <w:r w:rsidR="003573FE">
        <w:rPr>
          <w:sz w:val="24"/>
          <w:szCs w:val="24"/>
        </w:rPr>
        <w:t>à</w:t>
      </w:r>
      <w:r w:rsidRPr="004C5E69">
        <w:rPr>
          <w:sz w:val="24"/>
          <w:szCs w:val="24"/>
        </w:rPr>
        <w:t xml:space="preserve"> necessidade do poder público, proceder-se-á </w:t>
      </w:r>
      <w:r w:rsidR="003573FE">
        <w:rPr>
          <w:sz w:val="24"/>
          <w:szCs w:val="24"/>
        </w:rPr>
        <w:t>a</w:t>
      </w:r>
      <w:r w:rsidRPr="004C5E69">
        <w:rPr>
          <w:sz w:val="24"/>
          <w:szCs w:val="24"/>
        </w:rPr>
        <w:t xml:space="preserve">o encerramento da fase do diálogo naquele </w:t>
      </w:r>
      <w:r w:rsidRPr="004C5E69">
        <w:rPr>
          <w:sz w:val="24"/>
          <w:szCs w:val="24"/>
        </w:rPr>
        <w:lastRenderedPageBreak/>
        <w:t>aspecto, prosseguindo-se em relação aos demais.</w:t>
      </w:r>
    </w:p>
    <w:p w14:paraId="4BB95547" w14:textId="74A2CD73" w:rsidR="00785A76" w:rsidRPr="004C5E69" w:rsidRDefault="00785A76" w:rsidP="00785A76">
      <w:pPr>
        <w:spacing w:line="360" w:lineRule="auto"/>
        <w:ind w:firstLine="567"/>
        <w:jc w:val="both"/>
        <w:rPr>
          <w:sz w:val="24"/>
          <w:szCs w:val="24"/>
        </w:rPr>
      </w:pPr>
      <w:r w:rsidRPr="004C5E69">
        <w:rPr>
          <w:sz w:val="24"/>
          <w:szCs w:val="24"/>
        </w:rPr>
        <w:t>Declarado o atendimento da necessidade do poder público, deverá haver a juntada aos autos dos registros de gravações, iniciando-se a fase competitiva. Es</w:t>
      </w:r>
      <w:r w:rsidR="00A500A6">
        <w:rPr>
          <w:sz w:val="24"/>
          <w:szCs w:val="24"/>
        </w:rPr>
        <w:t xml:space="preserve">sa fase </w:t>
      </w:r>
      <w:r w:rsidRPr="004C5E69">
        <w:rPr>
          <w:sz w:val="24"/>
          <w:szCs w:val="24"/>
        </w:rPr>
        <w:t>tem início com a publicação de edital contendo as especificações da solução às necessidades e os critérios objetivos estabelecidos na fase do diálogo</w:t>
      </w:r>
      <w:r w:rsidR="00A500A6">
        <w:rPr>
          <w:sz w:val="24"/>
          <w:szCs w:val="24"/>
        </w:rPr>
        <w:t>,</w:t>
      </w:r>
      <w:r w:rsidRPr="004C5E69">
        <w:rPr>
          <w:sz w:val="24"/>
          <w:szCs w:val="24"/>
        </w:rPr>
        <w:t xml:space="preserve"> que serão utilizados para seleção da proposta mais vantajosa</w:t>
      </w:r>
      <w:r w:rsidR="009D3BE0">
        <w:rPr>
          <w:sz w:val="24"/>
          <w:szCs w:val="24"/>
        </w:rPr>
        <w:t>.  O</w:t>
      </w:r>
      <w:r w:rsidRPr="004C5E69">
        <w:rPr>
          <w:sz w:val="24"/>
          <w:szCs w:val="24"/>
        </w:rPr>
        <w:t>correrá</w:t>
      </w:r>
      <w:r w:rsidR="009D3BE0">
        <w:rPr>
          <w:sz w:val="24"/>
          <w:szCs w:val="24"/>
        </w:rPr>
        <w:t>, também,</w:t>
      </w:r>
      <w:r w:rsidRPr="004C5E69">
        <w:rPr>
          <w:sz w:val="24"/>
          <w:szCs w:val="24"/>
        </w:rPr>
        <w:t xml:space="preserve"> a abertura do prazo para apresentação des</w:t>
      </w:r>
      <w:r w:rsidR="009D3BE0">
        <w:rPr>
          <w:sz w:val="24"/>
          <w:szCs w:val="24"/>
        </w:rPr>
        <w:t>s</w:t>
      </w:r>
      <w:r w:rsidRPr="004C5E69">
        <w:rPr>
          <w:sz w:val="24"/>
          <w:szCs w:val="24"/>
        </w:rPr>
        <w:t xml:space="preserve">as propostas, que não deverá ser inferior a 60 dias úteis, para todos que </w:t>
      </w:r>
      <w:r w:rsidR="009D3BE0">
        <w:rPr>
          <w:sz w:val="24"/>
          <w:szCs w:val="24"/>
        </w:rPr>
        <w:t>tenham sido</w:t>
      </w:r>
      <w:r w:rsidRPr="004C5E69">
        <w:rPr>
          <w:sz w:val="24"/>
          <w:szCs w:val="24"/>
        </w:rPr>
        <w:t xml:space="preserve"> pré-selecionados para participa</w:t>
      </w:r>
      <w:r w:rsidR="009D3BE0">
        <w:rPr>
          <w:sz w:val="24"/>
          <w:szCs w:val="24"/>
        </w:rPr>
        <w:t>ção na</w:t>
      </w:r>
      <w:r w:rsidRPr="004C5E69">
        <w:rPr>
          <w:sz w:val="24"/>
          <w:szCs w:val="24"/>
        </w:rPr>
        <w:t xml:space="preserve"> da fase do diálogo.</w:t>
      </w:r>
    </w:p>
    <w:p w14:paraId="20095BF0" w14:textId="2EAAD62A" w:rsidR="00785A76" w:rsidRPr="004C5E69" w:rsidRDefault="00785A76" w:rsidP="00785A76">
      <w:pPr>
        <w:spacing w:line="360" w:lineRule="auto"/>
        <w:ind w:firstLine="567"/>
        <w:jc w:val="both"/>
        <w:rPr>
          <w:sz w:val="24"/>
          <w:szCs w:val="24"/>
        </w:rPr>
      </w:pPr>
      <w:r w:rsidRPr="004C5E69">
        <w:rPr>
          <w:sz w:val="24"/>
          <w:szCs w:val="24"/>
        </w:rPr>
        <w:t xml:space="preserve">O </w:t>
      </w:r>
      <w:r w:rsidR="00983CEC">
        <w:rPr>
          <w:sz w:val="24"/>
          <w:szCs w:val="24"/>
        </w:rPr>
        <w:t>d</w:t>
      </w:r>
      <w:r w:rsidRPr="004C5E69">
        <w:rPr>
          <w:sz w:val="24"/>
          <w:szCs w:val="24"/>
        </w:rPr>
        <w:t xml:space="preserve">iálogo </w:t>
      </w:r>
      <w:r w:rsidR="00983CEC">
        <w:rPr>
          <w:sz w:val="24"/>
          <w:szCs w:val="24"/>
        </w:rPr>
        <w:t>c</w:t>
      </w:r>
      <w:r w:rsidRPr="004C5E69">
        <w:rPr>
          <w:sz w:val="24"/>
          <w:szCs w:val="24"/>
        </w:rPr>
        <w:t>ompetitivo brasileiro é inspirado no artigo 30 da Diretiva 2014/24/EU</w:t>
      </w:r>
      <w:r w:rsidR="00983CEC">
        <w:rPr>
          <w:sz w:val="24"/>
          <w:szCs w:val="24"/>
        </w:rPr>
        <w:t>,</w:t>
      </w:r>
      <w:r w:rsidRPr="004C5E69">
        <w:rPr>
          <w:sz w:val="24"/>
          <w:szCs w:val="24"/>
        </w:rPr>
        <w:t xml:space="preserve"> da União Europeia, com procedimento bastante similar, </w:t>
      </w:r>
      <w:r w:rsidR="00983CEC">
        <w:rPr>
          <w:sz w:val="24"/>
          <w:szCs w:val="24"/>
        </w:rPr>
        <w:t xml:space="preserve">embora </w:t>
      </w:r>
      <w:r w:rsidRPr="004C5E69">
        <w:rPr>
          <w:sz w:val="24"/>
          <w:szCs w:val="24"/>
        </w:rPr>
        <w:t>com diferença relevante: no diálogo competitivo europeu</w:t>
      </w:r>
      <w:r w:rsidR="00983CEC">
        <w:rPr>
          <w:sz w:val="24"/>
          <w:szCs w:val="24"/>
        </w:rPr>
        <w:t>,</w:t>
      </w:r>
      <w:r w:rsidRPr="004C5E69">
        <w:rPr>
          <w:sz w:val="24"/>
          <w:szCs w:val="24"/>
        </w:rPr>
        <w:t xml:space="preserve"> há a previsão de pagamento de bonificação àquele que constrói a solução inovadora e acaba por não ser o vencedor da fase competitiva, sendo compreendido es</w:t>
      </w:r>
      <w:r w:rsidR="00A861CB">
        <w:rPr>
          <w:sz w:val="24"/>
          <w:szCs w:val="24"/>
        </w:rPr>
        <w:t>se</w:t>
      </w:r>
      <w:r w:rsidRPr="004C5E69">
        <w:rPr>
          <w:sz w:val="24"/>
          <w:szCs w:val="24"/>
        </w:rPr>
        <w:t xml:space="preserve"> pagamento como forma de estímulo </w:t>
      </w:r>
      <w:r w:rsidR="00A861CB">
        <w:rPr>
          <w:sz w:val="24"/>
          <w:szCs w:val="24"/>
        </w:rPr>
        <w:t>à</w:t>
      </w:r>
      <w:r w:rsidRPr="004C5E69">
        <w:rPr>
          <w:sz w:val="24"/>
          <w:szCs w:val="24"/>
        </w:rPr>
        <w:t xml:space="preserve"> participação no certame, bem como remunera</w:t>
      </w:r>
      <w:r w:rsidR="00A861CB">
        <w:rPr>
          <w:sz w:val="24"/>
          <w:szCs w:val="24"/>
        </w:rPr>
        <w:t>-se</w:t>
      </w:r>
      <w:r w:rsidRPr="004C5E69">
        <w:rPr>
          <w:sz w:val="24"/>
          <w:szCs w:val="24"/>
        </w:rPr>
        <w:t xml:space="preserve"> o trabalho na construção da solução inovadora que será utilizada pelo Poder Público. A crítica que se faz ao diálogo competitivo brasileiro é</w:t>
      </w:r>
      <w:r w:rsidR="0004620A">
        <w:rPr>
          <w:sz w:val="24"/>
          <w:szCs w:val="24"/>
        </w:rPr>
        <w:t>,</w:t>
      </w:r>
      <w:r w:rsidRPr="004C5E69">
        <w:rPr>
          <w:sz w:val="24"/>
          <w:szCs w:val="24"/>
        </w:rPr>
        <w:t xml:space="preserve"> justamente</w:t>
      </w:r>
      <w:r w:rsidR="0004620A">
        <w:rPr>
          <w:sz w:val="24"/>
          <w:szCs w:val="24"/>
        </w:rPr>
        <w:t>,</w:t>
      </w:r>
      <w:r w:rsidRPr="004C5E69">
        <w:rPr>
          <w:sz w:val="24"/>
          <w:szCs w:val="24"/>
        </w:rPr>
        <w:t xml:space="preserve"> </w:t>
      </w:r>
      <w:r w:rsidR="0004620A">
        <w:rPr>
          <w:sz w:val="24"/>
          <w:szCs w:val="24"/>
        </w:rPr>
        <w:t xml:space="preserve">a </w:t>
      </w:r>
      <w:r w:rsidRPr="004C5E69">
        <w:rPr>
          <w:sz w:val="24"/>
          <w:szCs w:val="24"/>
        </w:rPr>
        <w:t xml:space="preserve">de não </w:t>
      </w:r>
      <w:r w:rsidR="0004620A">
        <w:rPr>
          <w:sz w:val="24"/>
          <w:szCs w:val="24"/>
        </w:rPr>
        <w:t>ter</w:t>
      </w:r>
      <w:r w:rsidRPr="004C5E69">
        <w:rPr>
          <w:sz w:val="24"/>
          <w:szCs w:val="24"/>
        </w:rPr>
        <w:t xml:space="preserve"> a previsão de pagamento de tal bonificação, ocasionando o desencorajamento da participação de interessados</w:t>
      </w:r>
      <w:r w:rsidR="00D92CE6">
        <w:rPr>
          <w:sz w:val="24"/>
          <w:szCs w:val="24"/>
        </w:rPr>
        <w:t xml:space="preserve"> e, ainda, </w:t>
      </w:r>
      <w:r w:rsidRPr="004C5E69">
        <w:rPr>
          <w:sz w:val="24"/>
          <w:szCs w:val="24"/>
        </w:rPr>
        <w:t xml:space="preserve">reduzindo e comprometendo a efetividade do diálogo competitivo. Ademais, também afeta a isonomia do certame, pois empresas de menor porte ou menos passíveis de se exporem </w:t>
      </w:r>
      <w:r w:rsidR="00D92CE6">
        <w:rPr>
          <w:sz w:val="24"/>
          <w:szCs w:val="24"/>
        </w:rPr>
        <w:t>a</w:t>
      </w:r>
      <w:r w:rsidRPr="004C5E69">
        <w:rPr>
          <w:sz w:val="24"/>
          <w:szCs w:val="24"/>
        </w:rPr>
        <w:t xml:space="preserve"> riscos acabam por ser desfavorecidas no certame</w:t>
      </w:r>
      <w:r w:rsidR="00D92CE6">
        <w:rPr>
          <w:sz w:val="24"/>
          <w:szCs w:val="24"/>
        </w:rPr>
        <w:t>, e</w:t>
      </w:r>
      <w:r w:rsidRPr="004C5E69">
        <w:rPr>
          <w:sz w:val="24"/>
          <w:szCs w:val="24"/>
        </w:rPr>
        <w:t xml:space="preserve">m especial </w:t>
      </w:r>
      <w:r w:rsidR="00D92CE6">
        <w:rPr>
          <w:sz w:val="24"/>
          <w:szCs w:val="24"/>
        </w:rPr>
        <w:t xml:space="preserve">ao </w:t>
      </w:r>
      <w:r w:rsidRPr="004C5E69">
        <w:rPr>
          <w:sz w:val="24"/>
          <w:szCs w:val="24"/>
        </w:rPr>
        <w:t>considerar</w:t>
      </w:r>
      <w:r w:rsidR="00D92CE6">
        <w:rPr>
          <w:sz w:val="24"/>
          <w:szCs w:val="24"/>
        </w:rPr>
        <w:t>-se</w:t>
      </w:r>
      <w:r w:rsidRPr="004C5E69">
        <w:rPr>
          <w:sz w:val="24"/>
          <w:szCs w:val="24"/>
        </w:rPr>
        <w:t xml:space="preserve"> que inovaç</w:t>
      </w:r>
      <w:r w:rsidR="00D92CE6">
        <w:rPr>
          <w:sz w:val="24"/>
          <w:szCs w:val="24"/>
        </w:rPr>
        <w:t>ões</w:t>
      </w:r>
      <w:r w:rsidRPr="004C5E69">
        <w:rPr>
          <w:sz w:val="24"/>
          <w:szCs w:val="24"/>
        </w:rPr>
        <w:t xml:space="preserve"> tecnológicas são geradas por empresas emergentes (</w:t>
      </w:r>
      <w:r w:rsidRPr="004C5E69">
        <w:rPr>
          <w:i/>
          <w:iCs/>
          <w:sz w:val="24"/>
          <w:szCs w:val="24"/>
        </w:rPr>
        <w:t>startups</w:t>
      </w:r>
      <w:r w:rsidRPr="004C5E69">
        <w:rPr>
          <w:sz w:val="24"/>
          <w:szCs w:val="24"/>
        </w:rPr>
        <w:t>)</w:t>
      </w:r>
      <w:r w:rsidRPr="004C5E69">
        <w:rPr>
          <w:rStyle w:val="Refdenotaderodap"/>
          <w:sz w:val="24"/>
          <w:szCs w:val="24"/>
        </w:rPr>
        <w:footnoteReference w:id="233"/>
      </w:r>
      <w:r w:rsidR="00D92CE6">
        <w:rPr>
          <w:sz w:val="24"/>
          <w:szCs w:val="24"/>
        </w:rPr>
        <w:t>.</w:t>
      </w:r>
      <w:r w:rsidRPr="004C5E69">
        <w:rPr>
          <w:sz w:val="24"/>
          <w:szCs w:val="24"/>
        </w:rPr>
        <w:t xml:space="preserve"> Sob es</w:t>
      </w:r>
      <w:r w:rsidR="00D92CE6">
        <w:rPr>
          <w:sz w:val="24"/>
          <w:szCs w:val="24"/>
        </w:rPr>
        <w:t>s</w:t>
      </w:r>
      <w:r w:rsidRPr="004C5E69">
        <w:rPr>
          <w:sz w:val="24"/>
          <w:szCs w:val="24"/>
        </w:rPr>
        <w:t>e aspecto, merece destaque o entendimento de Celso Antônio Bandeira de Mello:</w:t>
      </w:r>
    </w:p>
    <w:p w14:paraId="2218C32E" w14:textId="77777777" w:rsidR="00785A76" w:rsidRPr="004C5E69" w:rsidRDefault="00785A76" w:rsidP="00785A76">
      <w:pPr>
        <w:spacing w:line="360" w:lineRule="auto"/>
        <w:ind w:firstLine="567"/>
        <w:jc w:val="both"/>
        <w:rPr>
          <w:sz w:val="24"/>
          <w:szCs w:val="24"/>
        </w:rPr>
      </w:pPr>
    </w:p>
    <w:p w14:paraId="2B049002" w14:textId="07EFF332" w:rsidR="00785A76" w:rsidRPr="002A6BA4" w:rsidRDefault="00785A76" w:rsidP="00785A76">
      <w:pPr>
        <w:adjustRightInd w:val="0"/>
        <w:ind w:left="2268"/>
        <w:jc w:val="both"/>
        <w:rPr>
          <w:rFonts w:eastAsia="Calibri"/>
          <w:sz w:val="20"/>
          <w:szCs w:val="20"/>
        </w:rPr>
      </w:pPr>
      <w:r w:rsidRPr="002A6BA4">
        <w:rPr>
          <w:rFonts w:eastAsia="Calibri"/>
          <w:sz w:val="20"/>
          <w:szCs w:val="20"/>
        </w:rPr>
        <w:t>A solução da lei é exótica e, ao que parece, sentenciará o insucesso dessa modalidade licitatória. Por quê? Presume-se que os licitantes pré-selecionados empreenderão esforço e capital para edificar uma solução capaz de tutelar o interesse público delimitado no edital. Esse labor é olimpicamente ignorado pela lei, que não prevê qualquer espécie de contrapartida ao licitante que concebeu a “solução” vencedora, a exemplo do previsto no Procedimento de Manifestação de Interesse PMI (art. 81, §1°</w:t>
      </w:r>
      <w:r w:rsidR="00A850AA">
        <w:rPr>
          <w:rFonts w:eastAsia="Calibri"/>
          <w:sz w:val="20"/>
          <w:szCs w:val="20"/>
        </w:rPr>
        <w:t>.</w:t>
      </w:r>
      <w:r w:rsidRPr="002A6BA4">
        <w:rPr>
          <w:rFonts w:eastAsia="Calibri"/>
          <w:sz w:val="20"/>
          <w:szCs w:val="20"/>
        </w:rPr>
        <w:t>). Tanto isso é verdade que todos os licitantes pré-selecionados podem elaborar projetos na fase “competitiva” para concretização da “solução” eleita pela Administração, sendo declarado vencedor aquele cujo projeto for considerado o mais vantajoso.</w:t>
      </w:r>
      <w:r>
        <w:rPr>
          <w:rStyle w:val="Refdenotaderodap"/>
          <w:rFonts w:eastAsia="Calibri"/>
        </w:rPr>
        <w:footnoteReference w:id="234"/>
      </w:r>
    </w:p>
    <w:p w14:paraId="69155D76" w14:textId="77777777" w:rsidR="00785A76" w:rsidRDefault="00785A76" w:rsidP="00785A76">
      <w:pPr>
        <w:spacing w:line="360" w:lineRule="auto"/>
        <w:ind w:firstLine="567"/>
        <w:jc w:val="both"/>
      </w:pPr>
    </w:p>
    <w:p w14:paraId="73AF75AB" w14:textId="2B2B9CAA" w:rsidR="00785A76" w:rsidRPr="004C5E69" w:rsidRDefault="00785A76" w:rsidP="00785A76">
      <w:pPr>
        <w:spacing w:line="360" w:lineRule="auto"/>
        <w:ind w:firstLine="567"/>
        <w:jc w:val="both"/>
        <w:rPr>
          <w:sz w:val="24"/>
          <w:szCs w:val="24"/>
        </w:rPr>
      </w:pPr>
      <w:r w:rsidRPr="004C5E69">
        <w:rPr>
          <w:sz w:val="24"/>
          <w:szCs w:val="24"/>
        </w:rPr>
        <w:t xml:space="preserve">Por fim, no que diz respeito </w:t>
      </w:r>
      <w:r w:rsidR="00A850AA">
        <w:rPr>
          <w:sz w:val="24"/>
          <w:szCs w:val="24"/>
        </w:rPr>
        <w:t>à</w:t>
      </w:r>
      <w:r w:rsidRPr="004C5E69">
        <w:rPr>
          <w:sz w:val="24"/>
          <w:szCs w:val="24"/>
        </w:rPr>
        <w:t xml:space="preserve"> fase recursal do procedimento de diálogo competitivo, a lei </w:t>
      </w:r>
      <w:r w:rsidRPr="004C5E69">
        <w:rPr>
          <w:sz w:val="24"/>
          <w:szCs w:val="24"/>
        </w:rPr>
        <w:lastRenderedPageBreak/>
        <w:t xml:space="preserve">não apresenta qualquer regramento específico </w:t>
      </w:r>
      <w:r w:rsidR="00A850AA">
        <w:rPr>
          <w:sz w:val="24"/>
          <w:szCs w:val="24"/>
        </w:rPr>
        <w:t>quanto</w:t>
      </w:r>
      <w:r w:rsidRPr="004C5E69">
        <w:rPr>
          <w:sz w:val="24"/>
          <w:szCs w:val="24"/>
        </w:rPr>
        <w:t xml:space="preserve"> a es</w:t>
      </w:r>
      <w:r w:rsidR="00A850AA">
        <w:rPr>
          <w:sz w:val="24"/>
          <w:szCs w:val="24"/>
        </w:rPr>
        <w:t>s</w:t>
      </w:r>
      <w:r w:rsidRPr="004C5E69">
        <w:rPr>
          <w:sz w:val="24"/>
          <w:szCs w:val="24"/>
        </w:rPr>
        <w:t xml:space="preserve">e aspecto. Marçal Justen Filho manifesta-se no sentido de ser </w:t>
      </w:r>
      <w:r w:rsidRPr="00A850AA">
        <w:rPr>
          <w:sz w:val="24"/>
          <w:szCs w:val="24"/>
        </w:rPr>
        <w:t>“evidente o cabimento do recurso contra a decisão adotada pela Administração no sentido de inadmissão do sujeito a participar do diálogo competitivo”,</w:t>
      </w:r>
      <w:r w:rsidRPr="004C5E69">
        <w:rPr>
          <w:sz w:val="24"/>
          <w:szCs w:val="24"/>
        </w:rPr>
        <w:t xml:space="preserve"> complementando que, na aplicação rigorosa da lei, caberia pedido de reconsideração (art</w:t>
      </w:r>
      <w:r w:rsidR="009D07C4">
        <w:rPr>
          <w:sz w:val="24"/>
          <w:szCs w:val="24"/>
        </w:rPr>
        <w:t>igo</w:t>
      </w:r>
      <w:r w:rsidRPr="004C5E69">
        <w:rPr>
          <w:sz w:val="24"/>
          <w:szCs w:val="24"/>
        </w:rPr>
        <w:t xml:space="preserve"> 165, II), com efeito suspensivo (art</w:t>
      </w:r>
      <w:r w:rsidR="009D07C4">
        <w:rPr>
          <w:sz w:val="24"/>
          <w:szCs w:val="24"/>
        </w:rPr>
        <w:t>igo</w:t>
      </w:r>
      <w:r w:rsidRPr="004C5E69">
        <w:rPr>
          <w:sz w:val="24"/>
          <w:szCs w:val="24"/>
        </w:rPr>
        <w:t xml:space="preserve"> 168), mas essa interpretação seria incompatível com a garantia do devido processo administrativo</w:t>
      </w:r>
      <w:r w:rsidRPr="004C5E69">
        <w:rPr>
          <w:rStyle w:val="Refdenotaderodap"/>
          <w:sz w:val="24"/>
          <w:szCs w:val="24"/>
        </w:rPr>
        <w:footnoteReference w:id="235"/>
      </w:r>
      <w:r w:rsidR="009D07C4">
        <w:rPr>
          <w:sz w:val="24"/>
          <w:szCs w:val="24"/>
        </w:rPr>
        <w:t>.</w:t>
      </w:r>
      <w:r w:rsidRPr="004C5E69">
        <w:rPr>
          <w:sz w:val="24"/>
          <w:szCs w:val="24"/>
        </w:rPr>
        <w:t xml:space="preserve"> Joel de Menezes Niebuhr afirma que</w:t>
      </w:r>
      <w:r w:rsidR="009D07C4">
        <w:rPr>
          <w:sz w:val="24"/>
          <w:szCs w:val="24"/>
        </w:rPr>
        <w:t>,</w:t>
      </w:r>
      <w:r w:rsidRPr="004C5E69">
        <w:rPr>
          <w:sz w:val="24"/>
          <w:szCs w:val="24"/>
        </w:rPr>
        <w:t xml:space="preserve"> realizado o julgamento das propostas, parte-se para a conclusão do certame e </w:t>
      </w:r>
      <w:r w:rsidR="009D07C4">
        <w:rPr>
          <w:sz w:val="24"/>
          <w:szCs w:val="24"/>
        </w:rPr>
        <w:t xml:space="preserve">a </w:t>
      </w:r>
      <w:r w:rsidRPr="004C5E69">
        <w:rPr>
          <w:sz w:val="24"/>
          <w:szCs w:val="24"/>
        </w:rPr>
        <w:t>abertura da fase recursal</w:t>
      </w:r>
      <w:r w:rsidRPr="004C5E69">
        <w:rPr>
          <w:rStyle w:val="Refdenotaderodap"/>
          <w:sz w:val="24"/>
          <w:szCs w:val="24"/>
        </w:rPr>
        <w:footnoteReference w:id="236"/>
      </w:r>
      <w:r w:rsidRPr="004C5E69">
        <w:rPr>
          <w:sz w:val="24"/>
          <w:szCs w:val="24"/>
        </w:rPr>
        <w:t>, indicando que segue o modelo geral de recursos da Lei n</w:t>
      </w:r>
      <w:r w:rsidR="008F6CAC">
        <w:rPr>
          <w:sz w:val="24"/>
          <w:szCs w:val="24"/>
        </w:rPr>
        <w:t>.</w:t>
      </w:r>
      <w:r w:rsidRPr="004C5E69">
        <w:rPr>
          <w:sz w:val="24"/>
          <w:szCs w:val="24"/>
        </w:rPr>
        <w:t xml:space="preserve"> 14.133/2021. Juliano Heinen apenas menciona que</w:t>
      </w:r>
      <w:r w:rsidR="008F6CAC">
        <w:rPr>
          <w:sz w:val="24"/>
          <w:szCs w:val="24"/>
        </w:rPr>
        <w:t>,</w:t>
      </w:r>
      <w:r w:rsidRPr="004C5E69">
        <w:rPr>
          <w:sz w:val="24"/>
          <w:szCs w:val="24"/>
        </w:rPr>
        <w:t xml:space="preserve"> apesar d</w:t>
      </w:r>
      <w:r w:rsidR="008F6CAC">
        <w:rPr>
          <w:sz w:val="24"/>
          <w:szCs w:val="24"/>
        </w:rPr>
        <w:t xml:space="preserve">e </w:t>
      </w:r>
      <w:r w:rsidRPr="004C5E69">
        <w:rPr>
          <w:sz w:val="24"/>
          <w:szCs w:val="24"/>
        </w:rPr>
        <w:t>o inciso VIII nada dizer, deve ser garantida a oportunidade de os licitantes recorrerem da decisão que abre a competitividade do certame</w:t>
      </w:r>
      <w:r w:rsidR="008F6CAC">
        <w:rPr>
          <w:sz w:val="24"/>
          <w:szCs w:val="24"/>
        </w:rPr>
        <w:t>.</w:t>
      </w:r>
      <w:r w:rsidRPr="004C5E69">
        <w:rPr>
          <w:rStyle w:val="Refdenotaderodap"/>
          <w:sz w:val="24"/>
          <w:szCs w:val="24"/>
        </w:rPr>
        <w:footnoteReference w:id="237"/>
      </w:r>
    </w:p>
    <w:p w14:paraId="2D42205A" w14:textId="0D361840" w:rsidR="00785A76" w:rsidRPr="004C5E69" w:rsidRDefault="002B7A01" w:rsidP="00785A76">
      <w:pPr>
        <w:spacing w:line="360" w:lineRule="auto"/>
        <w:ind w:firstLine="567"/>
        <w:jc w:val="both"/>
        <w:rPr>
          <w:sz w:val="24"/>
          <w:szCs w:val="24"/>
        </w:rPr>
      </w:pPr>
      <w:r>
        <w:rPr>
          <w:sz w:val="24"/>
          <w:szCs w:val="24"/>
        </w:rPr>
        <w:t>Na visão d</w:t>
      </w:r>
      <w:r w:rsidR="006F5F9D">
        <w:rPr>
          <w:sz w:val="24"/>
          <w:szCs w:val="24"/>
        </w:rPr>
        <w:t>est</w:t>
      </w:r>
      <w:r>
        <w:rPr>
          <w:sz w:val="24"/>
          <w:szCs w:val="24"/>
        </w:rPr>
        <w:t>a pesquisa</w:t>
      </w:r>
      <w:r w:rsidR="006F5F9D">
        <w:rPr>
          <w:sz w:val="24"/>
          <w:szCs w:val="24"/>
        </w:rPr>
        <w:t xml:space="preserve">, </w:t>
      </w:r>
      <w:r w:rsidR="00785A76" w:rsidRPr="004C5E69">
        <w:rPr>
          <w:sz w:val="24"/>
          <w:szCs w:val="24"/>
        </w:rPr>
        <w:t>a fase recursal estabelecida no âmbito da Lei n</w:t>
      </w:r>
      <w:r>
        <w:rPr>
          <w:sz w:val="24"/>
          <w:szCs w:val="24"/>
        </w:rPr>
        <w:t>.</w:t>
      </w:r>
      <w:r w:rsidR="00785A76" w:rsidRPr="004C5E69">
        <w:rPr>
          <w:sz w:val="24"/>
          <w:szCs w:val="24"/>
        </w:rPr>
        <w:t xml:space="preserve"> 14.133/2021 não é capaz de atender </w:t>
      </w:r>
      <w:r>
        <w:rPr>
          <w:sz w:val="24"/>
          <w:szCs w:val="24"/>
        </w:rPr>
        <w:t>à</w:t>
      </w:r>
      <w:r w:rsidR="00785A76" w:rsidRPr="004C5E69">
        <w:rPr>
          <w:sz w:val="24"/>
          <w:szCs w:val="24"/>
        </w:rPr>
        <w:t xml:space="preserve"> complexidade do procedimento de diálogo competitivo. Como já mencionado, no diálogo competitivo</w:t>
      </w:r>
      <w:r w:rsidR="009A5FF5">
        <w:rPr>
          <w:sz w:val="24"/>
          <w:szCs w:val="24"/>
        </w:rPr>
        <w:t>,</w:t>
      </w:r>
      <w:r w:rsidR="00785A76" w:rsidRPr="004C5E69">
        <w:rPr>
          <w:sz w:val="24"/>
          <w:szCs w:val="24"/>
        </w:rPr>
        <w:t xml:space="preserve"> a competição inicia</w:t>
      </w:r>
      <w:r w:rsidR="009A5FF5">
        <w:rPr>
          <w:sz w:val="24"/>
          <w:szCs w:val="24"/>
        </w:rPr>
        <w:t>-se</w:t>
      </w:r>
      <w:r w:rsidR="00785A76" w:rsidRPr="004C5E69">
        <w:rPr>
          <w:sz w:val="24"/>
          <w:szCs w:val="24"/>
        </w:rPr>
        <w:t xml:space="preserve"> na elaboração do projeto, ou seja, a </w:t>
      </w:r>
      <w:r w:rsidR="009A5FF5">
        <w:rPr>
          <w:sz w:val="24"/>
          <w:szCs w:val="24"/>
        </w:rPr>
        <w:t>A</w:t>
      </w:r>
      <w:r w:rsidR="00785A76" w:rsidRPr="004C5E69">
        <w:rPr>
          <w:sz w:val="24"/>
          <w:szCs w:val="24"/>
        </w:rPr>
        <w:t xml:space="preserve">dministração </w:t>
      </w:r>
      <w:r w:rsidR="009A5FF5">
        <w:rPr>
          <w:sz w:val="24"/>
          <w:szCs w:val="24"/>
        </w:rPr>
        <w:t>P</w:t>
      </w:r>
      <w:r w:rsidR="00785A76" w:rsidRPr="004C5E69">
        <w:rPr>
          <w:sz w:val="24"/>
          <w:szCs w:val="24"/>
        </w:rPr>
        <w:t>ública só sabe o problema que precisa resolver,</w:t>
      </w:r>
      <w:r w:rsidR="009A5FF5">
        <w:rPr>
          <w:sz w:val="24"/>
          <w:szCs w:val="24"/>
        </w:rPr>
        <w:t xml:space="preserve"> e</w:t>
      </w:r>
      <w:r w:rsidR="00785A76" w:rsidRPr="004C5E69">
        <w:rPr>
          <w:sz w:val="24"/>
          <w:szCs w:val="24"/>
        </w:rPr>
        <w:t xml:space="preserve"> não como resolv</w:t>
      </w:r>
      <w:r w:rsidR="009A5FF5">
        <w:rPr>
          <w:sz w:val="24"/>
          <w:szCs w:val="24"/>
        </w:rPr>
        <w:t>ê-lo</w:t>
      </w:r>
      <w:r w:rsidR="00785A76" w:rsidRPr="004C5E69">
        <w:rPr>
          <w:sz w:val="24"/>
          <w:szCs w:val="24"/>
        </w:rPr>
        <w:t xml:space="preserve"> e </w:t>
      </w:r>
      <w:r w:rsidR="009A5FF5">
        <w:rPr>
          <w:sz w:val="24"/>
          <w:szCs w:val="24"/>
        </w:rPr>
        <w:t xml:space="preserve">o </w:t>
      </w:r>
      <w:r w:rsidR="00785A76" w:rsidRPr="004C5E69">
        <w:rPr>
          <w:sz w:val="24"/>
          <w:szCs w:val="24"/>
        </w:rPr>
        <w:t xml:space="preserve">quanto </w:t>
      </w:r>
      <w:r w:rsidR="00A41900">
        <w:rPr>
          <w:sz w:val="24"/>
          <w:szCs w:val="24"/>
        </w:rPr>
        <w:t>isso poderá</w:t>
      </w:r>
      <w:r w:rsidR="00785A76" w:rsidRPr="004C5E69">
        <w:rPr>
          <w:sz w:val="24"/>
          <w:szCs w:val="24"/>
        </w:rPr>
        <w:t xml:space="preserve"> custar. Para is</w:t>
      </w:r>
      <w:r w:rsidR="00A41900">
        <w:rPr>
          <w:sz w:val="24"/>
          <w:szCs w:val="24"/>
        </w:rPr>
        <w:t>s</w:t>
      </w:r>
      <w:r w:rsidR="00785A76" w:rsidRPr="004C5E69">
        <w:rPr>
          <w:sz w:val="24"/>
          <w:szCs w:val="24"/>
        </w:rPr>
        <w:t xml:space="preserve">o, chama os interessados </w:t>
      </w:r>
      <w:r w:rsidR="00A41900">
        <w:rPr>
          <w:sz w:val="24"/>
          <w:szCs w:val="24"/>
        </w:rPr>
        <w:t>a fim de</w:t>
      </w:r>
      <w:r w:rsidR="00785A76" w:rsidRPr="004C5E69">
        <w:rPr>
          <w:sz w:val="24"/>
          <w:szCs w:val="24"/>
        </w:rPr>
        <w:t xml:space="preserve"> que construam a solução para a necessidade</w:t>
      </w:r>
      <w:r w:rsidR="00A41900">
        <w:rPr>
          <w:sz w:val="24"/>
          <w:szCs w:val="24"/>
        </w:rPr>
        <w:t>,</w:t>
      </w:r>
      <w:r w:rsidR="00785A76" w:rsidRPr="004C5E69">
        <w:rPr>
          <w:sz w:val="24"/>
          <w:szCs w:val="24"/>
        </w:rPr>
        <w:t xml:space="preserve"> juntamente com o </w:t>
      </w:r>
      <w:r w:rsidR="00A41900">
        <w:rPr>
          <w:sz w:val="24"/>
          <w:szCs w:val="24"/>
        </w:rPr>
        <w:t>p</w:t>
      </w:r>
      <w:r w:rsidR="00785A76" w:rsidRPr="004C5E69">
        <w:rPr>
          <w:sz w:val="24"/>
          <w:szCs w:val="24"/>
        </w:rPr>
        <w:t xml:space="preserve">oder </w:t>
      </w:r>
      <w:r w:rsidR="00A41900">
        <w:rPr>
          <w:sz w:val="24"/>
          <w:szCs w:val="24"/>
        </w:rPr>
        <w:t>p</w:t>
      </w:r>
      <w:r w:rsidR="00785A76" w:rsidRPr="004C5E69">
        <w:rPr>
          <w:sz w:val="24"/>
          <w:szCs w:val="24"/>
        </w:rPr>
        <w:t>úblico. Ao possibilitar</w:t>
      </w:r>
      <w:r w:rsidR="00A41900">
        <w:rPr>
          <w:sz w:val="24"/>
          <w:szCs w:val="24"/>
        </w:rPr>
        <w:t>-se</w:t>
      </w:r>
      <w:r w:rsidR="00785A76" w:rsidRPr="004C5E69">
        <w:rPr>
          <w:sz w:val="24"/>
          <w:szCs w:val="24"/>
        </w:rPr>
        <w:t xml:space="preserve"> que os recursos sejam manejados somente na fase de propostas, abre-se a possibilidade para desvios de conduta, tais como direcionamentos ou escolhas baseadas em interesses particulares</w:t>
      </w:r>
      <w:r w:rsidR="006514E3">
        <w:rPr>
          <w:sz w:val="24"/>
          <w:szCs w:val="24"/>
        </w:rPr>
        <w:t>,</w:t>
      </w:r>
      <w:r w:rsidR="00785A76" w:rsidRPr="004C5E69">
        <w:rPr>
          <w:sz w:val="24"/>
          <w:szCs w:val="24"/>
        </w:rPr>
        <w:t xml:space="preserve"> e não públicos.</w:t>
      </w:r>
    </w:p>
    <w:p w14:paraId="5CDFE0A7" w14:textId="3F77858C" w:rsidR="00785A76" w:rsidRPr="004C5E69" w:rsidRDefault="00785A76" w:rsidP="00785A76">
      <w:pPr>
        <w:spacing w:line="360" w:lineRule="auto"/>
        <w:ind w:firstLine="567"/>
        <w:jc w:val="both"/>
        <w:rPr>
          <w:sz w:val="24"/>
          <w:szCs w:val="24"/>
        </w:rPr>
      </w:pPr>
      <w:r w:rsidRPr="004C5E69">
        <w:rPr>
          <w:sz w:val="24"/>
          <w:szCs w:val="24"/>
        </w:rPr>
        <w:t>Entende</w:t>
      </w:r>
      <w:r w:rsidR="006514E3">
        <w:rPr>
          <w:sz w:val="24"/>
          <w:szCs w:val="24"/>
        </w:rPr>
        <w:t xml:space="preserve">-se, aqui, </w:t>
      </w:r>
      <w:r w:rsidRPr="004C5E69">
        <w:rPr>
          <w:sz w:val="24"/>
          <w:szCs w:val="24"/>
        </w:rPr>
        <w:t>que</w:t>
      </w:r>
      <w:r w:rsidR="006514E3">
        <w:rPr>
          <w:sz w:val="24"/>
          <w:szCs w:val="24"/>
        </w:rPr>
        <w:t>,</w:t>
      </w:r>
      <w:r w:rsidRPr="004C5E69">
        <w:rPr>
          <w:sz w:val="24"/>
          <w:szCs w:val="24"/>
        </w:rPr>
        <w:t xml:space="preserve"> no diálogo competitivo</w:t>
      </w:r>
      <w:r w:rsidR="006514E3">
        <w:rPr>
          <w:sz w:val="24"/>
          <w:szCs w:val="24"/>
        </w:rPr>
        <w:t>, fazem-se</w:t>
      </w:r>
      <w:r w:rsidRPr="004C5E69">
        <w:rPr>
          <w:sz w:val="24"/>
          <w:szCs w:val="24"/>
        </w:rPr>
        <w:t xml:space="preserve"> necessári</w:t>
      </w:r>
      <w:r w:rsidR="006514E3">
        <w:rPr>
          <w:sz w:val="24"/>
          <w:szCs w:val="24"/>
        </w:rPr>
        <w:t>as</w:t>
      </w:r>
      <w:r w:rsidRPr="004C5E69">
        <w:rPr>
          <w:sz w:val="24"/>
          <w:szCs w:val="24"/>
        </w:rPr>
        <w:t xml:space="preserve"> duas fases recursais</w:t>
      </w:r>
      <w:r w:rsidR="00A04B86">
        <w:rPr>
          <w:sz w:val="24"/>
          <w:szCs w:val="24"/>
        </w:rPr>
        <w:t>: a</w:t>
      </w:r>
      <w:r w:rsidRPr="004C5E69">
        <w:rPr>
          <w:sz w:val="24"/>
          <w:szCs w:val="24"/>
        </w:rPr>
        <w:t xml:space="preserve"> primeira, compreendendo a decisão de encerramento do diálogo, e a segunda, a análise das propostas apresentadas. É que o diálogo competitivo admite julgamentos parciais, possibilitando um afunilamento dos concorrentes, uma cláusula de barreira </w:t>
      </w:r>
      <w:r w:rsidR="00214B69">
        <w:rPr>
          <w:sz w:val="24"/>
          <w:szCs w:val="24"/>
        </w:rPr>
        <w:t>à</w:t>
      </w:r>
      <w:r w:rsidRPr="004C5E69">
        <w:rPr>
          <w:sz w:val="24"/>
          <w:szCs w:val="24"/>
        </w:rPr>
        <w:t xml:space="preserve"> participação (art</w:t>
      </w:r>
      <w:r w:rsidR="00214B69">
        <w:rPr>
          <w:sz w:val="24"/>
          <w:szCs w:val="24"/>
        </w:rPr>
        <w:t>igo</w:t>
      </w:r>
      <w:r w:rsidRPr="004C5E69">
        <w:rPr>
          <w:sz w:val="24"/>
          <w:szCs w:val="24"/>
        </w:rPr>
        <w:t xml:space="preserve"> 32, §1°</w:t>
      </w:r>
      <w:r w:rsidR="00214B69">
        <w:rPr>
          <w:sz w:val="24"/>
          <w:szCs w:val="24"/>
        </w:rPr>
        <w:t>.</w:t>
      </w:r>
      <w:r w:rsidRPr="004C5E69">
        <w:rPr>
          <w:sz w:val="24"/>
          <w:szCs w:val="24"/>
        </w:rPr>
        <w:t>, inciso VII), podendo a cada etapa do diálogo ocorrer</w:t>
      </w:r>
      <w:r w:rsidR="00214B69">
        <w:rPr>
          <w:sz w:val="24"/>
          <w:szCs w:val="24"/>
        </w:rPr>
        <w:t>em</w:t>
      </w:r>
      <w:r w:rsidRPr="004C5E69">
        <w:rPr>
          <w:sz w:val="24"/>
          <w:szCs w:val="24"/>
        </w:rPr>
        <w:t xml:space="preserve"> restrições de candidatos que continuarão a disputar o certame</w:t>
      </w:r>
      <w:r w:rsidRPr="004C5E69">
        <w:rPr>
          <w:rStyle w:val="Refdenotaderodap"/>
          <w:sz w:val="24"/>
          <w:szCs w:val="24"/>
        </w:rPr>
        <w:footnoteReference w:id="238"/>
      </w:r>
      <w:r w:rsidRPr="004C5E69">
        <w:rPr>
          <w:sz w:val="24"/>
          <w:szCs w:val="24"/>
        </w:rPr>
        <w:t>. Assim, para garantia da ampla defesa e do contraditório</w:t>
      </w:r>
      <w:r w:rsidR="0076581E">
        <w:rPr>
          <w:sz w:val="24"/>
          <w:szCs w:val="24"/>
        </w:rPr>
        <w:t>,</w:t>
      </w:r>
      <w:r w:rsidRPr="004C5E69">
        <w:rPr>
          <w:sz w:val="24"/>
          <w:szCs w:val="24"/>
        </w:rPr>
        <w:t xml:space="preserve"> a possibilidade de recursos deve ser ofertada a cada encerramento de fase de diálogo, podendo as empresas efetivamente contribuírem para a construção da solução. É que, como já mencionado, as propostas apresentadas pelas empresas são secretas</w:t>
      </w:r>
      <w:r w:rsidR="0076581E">
        <w:rPr>
          <w:sz w:val="24"/>
          <w:szCs w:val="24"/>
        </w:rPr>
        <w:t>,</w:t>
      </w:r>
      <w:r w:rsidRPr="004C5E69">
        <w:rPr>
          <w:sz w:val="24"/>
          <w:szCs w:val="24"/>
        </w:rPr>
        <w:t xml:space="preserve"> e somente serão externalizadas </w:t>
      </w:r>
      <w:r w:rsidR="0076581E">
        <w:rPr>
          <w:sz w:val="24"/>
          <w:szCs w:val="24"/>
        </w:rPr>
        <w:t>a</w:t>
      </w:r>
      <w:r w:rsidRPr="004C5E69">
        <w:rPr>
          <w:sz w:val="24"/>
          <w:szCs w:val="24"/>
        </w:rPr>
        <w:t>os demais concorrentes no encerramento da fase do diálogo</w:t>
      </w:r>
      <w:r w:rsidR="003F6DDC">
        <w:rPr>
          <w:sz w:val="24"/>
          <w:szCs w:val="24"/>
        </w:rPr>
        <w:t>. P</w:t>
      </w:r>
      <w:r w:rsidRPr="004C5E69">
        <w:rPr>
          <w:sz w:val="24"/>
          <w:szCs w:val="24"/>
        </w:rPr>
        <w:t>ortanto, para que se possa avaliar se o poder público</w:t>
      </w:r>
      <w:r w:rsidR="003F6DDC">
        <w:rPr>
          <w:sz w:val="24"/>
          <w:szCs w:val="24"/>
        </w:rPr>
        <w:t>,</w:t>
      </w:r>
      <w:r w:rsidRPr="004C5E69">
        <w:rPr>
          <w:sz w:val="24"/>
          <w:szCs w:val="24"/>
        </w:rPr>
        <w:t xml:space="preserve"> efetivamente</w:t>
      </w:r>
      <w:r w:rsidR="003F6DDC">
        <w:rPr>
          <w:sz w:val="24"/>
          <w:szCs w:val="24"/>
        </w:rPr>
        <w:t>,</w:t>
      </w:r>
      <w:r w:rsidRPr="004C5E69">
        <w:rPr>
          <w:sz w:val="24"/>
          <w:szCs w:val="24"/>
        </w:rPr>
        <w:t xml:space="preserve"> escolheu a proposta que melhor atende ao </w:t>
      </w:r>
      <w:r w:rsidRPr="004C5E69">
        <w:rPr>
          <w:sz w:val="24"/>
          <w:szCs w:val="24"/>
        </w:rPr>
        <w:lastRenderedPageBreak/>
        <w:t>interesse público</w:t>
      </w:r>
      <w:r w:rsidR="003F6DDC">
        <w:rPr>
          <w:sz w:val="24"/>
          <w:szCs w:val="24"/>
        </w:rPr>
        <w:t>,</w:t>
      </w:r>
      <w:r w:rsidRPr="004C5E69">
        <w:rPr>
          <w:sz w:val="24"/>
          <w:szCs w:val="24"/>
        </w:rPr>
        <w:t xml:space="preserve"> é necessário que se conheç</w:t>
      </w:r>
      <w:r w:rsidR="003F6DDC">
        <w:rPr>
          <w:sz w:val="24"/>
          <w:szCs w:val="24"/>
        </w:rPr>
        <w:t xml:space="preserve">m </w:t>
      </w:r>
      <w:r w:rsidRPr="004C5E69">
        <w:rPr>
          <w:sz w:val="24"/>
          <w:szCs w:val="24"/>
        </w:rPr>
        <w:t>as demais propostas</w:t>
      </w:r>
      <w:r w:rsidR="003F6DDC">
        <w:rPr>
          <w:sz w:val="24"/>
          <w:szCs w:val="24"/>
        </w:rPr>
        <w:t>,</w:t>
      </w:r>
      <w:r w:rsidRPr="004C5E69">
        <w:rPr>
          <w:sz w:val="24"/>
          <w:szCs w:val="24"/>
        </w:rPr>
        <w:t xml:space="preserve"> e, para que se possa proceder </w:t>
      </w:r>
      <w:r w:rsidR="003F6DDC">
        <w:rPr>
          <w:sz w:val="24"/>
          <w:szCs w:val="24"/>
        </w:rPr>
        <w:t>à</w:t>
      </w:r>
      <w:r w:rsidRPr="004C5E69">
        <w:rPr>
          <w:sz w:val="24"/>
          <w:szCs w:val="24"/>
        </w:rPr>
        <w:t xml:space="preserve"> impugnação des</w:t>
      </w:r>
      <w:r w:rsidR="003F6DDC">
        <w:rPr>
          <w:sz w:val="24"/>
          <w:szCs w:val="24"/>
        </w:rPr>
        <w:t>s</w:t>
      </w:r>
      <w:r w:rsidRPr="004C5E69">
        <w:rPr>
          <w:sz w:val="24"/>
          <w:szCs w:val="24"/>
        </w:rPr>
        <w:t>a escolha, deve-se garantir a fase de recurso.</w:t>
      </w:r>
    </w:p>
    <w:p w14:paraId="13BA5D35" w14:textId="0BF65148" w:rsidR="00785A76" w:rsidRPr="004C5E69" w:rsidRDefault="00785A76" w:rsidP="00785A76">
      <w:pPr>
        <w:spacing w:line="360" w:lineRule="auto"/>
        <w:ind w:firstLine="567"/>
        <w:jc w:val="both"/>
        <w:rPr>
          <w:sz w:val="24"/>
          <w:szCs w:val="24"/>
        </w:rPr>
      </w:pPr>
      <w:r w:rsidRPr="004C5E69">
        <w:rPr>
          <w:sz w:val="24"/>
          <w:szCs w:val="24"/>
        </w:rPr>
        <w:t xml:space="preserve">Outrossim, é sabido que o edital da fase competitiva abarcará o resultado da fase do diálogo, podendo ser impugnado. No entanto, impugnar o edital não é o mesmo que recorrer de uma decisão. A impugnação pressupõe que o ato administrativo de confecção daquele edital está encerrando, bem como </w:t>
      </w:r>
      <w:r w:rsidR="007B0442">
        <w:rPr>
          <w:sz w:val="24"/>
          <w:szCs w:val="24"/>
        </w:rPr>
        <w:t xml:space="preserve">a </w:t>
      </w:r>
      <w:r w:rsidRPr="004C5E69">
        <w:rPr>
          <w:sz w:val="24"/>
          <w:szCs w:val="24"/>
        </w:rPr>
        <w:t>publica</w:t>
      </w:r>
      <w:r w:rsidR="007B0442">
        <w:rPr>
          <w:sz w:val="24"/>
          <w:szCs w:val="24"/>
        </w:rPr>
        <w:t>ção do</w:t>
      </w:r>
      <w:r w:rsidRPr="004C5E69">
        <w:rPr>
          <w:sz w:val="24"/>
          <w:szCs w:val="24"/>
        </w:rPr>
        <w:t xml:space="preserve"> edital sem possibilidade de recorrer da decisão que determina sua elaboração é retirar da empresa participante a possibilidade de influenciar o ato administrativo discricionário e contribuir para a construção da melhor solução. Assim, pode</w:t>
      </w:r>
      <w:r w:rsidR="00E9030A">
        <w:rPr>
          <w:sz w:val="24"/>
          <w:szCs w:val="24"/>
        </w:rPr>
        <w:t>-se</w:t>
      </w:r>
      <w:r w:rsidRPr="004C5E69">
        <w:rPr>
          <w:sz w:val="24"/>
          <w:szCs w:val="24"/>
        </w:rPr>
        <w:t xml:space="preserve"> resumir o que </w:t>
      </w:r>
      <w:r w:rsidR="00E9030A">
        <w:rPr>
          <w:sz w:val="24"/>
          <w:szCs w:val="24"/>
        </w:rPr>
        <w:t xml:space="preserve">aqui se </w:t>
      </w:r>
      <w:r w:rsidRPr="004C5E69">
        <w:rPr>
          <w:sz w:val="24"/>
          <w:szCs w:val="24"/>
        </w:rPr>
        <w:t>prop</w:t>
      </w:r>
      <w:r w:rsidR="00E9030A">
        <w:rPr>
          <w:sz w:val="24"/>
          <w:szCs w:val="24"/>
        </w:rPr>
        <w:t>õe</w:t>
      </w:r>
      <w:r w:rsidRPr="004C5E69">
        <w:rPr>
          <w:sz w:val="24"/>
          <w:szCs w:val="24"/>
        </w:rPr>
        <w:t xml:space="preserve"> da seguinte forma: ao encerramento de casa fase de diálogo</w:t>
      </w:r>
      <w:r w:rsidR="00E9030A">
        <w:rPr>
          <w:sz w:val="24"/>
          <w:szCs w:val="24"/>
        </w:rPr>
        <w:t>,</w:t>
      </w:r>
      <w:r w:rsidRPr="004C5E69">
        <w:rPr>
          <w:sz w:val="24"/>
          <w:szCs w:val="24"/>
        </w:rPr>
        <w:t xml:space="preserve"> deve ser garantida a possibilidade de manejo de recurso aos licitantes; o edital que abre a etapa concorrencial do certame pode ser alvo de impugnação; a decisão que escolhe a proposta com maior vantajosidade para o interesse público também pode ser alvo de recurso.</w:t>
      </w:r>
    </w:p>
    <w:p w14:paraId="6F967B5D" w14:textId="2240A8F4" w:rsidR="00785A76" w:rsidRPr="004C5E69" w:rsidRDefault="00785A76" w:rsidP="00785A76">
      <w:pPr>
        <w:spacing w:line="360" w:lineRule="auto"/>
        <w:ind w:firstLine="567"/>
        <w:jc w:val="both"/>
        <w:rPr>
          <w:sz w:val="24"/>
          <w:szCs w:val="24"/>
        </w:rPr>
      </w:pPr>
      <w:r w:rsidRPr="004C5E69">
        <w:rPr>
          <w:sz w:val="24"/>
          <w:szCs w:val="24"/>
        </w:rPr>
        <w:t>O procedimento</w:t>
      </w:r>
      <w:r w:rsidR="00144592">
        <w:rPr>
          <w:sz w:val="24"/>
          <w:szCs w:val="24"/>
        </w:rPr>
        <w:t>, dessa forma,</w:t>
      </w:r>
      <w:r w:rsidRPr="004C5E69">
        <w:rPr>
          <w:sz w:val="24"/>
          <w:szCs w:val="24"/>
        </w:rPr>
        <w:t xml:space="preserve"> torna</w:t>
      </w:r>
      <w:r w:rsidR="00144592">
        <w:rPr>
          <w:sz w:val="24"/>
          <w:szCs w:val="24"/>
        </w:rPr>
        <w:t>-se</w:t>
      </w:r>
      <w:r w:rsidRPr="004C5E69">
        <w:rPr>
          <w:sz w:val="24"/>
          <w:szCs w:val="24"/>
        </w:rPr>
        <w:t xml:space="preserve"> </w:t>
      </w:r>
      <w:r w:rsidR="00144592" w:rsidRPr="004C5E69">
        <w:rPr>
          <w:sz w:val="24"/>
          <w:szCs w:val="24"/>
        </w:rPr>
        <w:t xml:space="preserve">evidentemente </w:t>
      </w:r>
      <w:r w:rsidRPr="004C5E69">
        <w:rPr>
          <w:sz w:val="24"/>
          <w:szCs w:val="24"/>
        </w:rPr>
        <w:t xml:space="preserve">mais burocrático. Contudo, estar-se-á garantindo, </w:t>
      </w:r>
      <w:r w:rsidR="00144592">
        <w:rPr>
          <w:sz w:val="24"/>
          <w:szCs w:val="24"/>
        </w:rPr>
        <w:t>assim</w:t>
      </w:r>
      <w:r w:rsidRPr="004C5E69">
        <w:rPr>
          <w:sz w:val="24"/>
          <w:szCs w:val="24"/>
        </w:rPr>
        <w:t xml:space="preserve">, a ampla defesa, </w:t>
      </w:r>
      <w:r w:rsidR="00144592">
        <w:rPr>
          <w:sz w:val="24"/>
          <w:szCs w:val="24"/>
        </w:rPr>
        <w:t xml:space="preserve">o </w:t>
      </w:r>
      <w:r w:rsidRPr="004C5E69">
        <w:rPr>
          <w:sz w:val="24"/>
          <w:szCs w:val="24"/>
        </w:rPr>
        <w:t xml:space="preserve">contraditório e a participação das empresas </w:t>
      </w:r>
      <w:r w:rsidR="00A3640C">
        <w:rPr>
          <w:sz w:val="24"/>
          <w:szCs w:val="24"/>
        </w:rPr>
        <w:t>licit</w:t>
      </w:r>
      <w:r w:rsidRPr="004C5E69">
        <w:rPr>
          <w:sz w:val="24"/>
          <w:szCs w:val="24"/>
        </w:rPr>
        <w:t xml:space="preserve">antes na busca pela solução almejada. A licitação </w:t>
      </w:r>
      <w:r w:rsidR="00A3640C">
        <w:rPr>
          <w:sz w:val="24"/>
          <w:szCs w:val="24"/>
        </w:rPr>
        <w:t>precisa</w:t>
      </w:r>
      <w:r w:rsidRPr="004C5E69">
        <w:rPr>
          <w:sz w:val="24"/>
          <w:szCs w:val="24"/>
        </w:rPr>
        <w:t xml:space="preserve"> ser transparente e prestar contas a todos os participantes do procedimento. Para que possa garantir a lisura, a isonomia, a transparência, </w:t>
      </w:r>
      <w:r w:rsidR="00A3640C">
        <w:rPr>
          <w:sz w:val="24"/>
          <w:szCs w:val="24"/>
        </w:rPr>
        <w:t xml:space="preserve">a </w:t>
      </w:r>
      <w:r w:rsidRPr="004C5E69">
        <w:rPr>
          <w:sz w:val="24"/>
          <w:szCs w:val="24"/>
        </w:rPr>
        <w:t xml:space="preserve">publicidade e </w:t>
      </w:r>
      <w:r w:rsidR="00A3640C">
        <w:rPr>
          <w:sz w:val="24"/>
          <w:szCs w:val="24"/>
        </w:rPr>
        <w:t xml:space="preserve">os </w:t>
      </w:r>
      <w:r w:rsidRPr="004C5E69">
        <w:rPr>
          <w:sz w:val="24"/>
          <w:szCs w:val="24"/>
        </w:rPr>
        <w:t>demais atributos exigidos no âmbito da Constituição Federal e do artigo 5°</w:t>
      </w:r>
      <w:r w:rsidR="00A3640C">
        <w:rPr>
          <w:sz w:val="24"/>
          <w:szCs w:val="24"/>
        </w:rPr>
        <w:t>.</w:t>
      </w:r>
      <w:r w:rsidRPr="004C5E69">
        <w:rPr>
          <w:sz w:val="24"/>
          <w:szCs w:val="24"/>
        </w:rPr>
        <w:t xml:space="preserve"> da Lei</w:t>
      </w:r>
      <w:r w:rsidR="00A3640C">
        <w:rPr>
          <w:sz w:val="24"/>
          <w:szCs w:val="24"/>
        </w:rPr>
        <w:t xml:space="preserve"> n.</w:t>
      </w:r>
      <w:r w:rsidRPr="004C5E69">
        <w:rPr>
          <w:sz w:val="24"/>
          <w:szCs w:val="24"/>
        </w:rPr>
        <w:t xml:space="preserve"> 14.133/2021</w:t>
      </w:r>
      <w:r w:rsidR="00A3640C">
        <w:rPr>
          <w:sz w:val="24"/>
          <w:szCs w:val="24"/>
        </w:rPr>
        <w:t>,</w:t>
      </w:r>
      <w:r w:rsidRPr="004C5E69">
        <w:rPr>
          <w:sz w:val="24"/>
          <w:szCs w:val="24"/>
        </w:rPr>
        <w:t xml:space="preserve"> é necessário que seja</w:t>
      </w:r>
      <w:r w:rsidR="00A3640C">
        <w:rPr>
          <w:sz w:val="24"/>
          <w:szCs w:val="24"/>
        </w:rPr>
        <w:t>m</w:t>
      </w:r>
      <w:r w:rsidRPr="004C5E69">
        <w:rPr>
          <w:sz w:val="24"/>
          <w:szCs w:val="24"/>
        </w:rPr>
        <w:t xml:space="preserve"> garantida</w:t>
      </w:r>
      <w:r w:rsidR="00A3640C">
        <w:rPr>
          <w:sz w:val="24"/>
          <w:szCs w:val="24"/>
        </w:rPr>
        <w:t>s</w:t>
      </w:r>
      <w:r w:rsidRPr="004C5E69">
        <w:rPr>
          <w:sz w:val="24"/>
          <w:szCs w:val="24"/>
        </w:rPr>
        <w:t xml:space="preserve"> a ampla defesa e </w:t>
      </w:r>
      <w:r w:rsidR="00A3640C">
        <w:rPr>
          <w:sz w:val="24"/>
          <w:szCs w:val="24"/>
        </w:rPr>
        <w:t xml:space="preserve">o </w:t>
      </w:r>
      <w:r w:rsidRPr="004C5E69">
        <w:rPr>
          <w:sz w:val="24"/>
          <w:szCs w:val="24"/>
        </w:rPr>
        <w:t>contraditório. O pretexto de eventual aumento de burocracia com a possibilidade de manejo de recurso ao final de cada fase de diálogo, destoando da fase recursal una prescrita na lei, não se justifica. Os princípios incidentes no certame exigem que se possibilite a manifestação das empresas, em especial, quando são chamadas a criar solução inovadora. O sigilo prescrito no procedimento exige a possibilidade de impugnação da medida adotada.</w:t>
      </w:r>
    </w:p>
    <w:p w14:paraId="7B079911" w14:textId="0B05AF72" w:rsidR="00785A76" w:rsidRPr="004C5E69" w:rsidRDefault="00785A76" w:rsidP="00785A76">
      <w:pPr>
        <w:spacing w:line="360" w:lineRule="auto"/>
        <w:ind w:firstLine="567"/>
        <w:jc w:val="both"/>
        <w:rPr>
          <w:sz w:val="24"/>
          <w:szCs w:val="24"/>
        </w:rPr>
      </w:pPr>
      <w:r w:rsidRPr="004C5E69">
        <w:rPr>
          <w:sz w:val="24"/>
          <w:szCs w:val="24"/>
        </w:rPr>
        <w:t>Outro aspecto da proposta aqui apresentada diz respeito</w:t>
      </w:r>
      <w:r w:rsidR="00D46C36">
        <w:rPr>
          <w:sz w:val="24"/>
          <w:szCs w:val="24"/>
        </w:rPr>
        <w:t xml:space="preserve"> à</w:t>
      </w:r>
      <w:r w:rsidRPr="004C5E69">
        <w:rPr>
          <w:sz w:val="24"/>
          <w:szCs w:val="24"/>
        </w:rPr>
        <w:t xml:space="preserve"> garantia do contraditório. Ao se manter a fase recursal una, com recursos somente na fase de propostas, ou manejo de impugnação do edital, não é </w:t>
      </w:r>
      <w:r w:rsidR="00D46C36">
        <w:rPr>
          <w:sz w:val="24"/>
          <w:szCs w:val="24"/>
        </w:rPr>
        <w:t>garanti</w:t>
      </w:r>
      <w:r w:rsidRPr="004C5E69">
        <w:rPr>
          <w:sz w:val="24"/>
          <w:szCs w:val="24"/>
        </w:rPr>
        <w:t xml:space="preserve">do </w:t>
      </w:r>
      <w:r w:rsidR="00D46C36">
        <w:rPr>
          <w:sz w:val="24"/>
          <w:szCs w:val="24"/>
        </w:rPr>
        <w:t>à</w:t>
      </w:r>
      <w:r w:rsidRPr="004C5E69">
        <w:rPr>
          <w:sz w:val="24"/>
          <w:szCs w:val="24"/>
        </w:rPr>
        <w:t xml:space="preserve"> empresa que obteve a decretação de sua solução como a mais vantajosa a possibilidade de defender-se. Explica</w:t>
      </w:r>
      <w:r w:rsidR="001F4E10">
        <w:rPr>
          <w:sz w:val="24"/>
          <w:szCs w:val="24"/>
        </w:rPr>
        <w:t>-se:  a</w:t>
      </w:r>
      <w:r w:rsidRPr="004C5E69">
        <w:rPr>
          <w:sz w:val="24"/>
          <w:szCs w:val="24"/>
        </w:rPr>
        <w:t xml:space="preserve"> impugnação </w:t>
      </w:r>
      <w:r w:rsidR="001F4E10">
        <w:rPr>
          <w:sz w:val="24"/>
          <w:szCs w:val="24"/>
        </w:rPr>
        <w:t>d</w:t>
      </w:r>
      <w:r w:rsidRPr="004C5E69">
        <w:rPr>
          <w:sz w:val="24"/>
          <w:szCs w:val="24"/>
        </w:rPr>
        <w:t>o edital não admite contraditório</w:t>
      </w:r>
      <w:r w:rsidR="001F4E10">
        <w:rPr>
          <w:sz w:val="24"/>
          <w:szCs w:val="24"/>
        </w:rPr>
        <w:t>;</w:t>
      </w:r>
      <w:r w:rsidRPr="004C5E69">
        <w:rPr>
          <w:sz w:val="24"/>
          <w:szCs w:val="24"/>
        </w:rPr>
        <w:t xml:space="preserve"> não é possibilitado às empresas participantes do certame que se manifestem no que diz respeito </w:t>
      </w:r>
      <w:r w:rsidR="001F4E10">
        <w:rPr>
          <w:sz w:val="24"/>
          <w:szCs w:val="24"/>
        </w:rPr>
        <w:t>à</w:t>
      </w:r>
      <w:r w:rsidRPr="004C5E69">
        <w:rPr>
          <w:sz w:val="24"/>
          <w:szCs w:val="24"/>
        </w:rPr>
        <w:t xml:space="preserve"> impugnação apresentada. Ao possibilitar o manejo do recurso ao final da fase do diálogo, também se possibilita que a empresa que apresentou a solução mais adequada ao atendimento da necessidade pública apresente contrarrazões aos recursos, defendendo sua solução e ampliando o debate a respeito da proposta, o que não ocorrerá se simplesmente aplicada a fase recursal prescrita em lei.</w:t>
      </w:r>
    </w:p>
    <w:p w14:paraId="6D880BCC" w14:textId="6ACF6A5D" w:rsidR="00785A76" w:rsidRPr="004C5E69" w:rsidRDefault="00785A76" w:rsidP="00785A76">
      <w:pPr>
        <w:spacing w:line="360" w:lineRule="auto"/>
        <w:ind w:firstLine="567"/>
        <w:jc w:val="both"/>
        <w:rPr>
          <w:sz w:val="24"/>
          <w:szCs w:val="24"/>
        </w:rPr>
      </w:pPr>
      <w:r w:rsidRPr="004C5E69">
        <w:rPr>
          <w:sz w:val="24"/>
          <w:szCs w:val="24"/>
        </w:rPr>
        <w:t xml:space="preserve">Por fim, poderá ocorrer, ainda, a dispensa de licitação nos casos que envolvam a </w:t>
      </w:r>
      <w:r w:rsidRPr="004C5E69">
        <w:rPr>
          <w:sz w:val="24"/>
          <w:szCs w:val="24"/>
        </w:rPr>
        <w:lastRenderedPageBreak/>
        <w:t>contratação em valores inferiores a R$ 100.000,00 (cem mil reais)</w:t>
      </w:r>
      <w:r w:rsidR="00EB4F3F">
        <w:rPr>
          <w:sz w:val="24"/>
          <w:szCs w:val="24"/>
        </w:rPr>
        <w:t>,</w:t>
      </w:r>
      <w:r w:rsidRPr="004C5E69">
        <w:rPr>
          <w:sz w:val="24"/>
          <w:szCs w:val="24"/>
        </w:rPr>
        <w:t xml:space="preserve"> no caso de obras e serviços de engenharia (art</w:t>
      </w:r>
      <w:r w:rsidR="00EB4F3F">
        <w:rPr>
          <w:sz w:val="24"/>
          <w:szCs w:val="24"/>
        </w:rPr>
        <w:t>igo</w:t>
      </w:r>
      <w:r w:rsidRPr="004C5E69">
        <w:rPr>
          <w:sz w:val="24"/>
          <w:szCs w:val="24"/>
        </w:rPr>
        <w:t xml:space="preserve"> 75, inciso I</w:t>
      </w:r>
      <w:r w:rsidR="00EB4F3F">
        <w:rPr>
          <w:sz w:val="24"/>
          <w:szCs w:val="24"/>
        </w:rPr>
        <w:t>,</w:t>
      </w:r>
      <w:r w:rsidRPr="004C5E69">
        <w:rPr>
          <w:sz w:val="24"/>
          <w:szCs w:val="24"/>
        </w:rPr>
        <w:t xml:space="preserve"> da Lei n</w:t>
      </w:r>
      <w:r w:rsidR="00EB4F3F">
        <w:rPr>
          <w:sz w:val="24"/>
          <w:szCs w:val="24"/>
        </w:rPr>
        <w:t>.</w:t>
      </w:r>
      <w:r w:rsidRPr="004C5E69">
        <w:rPr>
          <w:sz w:val="24"/>
          <w:szCs w:val="24"/>
        </w:rPr>
        <w:t xml:space="preserve"> 14.133/2021), prescrevendo a lei o rol de documentos que deve</w:t>
      </w:r>
      <w:r w:rsidR="009612F8">
        <w:rPr>
          <w:sz w:val="24"/>
          <w:szCs w:val="24"/>
        </w:rPr>
        <w:t>m</w:t>
      </w:r>
      <w:r w:rsidRPr="004C5E69">
        <w:rPr>
          <w:sz w:val="24"/>
          <w:szCs w:val="24"/>
        </w:rPr>
        <w:t xml:space="preserve"> constar do processo administrativo</w:t>
      </w:r>
      <w:r w:rsidRPr="004C5E69">
        <w:rPr>
          <w:rStyle w:val="Refdenotaderodap"/>
          <w:sz w:val="24"/>
          <w:szCs w:val="24"/>
        </w:rPr>
        <w:footnoteReference w:id="239"/>
      </w:r>
      <w:r w:rsidRPr="004C5E69">
        <w:rPr>
          <w:sz w:val="24"/>
          <w:szCs w:val="24"/>
        </w:rPr>
        <w:t xml:space="preserve">. Ainda, é possível a dispensa de licitação quando </w:t>
      </w:r>
      <w:r w:rsidR="009612F8">
        <w:rPr>
          <w:sz w:val="24"/>
          <w:szCs w:val="24"/>
        </w:rPr>
        <w:t>houver</w:t>
      </w:r>
      <w:r w:rsidRPr="004C5E69">
        <w:rPr>
          <w:sz w:val="24"/>
          <w:szCs w:val="24"/>
        </w:rPr>
        <w:t xml:space="preserve"> ocorrido licitação anterior</w:t>
      </w:r>
      <w:r w:rsidR="009612F8">
        <w:rPr>
          <w:sz w:val="24"/>
          <w:szCs w:val="24"/>
        </w:rPr>
        <w:t>,</w:t>
      </w:r>
      <w:r w:rsidRPr="004C5E69">
        <w:rPr>
          <w:sz w:val="24"/>
          <w:szCs w:val="24"/>
        </w:rPr>
        <w:t xml:space="preserve"> no prazo de um ano</w:t>
      </w:r>
      <w:r w:rsidR="009612F8">
        <w:rPr>
          <w:sz w:val="24"/>
          <w:szCs w:val="24"/>
        </w:rPr>
        <w:t>, e, n</w:t>
      </w:r>
      <w:r w:rsidRPr="004C5E69">
        <w:rPr>
          <w:sz w:val="24"/>
          <w:szCs w:val="24"/>
        </w:rPr>
        <w:t>essa licitação</w:t>
      </w:r>
      <w:r w:rsidR="009612F8">
        <w:rPr>
          <w:sz w:val="24"/>
          <w:szCs w:val="24"/>
        </w:rPr>
        <w:t>,</w:t>
      </w:r>
      <w:r w:rsidRPr="004C5E69">
        <w:rPr>
          <w:sz w:val="24"/>
          <w:szCs w:val="24"/>
        </w:rPr>
        <w:t xml:space="preserve"> não tenham surgido licitantes interessados ou tenham sido apresentadas propostas válidas</w:t>
      </w:r>
      <w:r w:rsidR="00293E3B">
        <w:rPr>
          <w:sz w:val="24"/>
          <w:szCs w:val="24"/>
        </w:rPr>
        <w:t>, bem como</w:t>
      </w:r>
      <w:r w:rsidRPr="004C5E69">
        <w:rPr>
          <w:sz w:val="24"/>
          <w:szCs w:val="24"/>
        </w:rPr>
        <w:t xml:space="preserve"> as propostas tenham consignados preços manifestamente superiores aos praticados no mercado ou incompatíveis com os fixados pelos órgãos, devendo a contratação manter todas as condições definidas no âmbito do edital.</w:t>
      </w:r>
      <w:r w:rsidRPr="004C5E69">
        <w:rPr>
          <w:rStyle w:val="Refdenotaderodap"/>
          <w:sz w:val="24"/>
          <w:szCs w:val="24"/>
        </w:rPr>
        <w:footnoteReference w:id="240"/>
      </w:r>
    </w:p>
    <w:p w14:paraId="17397D3C" w14:textId="43A6AABF" w:rsidR="00785A76" w:rsidRPr="004C5E69" w:rsidRDefault="00785A76" w:rsidP="00785A76">
      <w:pPr>
        <w:spacing w:line="360" w:lineRule="auto"/>
        <w:ind w:firstLine="567"/>
        <w:jc w:val="both"/>
        <w:rPr>
          <w:sz w:val="24"/>
          <w:szCs w:val="24"/>
        </w:rPr>
      </w:pPr>
      <w:r w:rsidRPr="004C5E69">
        <w:rPr>
          <w:sz w:val="24"/>
          <w:szCs w:val="24"/>
        </w:rPr>
        <w:t>Is</w:t>
      </w:r>
      <w:r w:rsidR="00293E3B">
        <w:rPr>
          <w:sz w:val="24"/>
          <w:szCs w:val="24"/>
        </w:rPr>
        <w:t>s</w:t>
      </w:r>
      <w:r w:rsidRPr="004C5E69">
        <w:rPr>
          <w:sz w:val="24"/>
          <w:szCs w:val="24"/>
        </w:rPr>
        <w:t xml:space="preserve">o posto, </w:t>
      </w:r>
      <w:r w:rsidR="003644C6">
        <w:rPr>
          <w:sz w:val="24"/>
          <w:szCs w:val="24"/>
        </w:rPr>
        <w:t>é possível</w:t>
      </w:r>
      <w:r w:rsidRPr="004C5E69">
        <w:rPr>
          <w:sz w:val="24"/>
          <w:szCs w:val="24"/>
        </w:rPr>
        <w:t xml:space="preserve"> concluir que o processo licitatório na fase externa também não pode classificar</w:t>
      </w:r>
      <w:r w:rsidR="000837E6">
        <w:rPr>
          <w:sz w:val="24"/>
          <w:szCs w:val="24"/>
        </w:rPr>
        <w:t>-se</w:t>
      </w:r>
      <w:r w:rsidRPr="004C5E69">
        <w:rPr>
          <w:sz w:val="24"/>
          <w:szCs w:val="24"/>
        </w:rPr>
        <w:t xml:space="preserve"> como simplório, ensejando a prática de diversos atos que t</w:t>
      </w:r>
      <w:r w:rsidR="000837E6">
        <w:rPr>
          <w:sz w:val="24"/>
          <w:szCs w:val="24"/>
        </w:rPr>
        <w:t>ê</w:t>
      </w:r>
      <w:r w:rsidRPr="004C5E69">
        <w:rPr>
          <w:sz w:val="24"/>
          <w:szCs w:val="24"/>
        </w:rPr>
        <w:t>m por finalidade garantir a isonomia</w:t>
      </w:r>
      <w:r w:rsidR="000837E6">
        <w:rPr>
          <w:sz w:val="24"/>
          <w:szCs w:val="24"/>
        </w:rPr>
        <w:t xml:space="preserve"> e a </w:t>
      </w:r>
      <w:r w:rsidRPr="004C5E69">
        <w:rPr>
          <w:sz w:val="24"/>
          <w:szCs w:val="24"/>
        </w:rPr>
        <w:t>ampla concorrência</w:t>
      </w:r>
      <w:r w:rsidR="000837E6">
        <w:rPr>
          <w:sz w:val="24"/>
          <w:szCs w:val="24"/>
        </w:rPr>
        <w:t>, além d</w:t>
      </w:r>
      <w:r w:rsidRPr="004C5E69">
        <w:rPr>
          <w:sz w:val="24"/>
          <w:szCs w:val="24"/>
        </w:rPr>
        <w:t>e resguardar o interesse público. Apesar de toda a burocracia estabelecida na Lei n</w:t>
      </w:r>
      <w:r w:rsidR="000837E6">
        <w:rPr>
          <w:sz w:val="24"/>
          <w:szCs w:val="24"/>
        </w:rPr>
        <w:t>.</w:t>
      </w:r>
      <w:r w:rsidRPr="004C5E69">
        <w:rPr>
          <w:sz w:val="24"/>
          <w:szCs w:val="24"/>
        </w:rPr>
        <w:t xml:space="preserve"> 14.133/2021 e nas que esta revoga, os casos de utilização da lei para fins espúrios ocorrem, havendo mecanismos para burlar a tentativa de proteção ao erário que a lei visa </w:t>
      </w:r>
      <w:r w:rsidR="005312B2">
        <w:rPr>
          <w:sz w:val="24"/>
          <w:szCs w:val="24"/>
        </w:rPr>
        <w:t xml:space="preserve">a </w:t>
      </w:r>
      <w:r w:rsidRPr="004C5E69">
        <w:rPr>
          <w:sz w:val="24"/>
          <w:szCs w:val="24"/>
        </w:rPr>
        <w:t>ofertar. Diante dis</w:t>
      </w:r>
      <w:r w:rsidR="005312B2">
        <w:rPr>
          <w:sz w:val="24"/>
          <w:szCs w:val="24"/>
        </w:rPr>
        <w:t>s</w:t>
      </w:r>
      <w:r w:rsidRPr="004C5E69">
        <w:rPr>
          <w:sz w:val="24"/>
          <w:szCs w:val="24"/>
        </w:rPr>
        <w:t>o, passa</w:t>
      </w:r>
      <w:r w:rsidR="005312B2">
        <w:rPr>
          <w:sz w:val="24"/>
          <w:szCs w:val="24"/>
        </w:rPr>
        <w:t>-se</w:t>
      </w:r>
      <w:r w:rsidRPr="004C5E69">
        <w:rPr>
          <w:sz w:val="24"/>
          <w:szCs w:val="24"/>
        </w:rPr>
        <w:t xml:space="preserve"> ao estudo dos casos de ilícitos praticados mediante aplicação da Lei n</w:t>
      </w:r>
      <w:r w:rsidR="005312B2">
        <w:rPr>
          <w:sz w:val="24"/>
          <w:szCs w:val="24"/>
        </w:rPr>
        <w:t>.</w:t>
      </w:r>
      <w:r w:rsidRPr="004C5E69">
        <w:rPr>
          <w:sz w:val="24"/>
          <w:szCs w:val="24"/>
        </w:rPr>
        <w:t xml:space="preserve"> 14.133/2021.</w:t>
      </w:r>
    </w:p>
    <w:p w14:paraId="13861E79" w14:textId="77777777" w:rsidR="00785A76" w:rsidRPr="004C5E69" w:rsidRDefault="00785A76" w:rsidP="00785A76">
      <w:pPr>
        <w:spacing w:line="360" w:lineRule="auto"/>
        <w:rPr>
          <w:b/>
          <w:bCs/>
          <w:sz w:val="24"/>
          <w:szCs w:val="24"/>
        </w:rPr>
      </w:pPr>
    </w:p>
    <w:p w14:paraId="1B4BB9DD" w14:textId="65338D39" w:rsidR="00785A76" w:rsidRPr="004C5E69" w:rsidRDefault="00785A76" w:rsidP="00785A76">
      <w:pPr>
        <w:pStyle w:val="Ttulo2"/>
        <w:spacing w:before="0" w:line="360" w:lineRule="auto"/>
        <w:rPr>
          <w:rFonts w:ascii="Times New Roman" w:hAnsi="Times New Roman" w:cs="Times New Roman"/>
          <w:color w:val="auto"/>
          <w:sz w:val="24"/>
          <w:szCs w:val="24"/>
        </w:rPr>
      </w:pPr>
      <w:bookmarkStart w:id="81" w:name="_Toc115919332"/>
      <w:bookmarkStart w:id="82" w:name="_Toc116576337"/>
      <w:bookmarkStart w:id="83" w:name="_Toc117368321"/>
      <w:r w:rsidRPr="004C5E69">
        <w:rPr>
          <w:rFonts w:ascii="Times New Roman" w:hAnsi="Times New Roman" w:cs="Times New Roman"/>
          <w:color w:val="auto"/>
          <w:sz w:val="24"/>
          <w:szCs w:val="24"/>
        </w:rPr>
        <w:t>3.4. NOVA LEI, VELHOS PROBLEMAS</w:t>
      </w:r>
      <w:bookmarkEnd w:id="81"/>
      <w:bookmarkEnd w:id="82"/>
      <w:bookmarkEnd w:id="83"/>
    </w:p>
    <w:p w14:paraId="432605B6" w14:textId="77777777" w:rsidR="00785A76" w:rsidRPr="004C5E69" w:rsidRDefault="00785A76" w:rsidP="00785A76">
      <w:pPr>
        <w:spacing w:line="360" w:lineRule="auto"/>
        <w:rPr>
          <w:sz w:val="24"/>
          <w:szCs w:val="24"/>
        </w:rPr>
      </w:pPr>
    </w:p>
    <w:p w14:paraId="24B5FA53" w14:textId="5E88B695" w:rsidR="00785A76" w:rsidRPr="004C5E69" w:rsidRDefault="00785A76" w:rsidP="00785A76">
      <w:pPr>
        <w:spacing w:line="360" w:lineRule="auto"/>
        <w:ind w:firstLine="567"/>
        <w:jc w:val="both"/>
        <w:rPr>
          <w:sz w:val="24"/>
          <w:szCs w:val="24"/>
        </w:rPr>
      </w:pPr>
      <w:r w:rsidRPr="004C5E69">
        <w:rPr>
          <w:sz w:val="24"/>
          <w:szCs w:val="24"/>
        </w:rPr>
        <w:t>O procedimento estabelecido no âmbito da Lei n</w:t>
      </w:r>
      <w:r w:rsidR="005312B2">
        <w:rPr>
          <w:sz w:val="24"/>
          <w:szCs w:val="24"/>
        </w:rPr>
        <w:t>.</w:t>
      </w:r>
      <w:r w:rsidRPr="004C5E69">
        <w:rPr>
          <w:sz w:val="24"/>
          <w:szCs w:val="24"/>
        </w:rPr>
        <w:t xml:space="preserve"> 14.133/2021 é um processo burocrático</w:t>
      </w:r>
      <w:r w:rsidR="005312B2">
        <w:rPr>
          <w:sz w:val="24"/>
          <w:szCs w:val="24"/>
        </w:rPr>
        <w:t>,</w:t>
      </w:r>
      <w:r w:rsidRPr="004C5E69">
        <w:rPr>
          <w:sz w:val="24"/>
          <w:szCs w:val="24"/>
        </w:rPr>
        <w:t xml:space="preserve"> e a burocracia deve ser aqui compreendida como uma forma de organização humana, lastreada na racionalidade de correspondência entre os meios e os fins que se busca alcançar, objetivando a aplicação da máxima eficiência possível em seu desenrolar</w:t>
      </w:r>
      <w:r w:rsidRPr="004C5E69">
        <w:rPr>
          <w:rStyle w:val="Refdenotaderodap"/>
          <w:sz w:val="24"/>
          <w:szCs w:val="24"/>
        </w:rPr>
        <w:footnoteReference w:id="241"/>
      </w:r>
      <w:r w:rsidRPr="004C5E69">
        <w:rPr>
          <w:sz w:val="24"/>
          <w:szCs w:val="24"/>
        </w:rPr>
        <w:t xml:space="preserve">. É o que se depreende nos inúmeros procedimentos de planejamento de uma licitação de obra pública (necessidade de projetos e manifestação de corpo técnico), </w:t>
      </w:r>
      <w:r w:rsidR="00730D42">
        <w:rPr>
          <w:sz w:val="24"/>
          <w:szCs w:val="24"/>
        </w:rPr>
        <w:t>n</w:t>
      </w:r>
      <w:r w:rsidRPr="004C5E69">
        <w:rPr>
          <w:sz w:val="24"/>
          <w:szCs w:val="24"/>
        </w:rPr>
        <w:t xml:space="preserve">as exigências de motivação de decisões (prescrição de aplicabilidade da LINDB nas licitações) e </w:t>
      </w:r>
      <w:r w:rsidR="00730D42">
        <w:rPr>
          <w:sz w:val="24"/>
          <w:szCs w:val="24"/>
        </w:rPr>
        <w:t>n</w:t>
      </w:r>
      <w:r w:rsidRPr="004C5E69">
        <w:rPr>
          <w:sz w:val="24"/>
          <w:szCs w:val="24"/>
        </w:rPr>
        <w:t xml:space="preserve">o aparato de publicidade exigido para eficácia </w:t>
      </w:r>
      <w:r w:rsidRPr="004C5E69">
        <w:rPr>
          <w:sz w:val="24"/>
          <w:szCs w:val="24"/>
        </w:rPr>
        <w:lastRenderedPageBreak/>
        <w:t>dos atos administrativos licitatórios (necessidade de publicação dos atos licitatórios no Portal Nacional das Contratações Públicas).</w:t>
      </w:r>
    </w:p>
    <w:p w14:paraId="74510882" w14:textId="79E0FF2D" w:rsidR="00785A76" w:rsidRPr="004C5E69" w:rsidRDefault="00785A76" w:rsidP="00785A76">
      <w:pPr>
        <w:spacing w:line="360" w:lineRule="auto"/>
        <w:ind w:firstLine="567"/>
        <w:jc w:val="both"/>
        <w:rPr>
          <w:sz w:val="24"/>
          <w:szCs w:val="24"/>
        </w:rPr>
      </w:pPr>
      <w:r w:rsidRPr="004C5E69">
        <w:rPr>
          <w:sz w:val="24"/>
          <w:szCs w:val="24"/>
        </w:rPr>
        <w:t>Não obstante, es</w:t>
      </w:r>
      <w:r w:rsidR="002E2340">
        <w:rPr>
          <w:sz w:val="24"/>
          <w:szCs w:val="24"/>
        </w:rPr>
        <w:t>s</w:t>
      </w:r>
      <w:r w:rsidRPr="004C5E69">
        <w:rPr>
          <w:sz w:val="24"/>
          <w:szCs w:val="24"/>
        </w:rPr>
        <w:t xml:space="preserve">a mesma burocracia que visa </w:t>
      </w:r>
      <w:r w:rsidR="00231DDC">
        <w:rPr>
          <w:sz w:val="24"/>
          <w:szCs w:val="24"/>
        </w:rPr>
        <w:t xml:space="preserve">a </w:t>
      </w:r>
      <w:r w:rsidRPr="004C5E69">
        <w:rPr>
          <w:sz w:val="24"/>
          <w:szCs w:val="24"/>
        </w:rPr>
        <w:t>aplicar isonomia ao processo é deturpada com o escopo de garantir</w:t>
      </w:r>
      <w:r w:rsidR="00231DDC">
        <w:rPr>
          <w:sz w:val="24"/>
          <w:szCs w:val="24"/>
        </w:rPr>
        <w:t>em-se</w:t>
      </w:r>
      <w:r w:rsidRPr="004C5E69">
        <w:rPr>
          <w:sz w:val="24"/>
          <w:szCs w:val="24"/>
        </w:rPr>
        <w:t xml:space="preserve"> vantagens indevidas àqueles que, eivados de má-fé e sedentos </w:t>
      </w:r>
      <w:r w:rsidR="00231DDC">
        <w:rPr>
          <w:sz w:val="24"/>
          <w:szCs w:val="24"/>
        </w:rPr>
        <w:t>d</w:t>
      </w:r>
      <w:r w:rsidRPr="004C5E69">
        <w:rPr>
          <w:sz w:val="24"/>
          <w:szCs w:val="24"/>
        </w:rPr>
        <w:t>a obtenção de vantagens, acabam por praticar ilícitos em licitações. Pode-se afirmar que a fraude em licitações é comum nos municípios brasileiros, o mais comum ato de corrupção, englobando grande parte das contratações públicas, tais como aquisição de produtos em supermercado, fracionamento de despesas, ajustes de preços e contratação de profissionais liberais.</w:t>
      </w:r>
      <w:r w:rsidRPr="004C5E69">
        <w:rPr>
          <w:rStyle w:val="Refdenotaderodap"/>
          <w:sz w:val="24"/>
          <w:szCs w:val="24"/>
        </w:rPr>
        <w:footnoteReference w:id="242"/>
      </w:r>
    </w:p>
    <w:p w14:paraId="63C05291" w14:textId="57334D48" w:rsidR="00785A76" w:rsidRPr="00C32D34" w:rsidRDefault="00785A76" w:rsidP="00785A76">
      <w:pPr>
        <w:spacing w:line="360" w:lineRule="auto"/>
        <w:ind w:firstLine="567"/>
        <w:jc w:val="both"/>
        <w:rPr>
          <w:sz w:val="24"/>
          <w:szCs w:val="24"/>
        </w:rPr>
      </w:pPr>
      <w:r w:rsidRPr="00C32D34">
        <w:rPr>
          <w:sz w:val="24"/>
          <w:szCs w:val="24"/>
        </w:rPr>
        <w:t>Inicialmente</w:t>
      </w:r>
      <w:r w:rsidR="000D73DF" w:rsidRPr="00C32D34">
        <w:rPr>
          <w:sz w:val="24"/>
          <w:szCs w:val="24"/>
        </w:rPr>
        <w:t>,</w:t>
      </w:r>
      <w:r w:rsidRPr="00C32D34">
        <w:rPr>
          <w:sz w:val="24"/>
          <w:szCs w:val="24"/>
        </w:rPr>
        <w:t xml:space="preserve"> é de se esclarecer que não se pretende esgotar o tema referente a fraudes e práticas de ilícitos em licitações, mas apontar alguns problemas recorrentes nos procedimentos</w:t>
      </w:r>
      <w:r w:rsidR="000D73DF" w:rsidRPr="00C32D34">
        <w:rPr>
          <w:sz w:val="24"/>
          <w:szCs w:val="24"/>
        </w:rPr>
        <w:t>,</w:t>
      </w:r>
      <w:r w:rsidRPr="00C32D34">
        <w:rPr>
          <w:sz w:val="24"/>
          <w:szCs w:val="24"/>
        </w:rPr>
        <w:t xml:space="preserve"> que poderão implicar desperdícios de verbas públicas. Também, não</w:t>
      </w:r>
      <w:r w:rsidR="000D73DF" w:rsidRPr="00C32D34">
        <w:rPr>
          <w:sz w:val="24"/>
          <w:szCs w:val="24"/>
        </w:rPr>
        <w:t xml:space="preserve"> se</w:t>
      </w:r>
      <w:r w:rsidRPr="00C32D34">
        <w:rPr>
          <w:sz w:val="24"/>
          <w:szCs w:val="24"/>
        </w:rPr>
        <w:t xml:space="preserve"> irá abordar os crimes inseridos no </w:t>
      </w:r>
      <w:r w:rsidR="00C32D34" w:rsidRPr="00C32D34">
        <w:rPr>
          <w:sz w:val="24"/>
          <w:szCs w:val="24"/>
        </w:rPr>
        <w:t>C</w:t>
      </w:r>
      <w:r w:rsidRPr="00C32D34">
        <w:rPr>
          <w:sz w:val="24"/>
          <w:szCs w:val="24"/>
        </w:rPr>
        <w:t xml:space="preserve">ódigo </w:t>
      </w:r>
      <w:r w:rsidR="00C32D34" w:rsidRPr="00C32D34">
        <w:rPr>
          <w:sz w:val="24"/>
          <w:szCs w:val="24"/>
        </w:rPr>
        <w:t>P</w:t>
      </w:r>
      <w:r w:rsidRPr="00C32D34">
        <w:rPr>
          <w:sz w:val="24"/>
          <w:szCs w:val="24"/>
        </w:rPr>
        <w:t>enal com a publicação da Lei n</w:t>
      </w:r>
      <w:r w:rsidR="00C32D34" w:rsidRPr="00C32D34">
        <w:rPr>
          <w:sz w:val="24"/>
          <w:szCs w:val="24"/>
        </w:rPr>
        <w:t>.</w:t>
      </w:r>
      <w:r w:rsidRPr="00C32D34">
        <w:rPr>
          <w:sz w:val="24"/>
          <w:szCs w:val="24"/>
        </w:rPr>
        <w:t xml:space="preserve"> 14.133/2021, visto que a ideia é demonstrar que</w:t>
      </w:r>
      <w:r w:rsidR="00C32D34" w:rsidRPr="00C32D34">
        <w:rPr>
          <w:sz w:val="24"/>
          <w:szCs w:val="24"/>
        </w:rPr>
        <w:t>,</w:t>
      </w:r>
      <w:r w:rsidRPr="00C32D34">
        <w:rPr>
          <w:sz w:val="24"/>
          <w:szCs w:val="24"/>
        </w:rPr>
        <w:t xml:space="preserve"> mesmo diante da alteração legislativa ocorrida, não há melhorias no sistema capazes de evitar a ocorrência das falhas constatadas outrora.</w:t>
      </w:r>
    </w:p>
    <w:p w14:paraId="642C81E1" w14:textId="3C16724D" w:rsidR="00785A76" w:rsidRPr="004C5E69" w:rsidRDefault="00785A76" w:rsidP="00785A76">
      <w:pPr>
        <w:spacing w:line="360" w:lineRule="auto"/>
        <w:ind w:firstLine="567"/>
        <w:jc w:val="both"/>
        <w:rPr>
          <w:sz w:val="24"/>
          <w:szCs w:val="24"/>
        </w:rPr>
      </w:pPr>
      <w:r w:rsidRPr="004C5E69">
        <w:rPr>
          <w:sz w:val="24"/>
          <w:szCs w:val="24"/>
        </w:rPr>
        <w:t>Ao compreender</w:t>
      </w:r>
      <w:r w:rsidR="00C32D34">
        <w:rPr>
          <w:sz w:val="24"/>
          <w:szCs w:val="24"/>
        </w:rPr>
        <w:t>-se, aqui,</w:t>
      </w:r>
      <w:r w:rsidRPr="004C5E69">
        <w:rPr>
          <w:sz w:val="24"/>
          <w:szCs w:val="24"/>
        </w:rPr>
        <w:t xml:space="preserve"> a licitação como um processo, voltando o estudo </w:t>
      </w:r>
      <w:r w:rsidR="00EE5BD1">
        <w:rPr>
          <w:sz w:val="24"/>
          <w:szCs w:val="24"/>
        </w:rPr>
        <w:t>a</w:t>
      </w:r>
      <w:r w:rsidRPr="004C5E69">
        <w:rPr>
          <w:sz w:val="24"/>
          <w:szCs w:val="24"/>
        </w:rPr>
        <w:t xml:space="preserve">o que diz respeito </w:t>
      </w:r>
      <w:r w:rsidR="00EE5BD1">
        <w:rPr>
          <w:sz w:val="24"/>
          <w:szCs w:val="24"/>
        </w:rPr>
        <w:t>à</w:t>
      </w:r>
      <w:r w:rsidRPr="004C5E69">
        <w:rPr>
          <w:sz w:val="24"/>
          <w:szCs w:val="24"/>
        </w:rPr>
        <w:t xml:space="preserve"> fase do planejamento e</w:t>
      </w:r>
      <w:r w:rsidR="00EE5BD1">
        <w:rPr>
          <w:sz w:val="24"/>
          <w:szCs w:val="24"/>
        </w:rPr>
        <w:t xml:space="preserve"> à</w:t>
      </w:r>
      <w:r w:rsidRPr="004C5E69">
        <w:rPr>
          <w:sz w:val="24"/>
          <w:szCs w:val="24"/>
        </w:rPr>
        <w:t xml:space="preserve"> fase da competição ou concorrência do certame, pode</w:t>
      </w:r>
      <w:r w:rsidR="00EE5BD1">
        <w:rPr>
          <w:sz w:val="24"/>
          <w:szCs w:val="24"/>
        </w:rPr>
        <w:t>-se</w:t>
      </w:r>
      <w:r w:rsidRPr="004C5E69">
        <w:rPr>
          <w:sz w:val="24"/>
          <w:szCs w:val="24"/>
        </w:rPr>
        <w:t xml:space="preserve"> compreender melhor </w:t>
      </w:r>
      <w:r w:rsidR="006C210C">
        <w:rPr>
          <w:sz w:val="24"/>
          <w:szCs w:val="24"/>
        </w:rPr>
        <w:t xml:space="preserve">em que </w:t>
      </w:r>
      <w:r w:rsidR="00EE5BD1">
        <w:rPr>
          <w:sz w:val="24"/>
          <w:szCs w:val="24"/>
        </w:rPr>
        <w:t>espaço</w:t>
      </w:r>
      <w:r w:rsidRPr="004C5E69">
        <w:rPr>
          <w:sz w:val="24"/>
          <w:szCs w:val="24"/>
        </w:rPr>
        <w:t xml:space="preserve"> ocorrem as falhas procedimentais capazes de implicar ocorrência de ilícitos. Ao se diferenciar enquanto processo, possibilita-se maior complexidade de observação atinente </w:t>
      </w:r>
      <w:r w:rsidR="006C210C">
        <w:rPr>
          <w:sz w:val="24"/>
          <w:szCs w:val="24"/>
        </w:rPr>
        <w:t>a</w:t>
      </w:r>
      <w:r w:rsidRPr="004C5E69">
        <w:rPr>
          <w:sz w:val="24"/>
          <w:szCs w:val="24"/>
        </w:rPr>
        <w:t xml:space="preserve"> decisões</w:t>
      </w:r>
      <w:r w:rsidR="006C210C">
        <w:rPr>
          <w:sz w:val="24"/>
          <w:szCs w:val="24"/>
        </w:rPr>
        <w:t xml:space="preserve"> que</w:t>
      </w:r>
      <w:r w:rsidRPr="004C5E69">
        <w:rPr>
          <w:sz w:val="24"/>
          <w:szCs w:val="24"/>
        </w:rPr>
        <w:t xml:space="preserve"> podem ser suscetíveis de corrupção</w:t>
      </w:r>
      <w:r w:rsidRPr="004C5E69">
        <w:rPr>
          <w:rStyle w:val="Refdenotaderodap"/>
          <w:sz w:val="24"/>
          <w:szCs w:val="24"/>
        </w:rPr>
        <w:footnoteReference w:id="243"/>
      </w:r>
      <w:r w:rsidRPr="004C5E69">
        <w:rPr>
          <w:sz w:val="24"/>
          <w:szCs w:val="24"/>
        </w:rPr>
        <w:t>, possibilitando o aumento da capacidade de observação e de detecção e controle dos ilícitos.</w:t>
      </w:r>
      <w:r w:rsidRPr="004C5E69">
        <w:rPr>
          <w:rStyle w:val="Refdenotaderodap"/>
          <w:sz w:val="24"/>
          <w:szCs w:val="24"/>
        </w:rPr>
        <w:footnoteReference w:id="244"/>
      </w:r>
    </w:p>
    <w:p w14:paraId="1A7F8296" w14:textId="50F9AFD7" w:rsidR="00785A76" w:rsidRPr="004C5E69" w:rsidRDefault="00785A76" w:rsidP="00785A76">
      <w:pPr>
        <w:spacing w:line="360" w:lineRule="auto"/>
        <w:ind w:firstLine="567"/>
        <w:jc w:val="both"/>
        <w:rPr>
          <w:sz w:val="24"/>
          <w:szCs w:val="24"/>
        </w:rPr>
      </w:pPr>
      <w:r w:rsidRPr="004C5E69">
        <w:rPr>
          <w:sz w:val="24"/>
          <w:szCs w:val="24"/>
        </w:rPr>
        <w:t>Wanderley Guilherme dos Santos</w:t>
      </w:r>
      <w:r w:rsidR="00981FC0">
        <w:rPr>
          <w:sz w:val="24"/>
          <w:szCs w:val="24"/>
        </w:rPr>
        <w:t>,</w:t>
      </w:r>
      <w:r w:rsidRPr="004C5E69">
        <w:rPr>
          <w:sz w:val="24"/>
          <w:szCs w:val="24"/>
        </w:rPr>
        <w:t xml:space="preserve"> ao tratar da relação entre democracia e corrupção</w:t>
      </w:r>
      <w:r w:rsidR="00981FC0">
        <w:rPr>
          <w:sz w:val="24"/>
          <w:szCs w:val="24"/>
        </w:rPr>
        <w:t>,</w:t>
      </w:r>
      <w:r w:rsidRPr="004C5E69">
        <w:rPr>
          <w:sz w:val="24"/>
          <w:szCs w:val="24"/>
        </w:rPr>
        <w:t xml:space="preserve"> explica que</w:t>
      </w:r>
      <w:r w:rsidR="00981FC0">
        <w:rPr>
          <w:sz w:val="24"/>
          <w:szCs w:val="24"/>
        </w:rPr>
        <w:t>,</w:t>
      </w:r>
      <w:r w:rsidRPr="004C5E69">
        <w:rPr>
          <w:sz w:val="24"/>
          <w:szCs w:val="24"/>
        </w:rPr>
        <w:t xml:space="preserve"> na mesma extensão que se distribui o poder, distribuem-se as oportunidades de </w:t>
      </w:r>
      <w:r w:rsidRPr="004C5E69">
        <w:rPr>
          <w:sz w:val="24"/>
          <w:szCs w:val="24"/>
        </w:rPr>
        <w:lastRenderedPageBreak/>
        <w:t>corrupção nele implícitas</w:t>
      </w:r>
      <w:r w:rsidRPr="004C5E69">
        <w:rPr>
          <w:rStyle w:val="Refdenotaderodap"/>
          <w:sz w:val="24"/>
          <w:szCs w:val="24"/>
        </w:rPr>
        <w:footnoteReference w:id="245"/>
      </w:r>
      <w:r w:rsidRPr="004C5E69">
        <w:rPr>
          <w:sz w:val="24"/>
          <w:szCs w:val="24"/>
        </w:rPr>
        <w:t>. Ao se pensar no processo licitatório, em especial nas disposições dos artigos 7°</w:t>
      </w:r>
      <w:r w:rsidR="00E33446">
        <w:rPr>
          <w:sz w:val="24"/>
          <w:szCs w:val="24"/>
        </w:rPr>
        <w:t>.</w:t>
      </w:r>
      <w:r w:rsidRPr="004C5E69">
        <w:rPr>
          <w:sz w:val="24"/>
          <w:szCs w:val="24"/>
        </w:rPr>
        <w:t xml:space="preserve"> e 8°</w:t>
      </w:r>
      <w:r w:rsidR="00E33446">
        <w:rPr>
          <w:sz w:val="24"/>
          <w:szCs w:val="24"/>
        </w:rPr>
        <w:t>.</w:t>
      </w:r>
      <w:r w:rsidRPr="004C5E69">
        <w:rPr>
          <w:sz w:val="24"/>
          <w:szCs w:val="24"/>
        </w:rPr>
        <w:t xml:space="preserve"> da Lei n</w:t>
      </w:r>
      <w:r w:rsidR="00E33446">
        <w:rPr>
          <w:sz w:val="24"/>
          <w:szCs w:val="24"/>
        </w:rPr>
        <w:t>.</w:t>
      </w:r>
      <w:r w:rsidRPr="004C5E69">
        <w:rPr>
          <w:sz w:val="24"/>
          <w:szCs w:val="24"/>
        </w:rPr>
        <w:t xml:space="preserve"> 14.133/2021, verifica</w:t>
      </w:r>
      <w:r w:rsidR="00E33446">
        <w:rPr>
          <w:sz w:val="24"/>
          <w:szCs w:val="24"/>
        </w:rPr>
        <w:t>-se</w:t>
      </w:r>
      <w:r w:rsidRPr="004C5E69">
        <w:rPr>
          <w:sz w:val="24"/>
          <w:szCs w:val="24"/>
        </w:rPr>
        <w:t xml:space="preserve"> que há uma busca pela distribuição do “poder”, exigindo os dispositivos que ocorra a distribuição dos atos de forma que não ocorra a ocultação de erros ou vícios no agir administrativo. Sem embargo, por mais que se distribua o poder decisório e se pulverize</w:t>
      </w:r>
      <w:r w:rsidR="00C2113F">
        <w:rPr>
          <w:sz w:val="24"/>
          <w:szCs w:val="24"/>
        </w:rPr>
        <w:t>m</w:t>
      </w:r>
      <w:r w:rsidRPr="004C5E69">
        <w:rPr>
          <w:sz w:val="24"/>
          <w:szCs w:val="24"/>
        </w:rPr>
        <w:t xml:space="preserve"> os atos do processo administrativo, poderá ocorrer a prática de atos fraudulentos ou a prática da corrupção.</w:t>
      </w:r>
    </w:p>
    <w:p w14:paraId="28C172E9" w14:textId="057BCD75" w:rsidR="00785A76" w:rsidRPr="004C5E69" w:rsidRDefault="00785A76" w:rsidP="00785A76">
      <w:pPr>
        <w:spacing w:line="360" w:lineRule="auto"/>
        <w:ind w:firstLine="567"/>
        <w:jc w:val="both"/>
        <w:rPr>
          <w:sz w:val="24"/>
          <w:szCs w:val="24"/>
        </w:rPr>
      </w:pPr>
      <w:r w:rsidRPr="004C5E69">
        <w:rPr>
          <w:sz w:val="24"/>
          <w:szCs w:val="24"/>
        </w:rPr>
        <w:t xml:space="preserve">Importante apresentar alguns estudos, com o escopo de elucidar a problemática existente, no que diz respeito </w:t>
      </w:r>
      <w:r w:rsidR="00C22E62">
        <w:rPr>
          <w:sz w:val="24"/>
          <w:szCs w:val="24"/>
        </w:rPr>
        <w:t>à</w:t>
      </w:r>
      <w:r w:rsidRPr="004C5E69">
        <w:rPr>
          <w:sz w:val="24"/>
          <w:szCs w:val="24"/>
        </w:rPr>
        <w:t xml:space="preserve"> ocorrência de ilícitos no processo licitatório, ressalvando-se que</w:t>
      </w:r>
      <w:r w:rsidR="00C22E62">
        <w:rPr>
          <w:sz w:val="24"/>
          <w:szCs w:val="24"/>
        </w:rPr>
        <w:t>,</w:t>
      </w:r>
      <w:r w:rsidRPr="004C5E69">
        <w:rPr>
          <w:sz w:val="24"/>
          <w:szCs w:val="24"/>
        </w:rPr>
        <w:t xml:space="preserve"> possivelmente em decorrência da contemporaneidade e </w:t>
      </w:r>
      <w:r w:rsidR="00C22E62">
        <w:rPr>
          <w:sz w:val="24"/>
          <w:szCs w:val="24"/>
        </w:rPr>
        <w:t xml:space="preserve">da </w:t>
      </w:r>
      <w:r w:rsidRPr="004C5E69">
        <w:rPr>
          <w:sz w:val="24"/>
          <w:szCs w:val="24"/>
        </w:rPr>
        <w:t xml:space="preserve">utilização de outras Leis que não a </w:t>
      </w:r>
      <w:r w:rsidR="00C22E62">
        <w:rPr>
          <w:sz w:val="24"/>
          <w:szCs w:val="24"/>
        </w:rPr>
        <w:t>n.</w:t>
      </w:r>
      <w:r w:rsidRPr="004C5E69">
        <w:rPr>
          <w:sz w:val="24"/>
          <w:szCs w:val="24"/>
        </w:rPr>
        <w:t xml:space="preserve"> 14.133/2021 (por força dos artigos 191 e 193), não há muitos estudos de apreciação de ocorrência de práticas ilícitas mediante aplicação da nova lei. Assim, </w:t>
      </w:r>
      <w:r w:rsidR="009F6ED4">
        <w:rPr>
          <w:sz w:val="24"/>
          <w:szCs w:val="24"/>
        </w:rPr>
        <w:t xml:space="preserve">com </w:t>
      </w:r>
      <w:r w:rsidRPr="004C5E69">
        <w:rPr>
          <w:sz w:val="24"/>
          <w:szCs w:val="24"/>
        </w:rPr>
        <w:t>lastr</w:t>
      </w:r>
      <w:r w:rsidR="00C43DDC">
        <w:rPr>
          <w:sz w:val="24"/>
          <w:szCs w:val="24"/>
        </w:rPr>
        <w:t>o</w:t>
      </w:r>
      <w:r w:rsidRPr="004C5E69">
        <w:rPr>
          <w:sz w:val="24"/>
          <w:szCs w:val="24"/>
        </w:rPr>
        <w:t xml:space="preserve"> nos dizeres de Celso Antônio Bandeira de Me</w:t>
      </w:r>
      <w:r w:rsidR="00725950">
        <w:rPr>
          <w:sz w:val="24"/>
          <w:szCs w:val="24"/>
        </w:rPr>
        <w:t>l</w:t>
      </w:r>
      <w:r w:rsidRPr="004C5E69">
        <w:rPr>
          <w:sz w:val="24"/>
          <w:szCs w:val="24"/>
        </w:rPr>
        <w:t>lo</w:t>
      </w:r>
      <w:r w:rsidR="009F6ED4">
        <w:rPr>
          <w:sz w:val="24"/>
          <w:szCs w:val="24"/>
        </w:rPr>
        <w:t>,</w:t>
      </w:r>
      <w:r w:rsidRPr="004C5E69">
        <w:rPr>
          <w:sz w:val="24"/>
          <w:szCs w:val="24"/>
        </w:rPr>
        <w:t xml:space="preserve"> que </w:t>
      </w:r>
      <w:r w:rsidRPr="004C5E69">
        <w:rPr>
          <w:kern w:val="1"/>
          <w:sz w:val="24"/>
          <w:szCs w:val="24"/>
        </w:rPr>
        <w:t>critica a Lei n</w:t>
      </w:r>
      <w:r w:rsidR="00725950">
        <w:rPr>
          <w:kern w:val="1"/>
          <w:sz w:val="24"/>
          <w:szCs w:val="24"/>
        </w:rPr>
        <w:t>.</w:t>
      </w:r>
      <w:r w:rsidRPr="004C5E69">
        <w:rPr>
          <w:kern w:val="1"/>
          <w:sz w:val="24"/>
          <w:szCs w:val="24"/>
        </w:rPr>
        <w:t xml:space="preserve"> 14.133/2021 por </w:t>
      </w:r>
      <w:r w:rsidR="00725950">
        <w:rPr>
          <w:kern w:val="1"/>
          <w:sz w:val="24"/>
          <w:szCs w:val="24"/>
        </w:rPr>
        <w:t xml:space="preserve">ter </w:t>
      </w:r>
      <w:r w:rsidRPr="004C5E69">
        <w:rPr>
          <w:kern w:val="1"/>
          <w:sz w:val="24"/>
          <w:szCs w:val="24"/>
        </w:rPr>
        <w:t>pouco inovado e por apresentar aumento da burocracia, com a necessidade de elaboração de uma infinidade de documentos</w:t>
      </w:r>
      <w:r w:rsidRPr="004C5E69">
        <w:rPr>
          <w:rStyle w:val="Refdenotaderodap"/>
          <w:kern w:val="1"/>
          <w:sz w:val="24"/>
          <w:szCs w:val="24"/>
        </w:rPr>
        <w:footnoteReference w:id="246"/>
      </w:r>
      <w:r w:rsidRPr="004C5E69">
        <w:rPr>
          <w:sz w:val="24"/>
          <w:szCs w:val="24"/>
        </w:rPr>
        <w:t>, entende</w:t>
      </w:r>
      <w:r w:rsidR="00C43DDC">
        <w:rPr>
          <w:sz w:val="24"/>
          <w:szCs w:val="24"/>
        </w:rPr>
        <w:t>-se</w:t>
      </w:r>
      <w:r w:rsidRPr="004C5E69">
        <w:rPr>
          <w:sz w:val="24"/>
          <w:szCs w:val="24"/>
        </w:rPr>
        <w:t xml:space="preserve"> por possível a apreciação dos casos com base em pesquisas desenvolvidas </w:t>
      </w:r>
      <w:r w:rsidR="00C43DDC">
        <w:rPr>
          <w:sz w:val="24"/>
          <w:szCs w:val="24"/>
        </w:rPr>
        <w:t>a partir d</w:t>
      </w:r>
      <w:r w:rsidR="0068765A">
        <w:rPr>
          <w:sz w:val="24"/>
          <w:szCs w:val="24"/>
        </w:rPr>
        <w:t>as</w:t>
      </w:r>
      <w:r w:rsidRPr="004C5E69">
        <w:rPr>
          <w:sz w:val="24"/>
          <w:szCs w:val="24"/>
        </w:rPr>
        <w:t xml:space="preserve"> leis em processo de revogação.</w:t>
      </w:r>
    </w:p>
    <w:p w14:paraId="206213E3" w14:textId="43F20B4F" w:rsidR="00785A76" w:rsidRPr="004C5E69" w:rsidRDefault="00785A76" w:rsidP="00785A76">
      <w:pPr>
        <w:spacing w:line="360" w:lineRule="auto"/>
        <w:ind w:firstLine="567"/>
        <w:jc w:val="both"/>
        <w:rPr>
          <w:sz w:val="24"/>
          <w:szCs w:val="24"/>
        </w:rPr>
      </w:pPr>
      <w:r w:rsidRPr="004C5E69">
        <w:rPr>
          <w:sz w:val="24"/>
          <w:szCs w:val="24"/>
        </w:rPr>
        <w:t>Ricardo Letizia Garcia, procede</w:t>
      </w:r>
      <w:r w:rsidR="0068765A">
        <w:rPr>
          <w:sz w:val="24"/>
          <w:szCs w:val="24"/>
        </w:rPr>
        <w:t>ndo a um</w:t>
      </w:r>
      <w:r w:rsidRPr="004C5E69">
        <w:rPr>
          <w:sz w:val="24"/>
          <w:szCs w:val="24"/>
        </w:rPr>
        <w:t xml:space="preserve"> estudo </w:t>
      </w:r>
      <w:r w:rsidR="0068765A">
        <w:rPr>
          <w:sz w:val="24"/>
          <w:szCs w:val="24"/>
        </w:rPr>
        <w:t>sobre</w:t>
      </w:r>
      <w:r w:rsidRPr="004C5E69">
        <w:rPr>
          <w:sz w:val="24"/>
          <w:szCs w:val="24"/>
        </w:rPr>
        <w:t xml:space="preserve"> a corrupção sob prisma econômico, em relação ao setor de obras rodoviárias do Rio Grande do Sul, destaca oito formas de corrupção e fraudes: i) venda de informações privilegiadas</w:t>
      </w:r>
      <w:r w:rsidR="009C4B1D">
        <w:rPr>
          <w:sz w:val="24"/>
          <w:szCs w:val="24"/>
        </w:rPr>
        <w:t>,</w:t>
      </w:r>
      <w:r w:rsidRPr="004C5E69">
        <w:rPr>
          <w:sz w:val="24"/>
          <w:szCs w:val="24"/>
        </w:rPr>
        <w:t xml:space="preserve"> podendo ocorrer na fase de elaboração da proposta orçamentária e no momento de definição das obras prioritárias</w:t>
      </w:r>
      <w:r w:rsidR="009C4B1D">
        <w:rPr>
          <w:sz w:val="24"/>
          <w:szCs w:val="24"/>
        </w:rPr>
        <w:t xml:space="preserve"> e</w:t>
      </w:r>
      <w:r w:rsidRPr="004C5E69">
        <w:rPr>
          <w:sz w:val="24"/>
          <w:szCs w:val="24"/>
        </w:rPr>
        <w:t xml:space="preserve"> apresentando a possíveis interessados em contratar com o poder públicos informações que ainda não foram divulgadas; ii) prática de </w:t>
      </w:r>
      <w:r w:rsidRPr="004C5E69">
        <w:rPr>
          <w:i/>
          <w:iCs/>
          <w:sz w:val="24"/>
          <w:szCs w:val="24"/>
        </w:rPr>
        <w:t>lobby</w:t>
      </w:r>
      <w:r w:rsidR="009C4B1D">
        <w:rPr>
          <w:sz w:val="24"/>
          <w:szCs w:val="24"/>
        </w:rPr>
        <w:t>,</w:t>
      </w:r>
      <w:r w:rsidRPr="004C5E69">
        <w:rPr>
          <w:sz w:val="24"/>
          <w:szCs w:val="24"/>
        </w:rPr>
        <w:t xml:space="preserve"> ocorrida no momento de aprovação do orçamento ou quando da definição de obras prioritárias, objetivando que haja um direcionando às preferências de quem pratica o </w:t>
      </w:r>
      <w:r w:rsidRPr="004C5E69">
        <w:rPr>
          <w:i/>
          <w:iCs/>
          <w:sz w:val="24"/>
          <w:szCs w:val="24"/>
        </w:rPr>
        <w:t>lobby</w:t>
      </w:r>
      <w:r w:rsidRPr="004C5E69">
        <w:rPr>
          <w:sz w:val="24"/>
          <w:szCs w:val="24"/>
        </w:rPr>
        <w:t>; iii) mudança nas regras para beneficiar uma empresa de engenharia específica</w:t>
      </w:r>
      <w:r w:rsidR="006E5D0F">
        <w:rPr>
          <w:sz w:val="24"/>
          <w:szCs w:val="24"/>
        </w:rPr>
        <w:t>, com</w:t>
      </w:r>
      <w:r w:rsidRPr="004C5E69">
        <w:rPr>
          <w:sz w:val="24"/>
          <w:szCs w:val="24"/>
        </w:rPr>
        <w:t xml:space="preserve"> realização de atos administrativos (aditivos de prazo e tempo, alterações no objeto, reequilíbrio do contrato etc.) para favorecimento da empresa; iv) pagamento de comissão pela intermediação junto ao poder público para obtenção de contratos; v) fraude em licitações públicas</w:t>
      </w:r>
      <w:r w:rsidR="006E5D0F">
        <w:rPr>
          <w:sz w:val="24"/>
          <w:szCs w:val="24"/>
        </w:rPr>
        <w:t>, em que se</w:t>
      </w:r>
      <w:r w:rsidRPr="004C5E69">
        <w:rPr>
          <w:sz w:val="24"/>
          <w:szCs w:val="24"/>
        </w:rPr>
        <w:t xml:space="preserve"> ignoram critérios técnicos e de custos </w:t>
      </w:r>
      <w:r w:rsidR="00123BE8">
        <w:rPr>
          <w:sz w:val="24"/>
          <w:szCs w:val="24"/>
        </w:rPr>
        <w:t>a fim de</w:t>
      </w:r>
      <w:r w:rsidRPr="004C5E69">
        <w:rPr>
          <w:sz w:val="24"/>
          <w:szCs w:val="24"/>
        </w:rPr>
        <w:t xml:space="preserve"> selecionar determinada empresa para execução do contrato; vi) sobrepreço ou superfaturamento</w:t>
      </w:r>
      <w:r w:rsidR="00123BE8">
        <w:rPr>
          <w:sz w:val="24"/>
          <w:szCs w:val="24"/>
        </w:rPr>
        <w:t>, compreendendo</w:t>
      </w:r>
      <w:r w:rsidRPr="004C5E69">
        <w:rPr>
          <w:sz w:val="24"/>
          <w:szCs w:val="24"/>
        </w:rPr>
        <w:t xml:space="preserve"> situações que consistem na alteração dos preços de forma a majorá-los</w:t>
      </w:r>
      <w:r w:rsidR="00123BE8">
        <w:rPr>
          <w:sz w:val="24"/>
          <w:szCs w:val="24"/>
        </w:rPr>
        <w:t>,</w:t>
      </w:r>
      <w:r w:rsidRPr="004C5E69">
        <w:rPr>
          <w:sz w:val="24"/>
          <w:szCs w:val="24"/>
        </w:rPr>
        <w:t xml:space="preserve"> ou</w:t>
      </w:r>
      <w:r w:rsidR="00123BE8">
        <w:rPr>
          <w:sz w:val="24"/>
          <w:szCs w:val="24"/>
        </w:rPr>
        <w:t>,</w:t>
      </w:r>
      <w:r w:rsidRPr="004C5E69">
        <w:rPr>
          <w:sz w:val="24"/>
          <w:szCs w:val="24"/>
        </w:rPr>
        <w:t xml:space="preserve"> então</w:t>
      </w:r>
      <w:r w:rsidR="00123BE8">
        <w:rPr>
          <w:sz w:val="24"/>
          <w:szCs w:val="24"/>
        </w:rPr>
        <w:t>,</w:t>
      </w:r>
      <w:r w:rsidRPr="004C5E69">
        <w:rPr>
          <w:sz w:val="24"/>
          <w:szCs w:val="24"/>
        </w:rPr>
        <w:t xml:space="preserve"> realização de medições além do efetivamente executado, proporcionando </w:t>
      </w:r>
      <w:r w:rsidRPr="004C5E69">
        <w:rPr>
          <w:sz w:val="24"/>
          <w:szCs w:val="24"/>
        </w:rPr>
        <w:lastRenderedPageBreak/>
        <w:t>lucros adicionais; vii) agilização de pagamento</w:t>
      </w:r>
      <w:r w:rsidR="00123BE8">
        <w:rPr>
          <w:sz w:val="24"/>
          <w:szCs w:val="24"/>
        </w:rPr>
        <w:t>, por meio de</w:t>
      </w:r>
      <w:r w:rsidRPr="004C5E69">
        <w:rPr>
          <w:sz w:val="24"/>
          <w:szCs w:val="24"/>
        </w:rPr>
        <w:t xml:space="preserve"> antecipação de orçamentos e pagamentos de obras executadas; e viii) alteração de quantidade e especificações técnicas</w:t>
      </w:r>
      <w:r w:rsidR="00123BE8">
        <w:rPr>
          <w:sz w:val="24"/>
          <w:szCs w:val="24"/>
        </w:rPr>
        <w:t>, com</w:t>
      </w:r>
      <w:r w:rsidRPr="004C5E69">
        <w:rPr>
          <w:sz w:val="24"/>
          <w:szCs w:val="24"/>
        </w:rPr>
        <w:t xml:space="preserve"> realização de acordos para alteração da qualidade dos objetos a serem utilizados nas obras</w:t>
      </w:r>
      <w:r w:rsidR="00123BE8">
        <w:rPr>
          <w:sz w:val="24"/>
          <w:szCs w:val="24"/>
        </w:rPr>
        <w:t>.</w:t>
      </w:r>
      <w:r w:rsidRPr="004C5E69">
        <w:rPr>
          <w:rStyle w:val="Refdenotaderodap"/>
          <w:sz w:val="24"/>
          <w:szCs w:val="24"/>
        </w:rPr>
        <w:footnoteReference w:id="247"/>
      </w:r>
    </w:p>
    <w:p w14:paraId="6DA1AAA0" w14:textId="59B3FD92" w:rsidR="00785A76" w:rsidRPr="004C5E69" w:rsidRDefault="00B27BA0" w:rsidP="00785A76">
      <w:pPr>
        <w:spacing w:line="360" w:lineRule="auto"/>
        <w:ind w:firstLine="567"/>
        <w:jc w:val="both"/>
        <w:rPr>
          <w:sz w:val="24"/>
          <w:szCs w:val="24"/>
        </w:rPr>
      </w:pPr>
      <w:r>
        <w:rPr>
          <w:sz w:val="24"/>
          <w:szCs w:val="24"/>
        </w:rPr>
        <w:t>N</w:t>
      </w:r>
      <w:r w:rsidR="00785A76" w:rsidRPr="004C5E69">
        <w:rPr>
          <w:sz w:val="24"/>
          <w:szCs w:val="24"/>
        </w:rPr>
        <w:t>o levantamento realizado pelo autor</w:t>
      </w:r>
      <w:r>
        <w:rPr>
          <w:sz w:val="24"/>
          <w:szCs w:val="24"/>
        </w:rPr>
        <w:t>,</w:t>
      </w:r>
      <w:r w:rsidR="00785A76" w:rsidRPr="004C5E69">
        <w:rPr>
          <w:sz w:val="24"/>
          <w:szCs w:val="24"/>
        </w:rPr>
        <w:t xml:space="preserve"> pode</w:t>
      </w:r>
      <w:r>
        <w:rPr>
          <w:sz w:val="24"/>
          <w:szCs w:val="24"/>
        </w:rPr>
        <w:t>-se</w:t>
      </w:r>
      <w:r w:rsidR="00785A76" w:rsidRPr="004C5E69">
        <w:rPr>
          <w:sz w:val="24"/>
          <w:szCs w:val="24"/>
        </w:rPr>
        <w:t xml:space="preserve"> notar que parte das fraudes e atos corruptivos detectados são executáveis no âmbito do processo de planejamento (i, ii, v e vi) e de concorrência do processo licitatório (ii, iv, v e vi). O Tribunal de Contas da União, no decorrer de 2021, consolidou 49 fiscalizações de empreendimentos de infraestrutura no Brasil, </w:t>
      </w:r>
      <w:r w:rsidR="00552BF4">
        <w:rPr>
          <w:sz w:val="24"/>
          <w:szCs w:val="24"/>
        </w:rPr>
        <w:t>n</w:t>
      </w:r>
      <w:r w:rsidR="00785A76" w:rsidRPr="004C5E69">
        <w:rPr>
          <w:sz w:val="24"/>
          <w:szCs w:val="24"/>
        </w:rPr>
        <w:t>o valor aproximado de R$ 55,8 bilhões. D</w:t>
      </w:r>
      <w:r w:rsidR="00552BF4">
        <w:rPr>
          <w:sz w:val="24"/>
          <w:szCs w:val="24"/>
        </w:rPr>
        <w:t>as</w:t>
      </w:r>
      <w:r w:rsidR="00785A76" w:rsidRPr="004C5E69">
        <w:rPr>
          <w:sz w:val="24"/>
          <w:szCs w:val="24"/>
        </w:rPr>
        <w:t xml:space="preserve"> 49 fiscalizações realizadas, detect</w:t>
      </w:r>
      <w:r w:rsidR="00552BF4">
        <w:rPr>
          <w:sz w:val="24"/>
          <w:szCs w:val="24"/>
        </w:rPr>
        <w:t>aram</w:t>
      </w:r>
      <w:r w:rsidR="00785A76" w:rsidRPr="004C5E69">
        <w:rPr>
          <w:sz w:val="24"/>
          <w:szCs w:val="24"/>
        </w:rPr>
        <w:t>-se indícios de irregularidades em 67,3%</w:t>
      </w:r>
      <w:r w:rsidR="00785A76" w:rsidRPr="004C5E69">
        <w:rPr>
          <w:rStyle w:val="Refdenotaderodap"/>
          <w:sz w:val="24"/>
          <w:szCs w:val="24"/>
        </w:rPr>
        <w:footnoteReference w:id="248"/>
      </w:r>
      <w:r w:rsidR="00785A76" w:rsidRPr="004C5E69">
        <w:rPr>
          <w:sz w:val="24"/>
          <w:szCs w:val="24"/>
        </w:rPr>
        <w:t>.</w:t>
      </w:r>
      <w:r w:rsidR="001771D8">
        <w:rPr>
          <w:sz w:val="24"/>
          <w:szCs w:val="24"/>
        </w:rPr>
        <w:t xml:space="preserve"> </w:t>
      </w:r>
      <w:r w:rsidR="00785A76" w:rsidRPr="004C5E69">
        <w:rPr>
          <w:sz w:val="24"/>
          <w:szCs w:val="24"/>
        </w:rPr>
        <w:t>O percentual é deveras elevado, demonstrando que a regra é a ocorrência de desvios no âmbito das licitações, sendo a exceção a aplicação da lei pautada pela boa-fé e</w:t>
      </w:r>
      <w:r w:rsidR="001771D8">
        <w:rPr>
          <w:sz w:val="24"/>
          <w:szCs w:val="24"/>
        </w:rPr>
        <w:t xml:space="preserve"> a</w:t>
      </w:r>
      <w:r w:rsidR="00785A76" w:rsidRPr="004C5E69">
        <w:rPr>
          <w:sz w:val="24"/>
          <w:szCs w:val="24"/>
        </w:rPr>
        <w:t xml:space="preserve"> garantia da defesa do interesse público. </w:t>
      </w:r>
    </w:p>
    <w:p w14:paraId="6E1BC10C" w14:textId="76884275" w:rsidR="00785A76" w:rsidRPr="004C5E69" w:rsidRDefault="00785A76" w:rsidP="00785A76">
      <w:pPr>
        <w:spacing w:line="360" w:lineRule="auto"/>
        <w:ind w:firstLine="567"/>
        <w:jc w:val="both"/>
        <w:rPr>
          <w:sz w:val="24"/>
          <w:szCs w:val="24"/>
        </w:rPr>
      </w:pPr>
      <w:r w:rsidRPr="004C5E69">
        <w:rPr>
          <w:sz w:val="24"/>
          <w:szCs w:val="24"/>
        </w:rPr>
        <w:t xml:space="preserve">Aspecto comum em licitações diz respeito </w:t>
      </w:r>
      <w:r w:rsidR="001771D8">
        <w:rPr>
          <w:sz w:val="24"/>
          <w:szCs w:val="24"/>
        </w:rPr>
        <w:t>à</w:t>
      </w:r>
      <w:r w:rsidRPr="004C5E69">
        <w:rPr>
          <w:sz w:val="24"/>
          <w:szCs w:val="24"/>
        </w:rPr>
        <w:t xml:space="preserve"> realização de conluio entre as empresas ou entre empresas e servidores</w:t>
      </w:r>
      <w:r w:rsidR="001771D8">
        <w:rPr>
          <w:sz w:val="24"/>
          <w:szCs w:val="24"/>
        </w:rPr>
        <w:t>,</w:t>
      </w:r>
      <w:r w:rsidRPr="004C5E69">
        <w:rPr>
          <w:sz w:val="24"/>
          <w:szCs w:val="24"/>
        </w:rPr>
        <w:t xml:space="preserve"> com a finalidade de obter vantagem indevida </w:t>
      </w:r>
      <w:r w:rsidR="00180626">
        <w:rPr>
          <w:sz w:val="24"/>
          <w:szCs w:val="24"/>
        </w:rPr>
        <w:t>por meio</w:t>
      </w:r>
      <w:r w:rsidRPr="004C5E69">
        <w:rPr>
          <w:sz w:val="24"/>
          <w:szCs w:val="24"/>
        </w:rPr>
        <w:t xml:space="preserve"> da realização do certame. Em se tratando de obras públicas, a situação é mais comum e de fácil estruturação. É que, em linhas gerais, os modelos teóricos sugerem que disputas em mercados de licitações podem ser consideradas como jogos que se repetem indefinidamente, em um ambiente de monitoramento imperfeito. Inser</w:t>
      </w:r>
      <w:r w:rsidR="00180626">
        <w:rPr>
          <w:sz w:val="24"/>
          <w:szCs w:val="24"/>
        </w:rPr>
        <w:t>idos</w:t>
      </w:r>
      <w:r w:rsidRPr="004C5E69">
        <w:rPr>
          <w:sz w:val="24"/>
          <w:szCs w:val="24"/>
        </w:rPr>
        <w:t xml:space="preserve"> nes</w:t>
      </w:r>
      <w:r w:rsidR="00180626">
        <w:rPr>
          <w:sz w:val="24"/>
          <w:szCs w:val="24"/>
        </w:rPr>
        <w:t>s</w:t>
      </w:r>
      <w:r w:rsidRPr="004C5E69">
        <w:rPr>
          <w:sz w:val="24"/>
          <w:szCs w:val="24"/>
        </w:rPr>
        <w:t>e sistema, os participantes podem ser incentivados a adotar comportamentos colusivos</w:t>
      </w:r>
      <w:r w:rsidR="00180626">
        <w:rPr>
          <w:sz w:val="24"/>
          <w:szCs w:val="24"/>
        </w:rPr>
        <w:t>,</w:t>
      </w:r>
      <w:r w:rsidRPr="004C5E69">
        <w:rPr>
          <w:sz w:val="24"/>
          <w:szCs w:val="24"/>
        </w:rPr>
        <w:t xml:space="preserve"> lastreados na convicção de que ações atuais podem afetar ações futuras, ou seja, os acordos implícitos podem ser mantidos mediante estratégias punitivas, especialmente quando há probabilidade de novas interações</w:t>
      </w:r>
      <w:r w:rsidRPr="004C5E69">
        <w:rPr>
          <w:rStyle w:val="Refdenotaderodap"/>
          <w:sz w:val="24"/>
          <w:szCs w:val="24"/>
        </w:rPr>
        <w:footnoteReference w:id="249"/>
      </w:r>
      <w:r w:rsidRPr="004C5E69">
        <w:rPr>
          <w:sz w:val="24"/>
          <w:szCs w:val="24"/>
        </w:rPr>
        <w:t>. O que se está a dizer é que</w:t>
      </w:r>
      <w:r w:rsidR="003B7AA2">
        <w:rPr>
          <w:sz w:val="24"/>
          <w:szCs w:val="24"/>
        </w:rPr>
        <w:t>,</w:t>
      </w:r>
      <w:r w:rsidRPr="004C5E69">
        <w:rPr>
          <w:sz w:val="24"/>
          <w:szCs w:val="24"/>
        </w:rPr>
        <w:t xml:space="preserve"> em um sistema</w:t>
      </w:r>
      <w:r w:rsidR="003B7AA2">
        <w:rPr>
          <w:sz w:val="24"/>
          <w:szCs w:val="24"/>
        </w:rPr>
        <w:t xml:space="preserve"> em que haja</w:t>
      </w:r>
      <w:r w:rsidRPr="004C5E69">
        <w:rPr>
          <w:sz w:val="24"/>
          <w:szCs w:val="24"/>
        </w:rPr>
        <w:t xml:space="preserve"> baixo controle e restrição de participantes, as possibilidades de conchavos entre os licitantes </w:t>
      </w:r>
      <w:r w:rsidR="003B7AA2">
        <w:rPr>
          <w:sz w:val="24"/>
          <w:szCs w:val="24"/>
        </w:rPr>
        <w:t>são</w:t>
      </w:r>
      <w:r w:rsidRPr="004C5E69">
        <w:rPr>
          <w:sz w:val="24"/>
          <w:szCs w:val="24"/>
        </w:rPr>
        <w:t xml:space="preserve"> facilitad</w:t>
      </w:r>
      <w:r w:rsidR="003B7AA2">
        <w:rPr>
          <w:sz w:val="24"/>
          <w:szCs w:val="24"/>
        </w:rPr>
        <w:t>as</w:t>
      </w:r>
      <w:r w:rsidRPr="004C5E69">
        <w:rPr>
          <w:sz w:val="24"/>
          <w:szCs w:val="24"/>
        </w:rPr>
        <w:t xml:space="preserve">, em especial, quando </w:t>
      </w:r>
      <w:r w:rsidR="007C223A">
        <w:rPr>
          <w:sz w:val="24"/>
          <w:szCs w:val="24"/>
        </w:rPr>
        <w:t>a</w:t>
      </w:r>
      <w:r w:rsidRPr="004C5E69">
        <w:rPr>
          <w:sz w:val="24"/>
          <w:szCs w:val="24"/>
        </w:rPr>
        <w:t>quele que não honrar os compromissos ilícitos assumidos po</w:t>
      </w:r>
      <w:r w:rsidR="007C223A">
        <w:rPr>
          <w:sz w:val="24"/>
          <w:szCs w:val="24"/>
        </w:rPr>
        <w:t>ssa</w:t>
      </w:r>
      <w:r w:rsidRPr="004C5E69">
        <w:rPr>
          <w:sz w:val="24"/>
          <w:szCs w:val="24"/>
        </w:rPr>
        <w:t xml:space="preserve"> ser alvo de estratégias dos demais para punição.</w:t>
      </w:r>
    </w:p>
    <w:p w14:paraId="39C9CC31" w14:textId="2BB87180" w:rsidR="00785A76" w:rsidRPr="004C5E69" w:rsidRDefault="00785A76" w:rsidP="00785A76">
      <w:pPr>
        <w:spacing w:line="360" w:lineRule="auto"/>
        <w:ind w:firstLine="567"/>
        <w:jc w:val="both"/>
        <w:rPr>
          <w:sz w:val="24"/>
          <w:szCs w:val="24"/>
        </w:rPr>
      </w:pPr>
      <w:r w:rsidRPr="004C5E69">
        <w:rPr>
          <w:sz w:val="24"/>
          <w:szCs w:val="24"/>
        </w:rPr>
        <w:t>Es</w:t>
      </w:r>
      <w:r w:rsidR="007C223A">
        <w:rPr>
          <w:sz w:val="24"/>
          <w:szCs w:val="24"/>
        </w:rPr>
        <w:t>se</w:t>
      </w:r>
      <w:r w:rsidRPr="004C5E69">
        <w:rPr>
          <w:sz w:val="24"/>
          <w:szCs w:val="24"/>
        </w:rPr>
        <w:t xml:space="preserve">s acordos implicam que uma ou mais empresas realizem contratos com o </w:t>
      </w:r>
      <w:r w:rsidR="00904B66">
        <w:rPr>
          <w:sz w:val="24"/>
          <w:szCs w:val="24"/>
        </w:rPr>
        <w:t>p</w:t>
      </w:r>
      <w:r w:rsidRPr="004C5E69">
        <w:rPr>
          <w:sz w:val="24"/>
          <w:szCs w:val="24"/>
        </w:rPr>
        <w:t xml:space="preserve">oder </w:t>
      </w:r>
      <w:r w:rsidR="00904B66">
        <w:rPr>
          <w:sz w:val="24"/>
          <w:szCs w:val="24"/>
        </w:rPr>
        <w:t>p</w:t>
      </w:r>
      <w:r w:rsidRPr="004C5E69">
        <w:rPr>
          <w:sz w:val="24"/>
          <w:szCs w:val="24"/>
        </w:rPr>
        <w:t xml:space="preserve">úblico de forma fraudulenta, a depender dos ajustes estabelecidos, deturpando o previsto no </w:t>
      </w:r>
      <w:r w:rsidRPr="004C5E69">
        <w:rPr>
          <w:sz w:val="24"/>
          <w:szCs w:val="24"/>
        </w:rPr>
        <w:lastRenderedPageBreak/>
        <w:t>âmbito do processo licitatório de forma a interpretar as regras</w:t>
      </w:r>
      <w:r w:rsidR="00B82774">
        <w:rPr>
          <w:sz w:val="24"/>
          <w:szCs w:val="24"/>
        </w:rPr>
        <w:t>,</w:t>
      </w:r>
      <w:r w:rsidRPr="004C5E69">
        <w:rPr>
          <w:sz w:val="24"/>
          <w:szCs w:val="24"/>
        </w:rPr>
        <w:t xml:space="preserve"> </w:t>
      </w:r>
      <w:r w:rsidR="00904B66">
        <w:rPr>
          <w:sz w:val="24"/>
          <w:szCs w:val="24"/>
        </w:rPr>
        <w:t>a fim de</w:t>
      </w:r>
      <w:r w:rsidRPr="004C5E69">
        <w:rPr>
          <w:sz w:val="24"/>
          <w:szCs w:val="24"/>
        </w:rPr>
        <w:t xml:space="preserve"> que </w:t>
      </w:r>
      <w:r w:rsidR="003E4F89">
        <w:rPr>
          <w:sz w:val="24"/>
          <w:szCs w:val="24"/>
        </w:rPr>
        <w:t>sejam</w:t>
      </w:r>
      <w:r w:rsidRPr="004C5E69">
        <w:rPr>
          <w:sz w:val="24"/>
          <w:szCs w:val="24"/>
        </w:rPr>
        <w:t xml:space="preserve"> favore</w:t>
      </w:r>
      <w:r w:rsidR="003E4F89">
        <w:rPr>
          <w:sz w:val="24"/>
          <w:szCs w:val="24"/>
        </w:rPr>
        <w:t>cidas,</w:t>
      </w:r>
      <w:r w:rsidRPr="004C5E69">
        <w:rPr>
          <w:sz w:val="24"/>
          <w:szCs w:val="24"/>
        </w:rPr>
        <w:t xml:space="preserve"> ou</w:t>
      </w:r>
      <w:r w:rsidR="003E4F89">
        <w:rPr>
          <w:sz w:val="24"/>
          <w:szCs w:val="24"/>
        </w:rPr>
        <w:t>,</w:t>
      </w:r>
      <w:r w:rsidRPr="004C5E69">
        <w:rPr>
          <w:sz w:val="24"/>
          <w:szCs w:val="24"/>
        </w:rPr>
        <w:t xml:space="preserve"> então</w:t>
      </w:r>
      <w:r w:rsidR="003E4F89">
        <w:rPr>
          <w:sz w:val="24"/>
          <w:szCs w:val="24"/>
        </w:rPr>
        <w:t>,</w:t>
      </w:r>
      <w:r w:rsidRPr="004C5E69">
        <w:rPr>
          <w:sz w:val="24"/>
          <w:szCs w:val="24"/>
        </w:rPr>
        <w:t xml:space="preserve"> utilizando</w:t>
      </w:r>
      <w:r w:rsidR="00B82774">
        <w:rPr>
          <w:sz w:val="24"/>
          <w:szCs w:val="24"/>
        </w:rPr>
        <w:t>-se</w:t>
      </w:r>
      <w:r w:rsidRPr="004C5E69">
        <w:rPr>
          <w:sz w:val="24"/>
          <w:szCs w:val="24"/>
        </w:rPr>
        <w:t xml:space="preserve"> dos mecanismos para maquiar a ocorrência do ilícito. As situações constantes da jurisprudência dos Tribunais são as mais variadas, todas demonstrando acordos entre empresas ou entre empresas e agentes públicos. O Tribunal de Justiça do Estado do Rio Grande do Sul julgou caso em que a prova dos autos demonstrava</w:t>
      </w:r>
      <w:r w:rsidR="00B82774">
        <w:rPr>
          <w:sz w:val="24"/>
          <w:szCs w:val="24"/>
        </w:rPr>
        <w:t>,</w:t>
      </w:r>
      <w:r w:rsidRPr="004C5E69">
        <w:rPr>
          <w:sz w:val="24"/>
          <w:szCs w:val="24"/>
        </w:rPr>
        <w:t xml:space="preserve"> de forma clara</w:t>
      </w:r>
      <w:r w:rsidR="00B82774">
        <w:rPr>
          <w:sz w:val="24"/>
          <w:szCs w:val="24"/>
        </w:rPr>
        <w:t>,</w:t>
      </w:r>
      <w:r w:rsidRPr="004C5E69">
        <w:rPr>
          <w:sz w:val="24"/>
          <w:szCs w:val="24"/>
        </w:rPr>
        <w:t xml:space="preserve"> que um dos participantes do certame foi flagrado com a proposta dos demais licitantes, após a indicação de que, antes mesmo da solenidade de abertura de envelopes, o objeto da licitação já havia sido entregue em obra da Prefeitura, demonstrando haver o conluio entre os empresas e gestor público</w:t>
      </w:r>
      <w:r w:rsidRPr="004C5E69">
        <w:rPr>
          <w:rStyle w:val="Refdenotaderodap"/>
          <w:sz w:val="24"/>
          <w:szCs w:val="24"/>
        </w:rPr>
        <w:footnoteReference w:id="250"/>
      </w:r>
      <w:r w:rsidR="00EA01DC">
        <w:rPr>
          <w:sz w:val="24"/>
          <w:szCs w:val="24"/>
        </w:rPr>
        <w:t>.</w:t>
      </w:r>
      <w:r w:rsidRPr="004C5E69">
        <w:rPr>
          <w:sz w:val="24"/>
          <w:szCs w:val="24"/>
        </w:rPr>
        <w:t xml:space="preserve"> Nes</w:t>
      </w:r>
      <w:r w:rsidR="00EA01DC">
        <w:rPr>
          <w:sz w:val="24"/>
          <w:szCs w:val="24"/>
        </w:rPr>
        <w:t>s</w:t>
      </w:r>
      <w:r w:rsidRPr="004C5E69">
        <w:rPr>
          <w:sz w:val="24"/>
          <w:szCs w:val="24"/>
        </w:rPr>
        <w:t>e aspecto</w:t>
      </w:r>
      <w:r w:rsidR="00EA01DC">
        <w:rPr>
          <w:sz w:val="24"/>
          <w:szCs w:val="24"/>
        </w:rPr>
        <w:t>,</w:t>
      </w:r>
      <w:r w:rsidRPr="004C5E69">
        <w:rPr>
          <w:sz w:val="24"/>
          <w:szCs w:val="24"/>
        </w:rPr>
        <w:t xml:space="preserve"> nota-se que há fraude no que diz respeito ao processo competitivo, ou seja, a fraude ocorre no momento de apresentação das propostas, deturpando a competitividade do certame.</w:t>
      </w:r>
    </w:p>
    <w:p w14:paraId="0DAB3DC2" w14:textId="5F3CC748" w:rsidR="00785A76" w:rsidRPr="004C5E69" w:rsidRDefault="00785A76" w:rsidP="00785A76">
      <w:pPr>
        <w:spacing w:line="360" w:lineRule="auto"/>
        <w:ind w:firstLine="567"/>
        <w:jc w:val="both"/>
        <w:rPr>
          <w:sz w:val="24"/>
          <w:szCs w:val="24"/>
        </w:rPr>
      </w:pPr>
      <w:r w:rsidRPr="004C5E69">
        <w:rPr>
          <w:sz w:val="24"/>
          <w:szCs w:val="24"/>
        </w:rPr>
        <w:t>No mesmo sentido é o julgamento de caso</w:t>
      </w:r>
      <w:r w:rsidR="00D237E0">
        <w:rPr>
          <w:sz w:val="24"/>
          <w:szCs w:val="24"/>
        </w:rPr>
        <w:t>,</w:t>
      </w:r>
      <w:r w:rsidRPr="004C5E69">
        <w:rPr>
          <w:sz w:val="24"/>
          <w:szCs w:val="24"/>
        </w:rPr>
        <w:t xml:space="preserve"> realizado pelo Tribunal Regional Federal da 4ª</w:t>
      </w:r>
      <w:r w:rsidR="00D237E0">
        <w:rPr>
          <w:sz w:val="24"/>
          <w:szCs w:val="24"/>
        </w:rPr>
        <w:t>.</w:t>
      </w:r>
      <w:r w:rsidRPr="004C5E69">
        <w:rPr>
          <w:sz w:val="24"/>
          <w:szCs w:val="24"/>
        </w:rPr>
        <w:t xml:space="preserve"> Região, que julgou processo no qual se condenou Prefeito por contribuir para fraudar caráter competitivo do procedimento licitatório, procedendo </w:t>
      </w:r>
      <w:r w:rsidR="00D237E0">
        <w:rPr>
          <w:sz w:val="24"/>
          <w:szCs w:val="24"/>
        </w:rPr>
        <w:t>a</w:t>
      </w:r>
      <w:r w:rsidRPr="004C5E69">
        <w:rPr>
          <w:sz w:val="24"/>
          <w:szCs w:val="24"/>
        </w:rPr>
        <w:t xml:space="preserve"> sua homologação quando deveria ser dever fiscalizar e acompanhar o certame</w:t>
      </w:r>
      <w:r w:rsidR="00D237E0">
        <w:rPr>
          <w:sz w:val="24"/>
          <w:szCs w:val="24"/>
        </w:rPr>
        <w:t>,</w:t>
      </w:r>
      <w:r w:rsidRPr="004C5E69">
        <w:rPr>
          <w:sz w:val="24"/>
          <w:szCs w:val="24"/>
        </w:rPr>
        <w:t xml:space="preserve"> e não validar práticas ilícitas ocorridas em seu âmbito</w:t>
      </w:r>
      <w:r w:rsidRPr="004C5E69">
        <w:rPr>
          <w:rStyle w:val="Refdenotaderodap"/>
          <w:sz w:val="24"/>
          <w:szCs w:val="24"/>
        </w:rPr>
        <w:footnoteReference w:id="251"/>
      </w:r>
      <w:r w:rsidRPr="004C5E69">
        <w:rPr>
          <w:sz w:val="24"/>
          <w:szCs w:val="24"/>
        </w:rPr>
        <w:t>. No mesmo sentido</w:t>
      </w:r>
      <w:r w:rsidR="00367BA3">
        <w:rPr>
          <w:sz w:val="24"/>
          <w:szCs w:val="24"/>
        </w:rPr>
        <w:t>,</w:t>
      </w:r>
      <w:r w:rsidRPr="004C5E69">
        <w:rPr>
          <w:sz w:val="24"/>
          <w:szCs w:val="24"/>
        </w:rPr>
        <w:t xml:space="preserve"> o julgamento realizado pelo Tribunal de Justiça do Estado do Rio Grande do Sul que condenou diversos réus por combinarem as propostas a serem apresentadas em certame ocorrido no Município de Passa Sete. </w:t>
      </w:r>
      <w:r w:rsidR="00F26E84">
        <w:rPr>
          <w:sz w:val="24"/>
          <w:szCs w:val="24"/>
        </w:rPr>
        <w:t xml:space="preserve">Tal </w:t>
      </w:r>
      <w:r w:rsidRPr="004C5E69">
        <w:rPr>
          <w:sz w:val="24"/>
          <w:szCs w:val="24"/>
        </w:rPr>
        <w:t>procedimento foi detectado em diversos certames ocorridos na comarca</w:t>
      </w:r>
      <w:r w:rsidR="00F26E84">
        <w:rPr>
          <w:sz w:val="24"/>
          <w:szCs w:val="24"/>
        </w:rPr>
        <w:t>, dos quais</w:t>
      </w:r>
      <w:r w:rsidRPr="004C5E69">
        <w:rPr>
          <w:sz w:val="24"/>
          <w:szCs w:val="24"/>
        </w:rPr>
        <w:t xml:space="preserve"> as empresas participaram.</w:t>
      </w:r>
      <w:r w:rsidRPr="004C5E69">
        <w:rPr>
          <w:rStyle w:val="Refdenotaderodap"/>
          <w:sz w:val="24"/>
          <w:szCs w:val="24"/>
        </w:rPr>
        <w:footnoteReference w:id="252"/>
      </w:r>
    </w:p>
    <w:p w14:paraId="7D6CF9AA" w14:textId="4821AD59" w:rsidR="00785A76" w:rsidRPr="004C5E69" w:rsidRDefault="00785A76" w:rsidP="00785A76">
      <w:pPr>
        <w:spacing w:line="360" w:lineRule="auto"/>
        <w:ind w:firstLine="567"/>
        <w:jc w:val="both"/>
        <w:rPr>
          <w:sz w:val="24"/>
          <w:szCs w:val="24"/>
        </w:rPr>
      </w:pPr>
      <w:r w:rsidRPr="004C5E69">
        <w:rPr>
          <w:sz w:val="24"/>
          <w:szCs w:val="24"/>
        </w:rPr>
        <w:t>Percebe-se, nes</w:t>
      </w:r>
      <w:r w:rsidR="00F26E84">
        <w:rPr>
          <w:sz w:val="24"/>
          <w:szCs w:val="24"/>
        </w:rPr>
        <w:t>s</w:t>
      </w:r>
      <w:r w:rsidRPr="004C5E69">
        <w:rPr>
          <w:sz w:val="24"/>
          <w:szCs w:val="24"/>
        </w:rPr>
        <w:t xml:space="preserve">e caso, que há conluio prévio </w:t>
      </w:r>
      <w:r w:rsidR="007D6A0D">
        <w:rPr>
          <w:sz w:val="24"/>
          <w:szCs w:val="24"/>
        </w:rPr>
        <w:t xml:space="preserve">à </w:t>
      </w:r>
      <w:r w:rsidRPr="004C5E69">
        <w:rPr>
          <w:sz w:val="24"/>
          <w:szCs w:val="24"/>
        </w:rPr>
        <w:t xml:space="preserve">realização da licitação, </w:t>
      </w:r>
      <w:r w:rsidR="007D6A0D">
        <w:rPr>
          <w:sz w:val="24"/>
          <w:szCs w:val="24"/>
        </w:rPr>
        <w:t>em que</w:t>
      </w:r>
      <w:r w:rsidRPr="004C5E69">
        <w:rPr>
          <w:sz w:val="24"/>
          <w:szCs w:val="24"/>
        </w:rPr>
        <w:t xml:space="preserve"> as empresas já estabelecem quem será o vencedor do certame, antes mesmo de se lançarem a participar do pleito. Em outro caso, comprovou-se conluio entre empresário e Prefeito, situação </w:t>
      </w:r>
      <w:r w:rsidRPr="004C5E69">
        <w:rPr>
          <w:sz w:val="24"/>
          <w:szCs w:val="24"/>
        </w:rPr>
        <w:lastRenderedPageBreak/>
        <w:t>em que havia pluraridade de empresas,</w:t>
      </w:r>
      <w:r w:rsidR="007D6A0D">
        <w:rPr>
          <w:sz w:val="24"/>
          <w:szCs w:val="24"/>
        </w:rPr>
        <w:t xml:space="preserve"> mas em que</w:t>
      </w:r>
      <w:r w:rsidRPr="004C5E69">
        <w:rPr>
          <w:sz w:val="24"/>
          <w:szCs w:val="24"/>
        </w:rPr>
        <w:t xml:space="preserve"> todas as participantes do certame pertenciam ao mesmo empresário, sendo</w:t>
      </w:r>
      <w:r w:rsidR="00CB3455">
        <w:rPr>
          <w:sz w:val="24"/>
          <w:szCs w:val="24"/>
        </w:rPr>
        <w:t xml:space="preserve"> essa</w:t>
      </w:r>
      <w:r w:rsidRPr="004C5E69">
        <w:rPr>
          <w:sz w:val="24"/>
          <w:szCs w:val="24"/>
        </w:rPr>
        <w:t xml:space="preserve"> situação de conhecimento do Chefe do Executivo Municipal</w:t>
      </w:r>
      <w:r w:rsidR="00CB3455">
        <w:rPr>
          <w:sz w:val="24"/>
          <w:szCs w:val="24"/>
        </w:rPr>
        <w:t>,</w:t>
      </w:r>
      <w:r w:rsidRPr="004C5E69">
        <w:rPr>
          <w:sz w:val="24"/>
          <w:szCs w:val="24"/>
        </w:rPr>
        <w:t xml:space="preserve"> visto que </w:t>
      </w:r>
      <w:r w:rsidR="00CB3455">
        <w:rPr>
          <w:sz w:val="24"/>
          <w:szCs w:val="24"/>
        </w:rPr>
        <w:t>n</w:t>
      </w:r>
      <w:r w:rsidRPr="004C5E69">
        <w:rPr>
          <w:sz w:val="24"/>
          <w:szCs w:val="24"/>
        </w:rPr>
        <w:t xml:space="preserve">o Município </w:t>
      </w:r>
      <w:r w:rsidR="00CB3455">
        <w:rPr>
          <w:sz w:val="24"/>
          <w:szCs w:val="24"/>
        </w:rPr>
        <w:t>havia</w:t>
      </w:r>
      <w:r w:rsidRPr="004C5E69">
        <w:rPr>
          <w:sz w:val="24"/>
          <w:szCs w:val="24"/>
        </w:rPr>
        <w:t xml:space="preserve"> menos de três mil habitantes</w:t>
      </w:r>
      <w:r w:rsidRPr="004C5E69">
        <w:rPr>
          <w:rStyle w:val="Refdenotaderodap"/>
          <w:sz w:val="24"/>
          <w:szCs w:val="24"/>
        </w:rPr>
        <w:footnoteReference w:id="253"/>
      </w:r>
      <w:r w:rsidRPr="004C5E69">
        <w:rPr>
          <w:sz w:val="24"/>
          <w:szCs w:val="24"/>
        </w:rPr>
        <w:t>. Nes</w:t>
      </w:r>
      <w:r w:rsidR="00CB3455">
        <w:rPr>
          <w:sz w:val="24"/>
          <w:szCs w:val="24"/>
        </w:rPr>
        <w:t>s</w:t>
      </w:r>
      <w:r w:rsidRPr="004C5E69">
        <w:rPr>
          <w:sz w:val="24"/>
          <w:szCs w:val="24"/>
        </w:rPr>
        <w:t>e caso, a combinação surg</w:t>
      </w:r>
      <w:r w:rsidR="00CB3455">
        <w:rPr>
          <w:sz w:val="24"/>
          <w:szCs w:val="24"/>
        </w:rPr>
        <w:t>iu</w:t>
      </w:r>
      <w:r w:rsidRPr="004C5E69">
        <w:rPr>
          <w:sz w:val="24"/>
          <w:szCs w:val="24"/>
        </w:rPr>
        <w:t xml:space="preserve"> antes mesmo de instaurado o processo licitatório, caso em que este é realizado somente para aplicar aspecto de legalidade ao ilícito cometido.</w:t>
      </w:r>
    </w:p>
    <w:p w14:paraId="58B2E5D1" w14:textId="7D244276" w:rsidR="00785A76" w:rsidRPr="004C5E69" w:rsidRDefault="00785A76" w:rsidP="00785A76">
      <w:pPr>
        <w:spacing w:line="360" w:lineRule="auto"/>
        <w:ind w:firstLine="567"/>
        <w:jc w:val="both"/>
        <w:rPr>
          <w:sz w:val="24"/>
          <w:szCs w:val="24"/>
        </w:rPr>
      </w:pPr>
      <w:r w:rsidRPr="004C5E69">
        <w:rPr>
          <w:sz w:val="24"/>
          <w:szCs w:val="24"/>
        </w:rPr>
        <w:t>As fraudes não ocorrem somente mediante interpretação da lei, mas, também, mediante a inserção de cláusulas restritivas no âmbito do edital. Ao planejar a licitação</w:t>
      </w:r>
      <w:r w:rsidR="000E01B4">
        <w:rPr>
          <w:sz w:val="24"/>
          <w:szCs w:val="24"/>
        </w:rPr>
        <w:t>,</w:t>
      </w:r>
      <w:r w:rsidRPr="004C5E69">
        <w:rPr>
          <w:sz w:val="24"/>
          <w:szCs w:val="24"/>
        </w:rPr>
        <w:t xml:space="preserve"> acaba o gestor público por inserir exigências que não se coadunam com o objeto licitado e que somente determinada ou determinadas empresas </w:t>
      </w:r>
      <w:r w:rsidR="00B146A8">
        <w:rPr>
          <w:sz w:val="24"/>
          <w:szCs w:val="24"/>
        </w:rPr>
        <w:t>têm</w:t>
      </w:r>
      <w:r w:rsidRPr="004C5E69">
        <w:rPr>
          <w:sz w:val="24"/>
          <w:szCs w:val="24"/>
        </w:rPr>
        <w:t xml:space="preserve"> a capacidade de atendimento da exigência, direcionando-se o edital.</w:t>
      </w:r>
    </w:p>
    <w:p w14:paraId="622774E4" w14:textId="21422CDF" w:rsidR="00785A76" w:rsidRPr="004C5E69" w:rsidRDefault="00785A76" w:rsidP="00785A76">
      <w:pPr>
        <w:spacing w:line="360" w:lineRule="auto"/>
        <w:ind w:firstLine="567"/>
        <w:jc w:val="both"/>
        <w:rPr>
          <w:sz w:val="24"/>
          <w:szCs w:val="24"/>
        </w:rPr>
      </w:pPr>
      <w:r w:rsidRPr="004C5E69">
        <w:rPr>
          <w:sz w:val="24"/>
          <w:szCs w:val="24"/>
        </w:rPr>
        <w:t>As únicas exigências que podem ser feitas aos interessados em participar de um certame licitatório são aquelas indispensáveis ao cumprimento do contrato, nada mais, sob pena de ser violado o princípio da competitividade. A Administração tem o dever de exigir compatibilidade entre documentos de qualificação com a obra a ser executad</w:t>
      </w:r>
      <w:r w:rsidR="00687291">
        <w:rPr>
          <w:sz w:val="24"/>
          <w:szCs w:val="24"/>
        </w:rPr>
        <w:t>a;</w:t>
      </w:r>
      <w:r w:rsidRPr="004C5E69">
        <w:rPr>
          <w:sz w:val="24"/>
          <w:szCs w:val="24"/>
        </w:rPr>
        <w:t xml:space="preserve"> no entanto, não </w:t>
      </w:r>
      <w:r w:rsidR="00CB57B2">
        <w:rPr>
          <w:sz w:val="24"/>
          <w:szCs w:val="24"/>
        </w:rPr>
        <w:t>é possível</w:t>
      </w:r>
      <w:r w:rsidRPr="004C5E69">
        <w:rPr>
          <w:sz w:val="24"/>
          <w:szCs w:val="24"/>
        </w:rPr>
        <w:t xml:space="preserve"> confundir cuidado na busca por resultado eficaz com cláusulas abusivas e restritivas à competição</w:t>
      </w:r>
      <w:r w:rsidR="007001A0">
        <w:rPr>
          <w:sz w:val="24"/>
          <w:szCs w:val="24"/>
        </w:rPr>
        <w:t xml:space="preserve">, devendo </w:t>
      </w:r>
      <w:r w:rsidRPr="004C5E69">
        <w:rPr>
          <w:sz w:val="24"/>
          <w:szCs w:val="24"/>
        </w:rPr>
        <w:t xml:space="preserve">o gestor utilizar a razoabilidade nas exigências de qualificação. A problemática é que não </w:t>
      </w:r>
      <w:r w:rsidR="007001A0">
        <w:rPr>
          <w:sz w:val="24"/>
          <w:szCs w:val="24"/>
        </w:rPr>
        <w:t>há</w:t>
      </w:r>
      <w:r w:rsidRPr="004C5E69">
        <w:rPr>
          <w:sz w:val="24"/>
          <w:szCs w:val="24"/>
        </w:rPr>
        <w:t xml:space="preserve"> um conceito fechado </w:t>
      </w:r>
      <w:r w:rsidR="007001A0">
        <w:rPr>
          <w:sz w:val="24"/>
          <w:szCs w:val="24"/>
        </w:rPr>
        <w:t xml:space="preserve">a respeito </w:t>
      </w:r>
      <w:r w:rsidRPr="004C5E69">
        <w:rPr>
          <w:sz w:val="24"/>
          <w:szCs w:val="24"/>
        </w:rPr>
        <w:t>do que sejam as cláusulas restritivas ao caráter competitivo da licitação</w:t>
      </w:r>
      <w:r w:rsidRPr="004C5E69">
        <w:rPr>
          <w:rStyle w:val="Refdenotaderodap"/>
          <w:sz w:val="24"/>
          <w:szCs w:val="24"/>
        </w:rPr>
        <w:footnoteReference w:id="254"/>
      </w:r>
      <w:r w:rsidR="00B46D89">
        <w:rPr>
          <w:sz w:val="24"/>
          <w:szCs w:val="24"/>
        </w:rPr>
        <w:t>.</w:t>
      </w:r>
      <w:r w:rsidRPr="004C5E69">
        <w:rPr>
          <w:sz w:val="24"/>
          <w:szCs w:val="24"/>
        </w:rPr>
        <w:t xml:space="preserve"> A expressão </w:t>
      </w:r>
      <w:r w:rsidRPr="004C5E69">
        <w:rPr>
          <w:i/>
          <w:iCs/>
          <w:sz w:val="24"/>
          <w:szCs w:val="24"/>
        </w:rPr>
        <w:t xml:space="preserve">cláusula restritiva </w:t>
      </w:r>
      <w:r w:rsidRPr="004C5E69">
        <w:rPr>
          <w:sz w:val="24"/>
          <w:szCs w:val="24"/>
        </w:rPr>
        <w:t xml:space="preserve">é conceito jurídico indeterminado, havendo a presença de um núcleo de certeza comum a todos, ou seja, de uma cláusula editalícia que se constitui não razoável e sem qualquer lastro fático capaz de mitigar os riscos relevantes, frustrando a competitividade e </w:t>
      </w:r>
      <w:r w:rsidR="00B46D89">
        <w:rPr>
          <w:sz w:val="24"/>
          <w:szCs w:val="24"/>
        </w:rPr>
        <w:t xml:space="preserve">a </w:t>
      </w:r>
      <w:r w:rsidRPr="004C5E69">
        <w:rPr>
          <w:sz w:val="24"/>
          <w:szCs w:val="24"/>
        </w:rPr>
        <w:t>isonomia</w:t>
      </w:r>
      <w:r w:rsidRPr="004C5E69">
        <w:rPr>
          <w:rStyle w:val="Refdenotaderodap"/>
          <w:sz w:val="24"/>
          <w:szCs w:val="24"/>
        </w:rPr>
        <w:footnoteReference w:id="255"/>
      </w:r>
      <w:r w:rsidRPr="004C5E69">
        <w:rPr>
          <w:sz w:val="24"/>
          <w:szCs w:val="24"/>
        </w:rPr>
        <w:t>.</w:t>
      </w:r>
    </w:p>
    <w:p w14:paraId="1EBC333C" w14:textId="5F7F2D2C" w:rsidR="00785A76" w:rsidRPr="004C5E69" w:rsidRDefault="00B46D89" w:rsidP="00785A76">
      <w:pPr>
        <w:spacing w:line="360" w:lineRule="auto"/>
        <w:ind w:firstLine="567"/>
        <w:jc w:val="both"/>
        <w:rPr>
          <w:sz w:val="24"/>
          <w:szCs w:val="24"/>
        </w:rPr>
      </w:pPr>
      <w:r>
        <w:rPr>
          <w:sz w:val="24"/>
          <w:szCs w:val="24"/>
        </w:rPr>
        <w:t>Assim, d</w:t>
      </w:r>
      <w:r w:rsidR="00785A76" w:rsidRPr="004C5E69">
        <w:rPr>
          <w:sz w:val="24"/>
          <w:szCs w:val="24"/>
        </w:rPr>
        <w:t>iante d</w:t>
      </w:r>
      <w:r>
        <w:rPr>
          <w:sz w:val="24"/>
          <w:szCs w:val="24"/>
        </w:rPr>
        <w:t>a</w:t>
      </w:r>
      <w:r w:rsidR="00785A76" w:rsidRPr="004C5E69">
        <w:rPr>
          <w:sz w:val="24"/>
          <w:szCs w:val="24"/>
        </w:rPr>
        <w:t xml:space="preserve"> indeterminação do que seria cláusula restritiva, pode</w:t>
      </w:r>
      <w:r w:rsidR="00836B0F">
        <w:rPr>
          <w:sz w:val="24"/>
          <w:szCs w:val="24"/>
        </w:rPr>
        <w:t>m ser</w:t>
      </w:r>
      <w:r w:rsidR="00785A76" w:rsidRPr="004C5E69">
        <w:rPr>
          <w:sz w:val="24"/>
          <w:szCs w:val="24"/>
        </w:rPr>
        <w:t xml:space="preserve"> cita</w:t>
      </w:r>
      <w:r w:rsidR="00836B0F">
        <w:rPr>
          <w:sz w:val="24"/>
          <w:szCs w:val="24"/>
        </w:rPr>
        <w:t>dos</w:t>
      </w:r>
      <w:r w:rsidR="00785A76" w:rsidRPr="004C5E69">
        <w:rPr>
          <w:sz w:val="24"/>
          <w:szCs w:val="24"/>
        </w:rPr>
        <w:t xml:space="preserve"> alguns casos extraídos da jurisprudência do Tribunal de Contas da União. O </w:t>
      </w:r>
      <w:r w:rsidR="00111D30">
        <w:rPr>
          <w:sz w:val="24"/>
          <w:szCs w:val="24"/>
        </w:rPr>
        <w:t>A</w:t>
      </w:r>
      <w:r w:rsidR="00785A76" w:rsidRPr="004C5E69">
        <w:rPr>
          <w:sz w:val="24"/>
          <w:szCs w:val="24"/>
        </w:rPr>
        <w:t>córdão n</w:t>
      </w:r>
      <w:r w:rsidR="00CB57B2">
        <w:rPr>
          <w:sz w:val="24"/>
          <w:szCs w:val="24"/>
        </w:rPr>
        <w:t>.</w:t>
      </w:r>
      <w:r w:rsidR="00785A76" w:rsidRPr="004C5E69">
        <w:rPr>
          <w:sz w:val="24"/>
          <w:szCs w:val="24"/>
        </w:rPr>
        <w:t xml:space="preserve"> 1542/2021 – </w:t>
      </w:r>
      <w:r w:rsidR="00785A76" w:rsidRPr="004C5E69">
        <w:rPr>
          <w:sz w:val="24"/>
          <w:szCs w:val="24"/>
        </w:rPr>
        <w:lastRenderedPageBreak/>
        <w:t>Plenário julgou den</w:t>
      </w:r>
      <w:r w:rsidR="00CB57B2">
        <w:rPr>
          <w:sz w:val="24"/>
          <w:szCs w:val="24"/>
        </w:rPr>
        <w:t>ú</w:t>
      </w:r>
      <w:r w:rsidR="00785A76" w:rsidRPr="004C5E69">
        <w:rPr>
          <w:sz w:val="24"/>
          <w:szCs w:val="24"/>
        </w:rPr>
        <w:t>ncia referente a cláusulas restritivas da competitividade</w:t>
      </w:r>
      <w:r w:rsidR="00CB57B2">
        <w:rPr>
          <w:sz w:val="24"/>
          <w:szCs w:val="24"/>
        </w:rPr>
        <w:t>,</w:t>
      </w:r>
      <w:r w:rsidR="00785A76" w:rsidRPr="004C5E69">
        <w:rPr>
          <w:sz w:val="24"/>
          <w:szCs w:val="24"/>
        </w:rPr>
        <w:t xml:space="preserve"> em que se exigia a comprovação de qualificação técnica mediante registro de atestado da empresa no CREA e ausência de parâmetros objetivos para mensuração de quantitativo mínimo de serviços executados</w:t>
      </w:r>
      <w:r w:rsidR="00785A76" w:rsidRPr="004C5E69">
        <w:rPr>
          <w:rStyle w:val="Refdenotaderodap"/>
          <w:sz w:val="24"/>
          <w:szCs w:val="24"/>
        </w:rPr>
        <w:footnoteReference w:id="256"/>
      </w:r>
      <w:r w:rsidR="00785A76" w:rsidRPr="004C5E69">
        <w:rPr>
          <w:sz w:val="24"/>
          <w:szCs w:val="24"/>
        </w:rPr>
        <w:t>. Corriqueir</w:t>
      </w:r>
      <w:r w:rsidR="00E225B9">
        <w:rPr>
          <w:sz w:val="24"/>
          <w:szCs w:val="24"/>
        </w:rPr>
        <w:t>a</w:t>
      </w:r>
      <w:r w:rsidR="00785A76" w:rsidRPr="004C5E69">
        <w:rPr>
          <w:sz w:val="24"/>
          <w:szCs w:val="24"/>
        </w:rPr>
        <w:t xml:space="preserve"> também é a exigência de apresentação de documentação com firma reconhecida em cartório, além da exigência de qualificação técnica que se posiciona além do indispensável à garantia do objeto, hipótese em que é reconhecida a restrição </w:t>
      </w:r>
      <w:r w:rsidR="004A3A04">
        <w:rPr>
          <w:sz w:val="24"/>
          <w:szCs w:val="24"/>
        </w:rPr>
        <w:t>à</w:t>
      </w:r>
      <w:r w:rsidR="00785A76" w:rsidRPr="004C5E69">
        <w:rPr>
          <w:sz w:val="24"/>
          <w:szCs w:val="24"/>
        </w:rPr>
        <w:t xml:space="preserve"> competitividade</w:t>
      </w:r>
      <w:r w:rsidR="00785A76" w:rsidRPr="004C5E69">
        <w:rPr>
          <w:rStyle w:val="Refdenotaderodap"/>
          <w:sz w:val="24"/>
          <w:szCs w:val="24"/>
        </w:rPr>
        <w:footnoteReference w:id="257"/>
      </w:r>
      <w:r w:rsidR="00785A76" w:rsidRPr="004C5E69">
        <w:rPr>
          <w:sz w:val="24"/>
          <w:szCs w:val="24"/>
        </w:rPr>
        <w:t>. Veja</w:t>
      </w:r>
      <w:r w:rsidR="00336669">
        <w:rPr>
          <w:sz w:val="24"/>
          <w:szCs w:val="24"/>
        </w:rPr>
        <w:t>-se, a seguir,</w:t>
      </w:r>
      <w:r w:rsidR="00785A76" w:rsidRPr="004C5E69">
        <w:rPr>
          <w:sz w:val="24"/>
          <w:szCs w:val="24"/>
        </w:rPr>
        <w:t xml:space="preserve"> as irregularidades contidas no âmbito de edital que acab</w:t>
      </w:r>
      <w:r w:rsidR="00336669">
        <w:rPr>
          <w:sz w:val="24"/>
          <w:szCs w:val="24"/>
        </w:rPr>
        <w:t>ou</w:t>
      </w:r>
      <w:r w:rsidR="00785A76" w:rsidRPr="004C5E69">
        <w:rPr>
          <w:sz w:val="24"/>
          <w:szCs w:val="24"/>
        </w:rPr>
        <w:t xml:space="preserve"> por culminar com a prolação da decisão publicizada </w:t>
      </w:r>
      <w:r w:rsidR="00336669">
        <w:rPr>
          <w:sz w:val="24"/>
          <w:szCs w:val="24"/>
        </w:rPr>
        <w:t>pelo</w:t>
      </w:r>
      <w:r w:rsidR="00785A76" w:rsidRPr="004C5E69">
        <w:rPr>
          <w:sz w:val="24"/>
          <w:szCs w:val="24"/>
        </w:rPr>
        <w:t xml:space="preserve"> Acórdão n</w:t>
      </w:r>
      <w:r w:rsidR="00336669">
        <w:rPr>
          <w:sz w:val="24"/>
          <w:szCs w:val="24"/>
        </w:rPr>
        <w:t xml:space="preserve">. </w:t>
      </w:r>
      <w:r w:rsidR="00785A76" w:rsidRPr="004C5E69">
        <w:rPr>
          <w:sz w:val="24"/>
          <w:szCs w:val="24"/>
        </w:rPr>
        <w:t>1007/2022-Plenário:</w:t>
      </w:r>
    </w:p>
    <w:p w14:paraId="3506478F" w14:textId="77777777" w:rsidR="00785A76" w:rsidRPr="004C5E69" w:rsidRDefault="00785A76" w:rsidP="00785A76">
      <w:pPr>
        <w:spacing w:line="360" w:lineRule="auto"/>
        <w:jc w:val="both"/>
        <w:rPr>
          <w:sz w:val="24"/>
          <w:szCs w:val="24"/>
        </w:rPr>
      </w:pPr>
    </w:p>
    <w:p w14:paraId="4CF40CB8" w14:textId="1C1103CE" w:rsidR="00785A76" w:rsidRPr="005C062E" w:rsidRDefault="00785A76" w:rsidP="00785A76">
      <w:pPr>
        <w:ind w:left="2268"/>
        <w:jc w:val="both"/>
        <w:rPr>
          <w:sz w:val="20"/>
          <w:szCs w:val="20"/>
        </w:rPr>
      </w:pPr>
      <w:r w:rsidRPr="005C062E">
        <w:rPr>
          <w:sz w:val="20"/>
          <w:szCs w:val="20"/>
        </w:rPr>
        <w:t>Irregularidade 1: cobrança pelo fornecimento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valores desarrazoados com exigência de retirada presencial materializada no item 18.10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desacordo com o art. 32, § 5º</w:t>
      </w:r>
      <w:r w:rsidR="00B4615B">
        <w:rPr>
          <w:sz w:val="20"/>
          <w:szCs w:val="20"/>
        </w:rPr>
        <w:t>.</w:t>
      </w:r>
      <w:r w:rsidRPr="005C062E">
        <w:rPr>
          <w:sz w:val="20"/>
          <w:szCs w:val="20"/>
        </w:rPr>
        <w:t>, da Lei 8.666/1993.</w:t>
      </w:r>
    </w:p>
    <w:p w14:paraId="4998CB88" w14:textId="4A500F86" w:rsidR="00785A76" w:rsidRPr="005C062E" w:rsidRDefault="00785A76" w:rsidP="00785A76">
      <w:pPr>
        <w:ind w:left="2268"/>
        <w:jc w:val="both"/>
        <w:rPr>
          <w:sz w:val="20"/>
          <w:szCs w:val="20"/>
        </w:rPr>
      </w:pPr>
      <w:r w:rsidRPr="005C062E">
        <w:rPr>
          <w:sz w:val="20"/>
          <w:szCs w:val="20"/>
        </w:rPr>
        <w:t>Irregularidade 2: exigência de visita técnica sem justificativa técnica razoável, impossibilidade de substituição por declaração de pleno conhecimento do objeto da</w:t>
      </w:r>
      <w:r w:rsidRPr="0050129F">
        <w:rPr>
          <w:sz w:val="20"/>
          <w:szCs w:val="20"/>
        </w:rPr>
        <w:t xml:space="preserve"> </w:t>
      </w:r>
      <w:r w:rsidRPr="005C062E">
        <w:rPr>
          <w:sz w:val="20"/>
          <w:szCs w:val="20"/>
        </w:rPr>
        <w:t>licitação</w:t>
      </w:r>
      <w:r w:rsidRPr="0050129F">
        <w:rPr>
          <w:sz w:val="20"/>
          <w:szCs w:val="20"/>
        </w:rPr>
        <w:t xml:space="preserve"> </w:t>
      </w:r>
      <w:r w:rsidRPr="005C062E">
        <w:rPr>
          <w:sz w:val="20"/>
          <w:szCs w:val="20"/>
        </w:rPr>
        <w:t>e agendamento presencial prevista no item 4.2.4.8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desacordo com o art. 37, inciso XXI, da Constituição Federal, e com o art. 3º</w:t>
      </w:r>
      <w:r w:rsidR="00B4615B">
        <w:rPr>
          <w:sz w:val="20"/>
          <w:szCs w:val="20"/>
        </w:rPr>
        <w:t>.</w:t>
      </w:r>
      <w:r w:rsidRPr="005C062E">
        <w:rPr>
          <w:sz w:val="20"/>
          <w:szCs w:val="20"/>
        </w:rPr>
        <w:t>, § 1º</w:t>
      </w:r>
      <w:r w:rsidR="00B4615B">
        <w:rPr>
          <w:sz w:val="20"/>
          <w:szCs w:val="20"/>
        </w:rPr>
        <w:t>.</w:t>
      </w:r>
      <w:r w:rsidRPr="005C062E">
        <w:rPr>
          <w:sz w:val="20"/>
          <w:szCs w:val="20"/>
        </w:rPr>
        <w:t>, inciso I, da Lei 8.666/1993.</w:t>
      </w:r>
    </w:p>
    <w:p w14:paraId="05C4EE56" w14:textId="7DD5C2EF" w:rsidR="00785A76" w:rsidRPr="005C062E" w:rsidRDefault="00785A76" w:rsidP="00785A76">
      <w:pPr>
        <w:ind w:left="2268"/>
        <w:jc w:val="both"/>
        <w:rPr>
          <w:sz w:val="20"/>
          <w:szCs w:val="20"/>
        </w:rPr>
      </w:pPr>
      <w:r w:rsidRPr="005C062E">
        <w:rPr>
          <w:sz w:val="20"/>
          <w:szCs w:val="20"/>
        </w:rPr>
        <w:t>Irregularidade 3: exigência de que a visita técnica somente poderia ser efetuada por Engenheiro Responsável Técnico ou representante da empresa prevista no art. 4.2.4.9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desacordo com o art. 3º</w:t>
      </w:r>
      <w:r w:rsidR="00B4615B">
        <w:rPr>
          <w:sz w:val="20"/>
          <w:szCs w:val="20"/>
        </w:rPr>
        <w:t>.</w:t>
      </w:r>
      <w:r w:rsidRPr="005C062E">
        <w:rPr>
          <w:sz w:val="20"/>
          <w:szCs w:val="20"/>
        </w:rPr>
        <w:t>, §1º</w:t>
      </w:r>
      <w:r w:rsidR="00B4615B">
        <w:rPr>
          <w:sz w:val="20"/>
          <w:szCs w:val="20"/>
        </w:rPr>
        <w:t>.</w:t>
      </w:r>
      <w:r w:rsidRPr="005C062E">
        <w:rPr>
          <w:sz w:val="20"/>
          <w:szCs w:val="20"/>
        </w:rPr>
        <w:t>, inciso I, da Lei 8.666/93.</w:t>
      </w:r>
    </w:p>
    <w:p w14:paraId="6EF8091E" w14:textId="77777777" w:rsidR="00785A76" w:rsidRPr="005C062E" w:rsidRDefault="00785A76" w:rsidP="00785A76">
      <w:pPr>
        <w:ind w:left="2268"/>
        <w:jc w:val="both"/>
        <w:rPr>
          <w:sz w:val="20"/>
          <w:szCs w:val="20"/>
        </w:rPr>
      </w:pPr>
      <w:r w:rsidRPr="005C062E">
        <w:rPr>
          <w:sz w:val="20"/>
          <w:szCs w:val="20"/>
        </w:rPr>
        <w:t>Irregularidade 4: exigência de prestação de garantia da proposta antes da data de apresentação dos documentos de habilitação, nos termos do item 3.5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contrariando os arts. 31, inciso III, e 43, inciso I, da Lei 8.666/1993, assim como o art. 37, inciso XXI, da Constituição Federal.</w:t>
      </w:r>
    </w:p>
    <w:p w14:paraId="3C82C6B9" w14:textId="55BB54C6" w:rsidR="00785A76" w:rsidRPr="005C062E" w:rsidRDefault="00785A76" w:rsidP="00785A76">
      <w:pPr>
        <w:ind w:left="2268"/>
        <w:jc w:val="both"/>
        <w:rPr>
          <w:sz w:val="20"/>
          <w:szCs w:val="20"/>
        </w:rPr>
      </w:pPr>
      <w:r w:rsidRPr="005C062E">
        <w:rPr>
          <w:sz w:val="20"/>
          <w:szCs w:val="20"/>
        </w:rPr>
        <w:t>Irregularidade 5: exigência cumulativa de capital social mínimo e garantia de proposta, prevista no art. 31, inciso III, da Lei 8.666/1993 (garantia de participação), materializada nos itens 3.5, 4.2.5.1.1 e 4.2.5.3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afronta ao art. 31, § 2º</w:t>
      </w:r>
      <w:r w:rsidR="00BA1F1B">
        <w:rPr>
          <w:sz w:val="20"/>
          <w:szCs w:val="20"/>
        </w:rPr>
        <w:t>.</w:t>
      </w:r>
      <w:r w:rsidRPr="005C062E">
        <w:rPr>
          <w:sz w:val="20"/>
          <w:szCs w:val="20"/>
        </w:rPr>
        <w:t>, da Lei 8.666/1993 e a Súmula TCU n</w:t>
      </w:r>
      <w:r w:rsidR="00BA1F1B">
        <w:rPr>
          <w:sz w:val="20"/>
          <w:szCs w:val="20"/>
        </w:rPr>
        <w:t>.</w:t>
      </w:r>
      <w:r w:rsidRPr="005C062E">
        <w:rPr>
          <w:sz w:val="20"/>
          <w:szCs w:val="20"/>
        </w:rPr>
        <w:t xml:space="preserve"> 275.</w:t>
      </w:r>
    </w:p>
    <w:p w14:paraId="000E86BF" w14:textId="12739C3E" w:rsidR="00785A76" w:rsidRPr="005C062E" w:rsidRDefault="00785A76" w:rsidP="00785A76">
      <w:pPr>
        <w:ind w:left="2268"/>
        <w:jc w:val="both"/>
        <w:rPr>
          <w:sz w:val="20"/>
          <w:szCs w:val="20"/>
        </w:rPr>
      </w:pPr>
      <w:r w:rsidRPr="005C062E">
        <w:rPr>
          <w:sz w:val="20"/>
          <w:szCs w:val="20"/>
        </w:rPr>
        <w:t>Irregularidade 6: exigência específica de profissionais para executar o objeto licitado apesar da possibilidade de execução por outros profissionais com as mesmas atribuições, nos termos do item 4.2.4.2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desacordo com o art. 3º</w:t>
      </w:r>
      <w:r w:rsidR="00BA1F1B">
        <w:rPr>
          <w:sz w:val="20"/>
          <w:szCs w:val="20"/>
        </w:rPr>
        <w:t>.</w:t>
      </w:r>
      <w:r w:rsidRPr="005C062E">
        <w:rPr>
          <w:sz w:val="20"/>
          <w:szCs w:val="20"/>
        </w:rPr>
        <w:t>, §1º</w:t>
      </w:r>
      <w:r w:rsidR="00BA1F1B">
        <w:rPr>
          <w:sz w:val="20"/>
          <w:szCs w:val="20"/>
        </w:rPr>
        <w:t>.</w:t>
      </w:r>
      <w:r w:rsidRPr="005C062E">
        <w:rPr>
          <w:sz w:val="20"/>
          <w:szCs w:val="20"/>
        </w:rPr>
        <w:t>, inciso I, da Lei 8.666/93.</w:t>
      </w:r>
    </w:p>
    <w:p w14:paraId="4853F134" w14:textId="77777777" w:rsidR="00785A76" w:rsidRPr="005C062E" w:rsidRDefault="00785A76" w:rsidP="00785A76">
      <w:pPr>
        <w:ind w:left="2268"/>
        <w:jc w:val="both"/>
        <w:rPr>
          <w:sz w:val="20"/>
          <w:szCs w:val="20"/>
        </w:rPr>
      </w:pPr>
      <w:r w:rsidRPr="005C062E">
        <w:rPr>
          <w:sz w:val="20"/>
          <w:szCs w:val="20"/>
        </w:rPr>
        <w:t>Irregularidade 7: exigência de comprovação de execução de serviços de menor relevância nos termos do item 4.2.4.2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desacordo com o art. 30 da Lei 8666/93 e art. 37, inciso XXI, da Constituição Federal, e a Súmula TCU nº 263.</w:t>
      </w:r>
    </w:p>
    <w:p w14:paraId="57592AFD" w14:textId="69478EBA" w:rsidR="00785A76" w:rsidRPr="005C062E" w:rsidRDefault="00785A76" w:rsidP="00785A76">
      <w:pPr>
        <w:ind w:left="2268"/>
        <w:jc w:val="both"/>
        <w:rPr>
          <w:sz w:val="20"/>
          <w:szCs w:val="20"/>
        </w:rPr>
      </w:pPr>
      <w:r w:rsidRPr="005C062E">
        <w:rPr>
          <w:sz w:val="20"/>
          <w:szCs w:val="20"/>
        </w:rPr>
        <w:t>Irregularidade 8: exigências de qualificação técnica quanto ao (s) responsável (is) técnico (s)</w:t>
      </w:r>
      <w:r w:rsidRPr="0050129F">
        <w:rPr>
          <w:sz w:val="20"/>
          <w:szCs w:val="20"/>
        </w:rPr>
        <w:t xml:space="preserve"> </w:t>
      </w:r>
      <w:r w:rsidRPr="005C062E">
        <w:rPr>
          <w:sz w:val="20"/>
          <w:szCs w:val="20"/>
        </w:rPr>
        <w:t>restritivas</w:t>
      </w:r>
      <w:r w:rsidRPr="0050129F">
        <w:rPr>
          <w:sz w:val="20"/>
          <w:szCs w:val="20"/>
        </w:rPr>
        <w:t xml:space="preserve"> </w:t>
      </w:r>
      <w:r w:rsidRPr="005C062E">
        <w:rPr>
          <w:sz w:val="20"/>
          <w:szCs w:val="20"/>
        </w:rPr>
        <w:t>ou irregulares consubstanciadas nos itens 4.2.4.4 e 4.2.4.5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em afronta as definidas pelo art. 30, inciso II e § 1º</w:t>
      </w:r>
      <w:r w:rsidR="0079707B">
        <w:rPr>
          <w:sz w:val="20"/>
          <w:szCs w:val="20"/>
        </w:rPr>
        <w:t>.</w:t>
      </w:r>
      <w:r w:rsidRPr="005C062E">
        <w:rPr>
          <w:sz w:val="20"/>
          <w:szCs w:val="20"/>
        </w:rPr>
        <w:t>, inciso I, da Lei 8.666/1993.</w:t>
      </w:r>
    </w:p>
    <w:p w14:paraId="12D2FDE3" w14:textId="7AB7E80F" w:rsidR="00785A76" w:rsidRPr="005C062E" w:rsidRDefault="00785A76" w:rsidP="00785A76">
      <w:pPr>
        <w:ind w:left="2268"/>
        <w:jc w:val="both"/>
        <w:rPr>
          <w:sz w:val="20"/>
          <w:szCs w:val="20"/>
        </w:rPr>
      </w:pPr>
      <w:r w:rsidRPr="005C062E">
        <w:rPr>
          <w:sz w:val="20"/>
          <w:szCs w:val="20"/>
        </w:rPr>
        <w:t>Irregularidade 9: indicação de marca específica de estação de tratamento microbiológico de água para fins de comprovação de execução de serviços na qualificação técnica sem motivo justificado concretizada no item 4.2.4.2 do</w:t>
      </w:r>
      <w:r w:rsidRPr="0050129F">
        <w:rPr>
          <w:sz w:val="20"/>
          <w:szCs w:val="20"/>
        </w:rPr>
        <w:t xml:space="preserve"> </w:t>
      </w:r>
      <w:r w:rsidRPr="005C062E">
        <w:rPr>
          <w:sz w:val="20"/>
          <w:szCs w:val="20"/>
        </w:rPr>
        <w:t>edital</w:t>
      </w:r>
      <w:r w:rsidRPr="0050129F">
        <w:rPr>
          <w:sz w:val="20"/>
          <w:szCs w:val="20"/>
        </w:rPr>
        <w:t xml:space="preserve"> </w:t>
      </w:r>
      <w:r w:rsidRPr="005C062E">
        <w:rPr>
          <w:sz w:val="20"/>
          <w:szCs w:val="20"/>
        </w:rPr>
        <w:t xml:space="preserve">em </w:t>
      </w:r>
      <w:r w:rsidRPr="005C062E">
        <w:rPr>
          <w:sz w:val="20"/>
          <w:szCs w:val="20"/>
        </w:rPr>
        <w:lastRenderedPageBreak/>
        <w:t>desacordo com os artigos 3º</w:t>
      </w:r>
      <w:r w:rsidR="0079707B">
        <w:rPr>
          <w:sz w:val="20"/>
          <w:szCs w:val="20"/>
        </w:rPr>
        <w:t>.</w:t>
      </w:r>
      <w:r w:rsidRPr="005C062E">
        <w:rPr>
          <w:sz w:val="20"/>
          <w:szCs w:val="20"/>
        </w:rPr>
        <w:t xml:space="preserve">, </w:t>
      </w:r>
      <w:r w:rsidRPr="0079707B">
        <w:rPr>
          <w:i/>
          <w:iCs/>
          <w:sz w:val="20"/>
          <w:szCs w:val="20"/>
        </w:rPr>
        <w:t>caput</w:t>
      </w:r>
      <w:r w:rsidRPr="005C062E">
        <w:rPr>
          <w:sz w:val="20"/>
          <w:szCs w:val="20"/>
        </w:rPr>
        <w:t xml:space="preserve"> e § 1º</w:t>
      </w:r>
      <w:r w:rsidR="0079707B">
        <w:rPr>
          <w:sz w:val="20"/>
          <w:szCs w:val="20"/>
        </w:rPr>
        <w:t>.</w:t>
      </w:r>
      <w:r w:rsidRPr="005C062E">
        <w:rPr>
          <w:sz w:val="20"/>
          <w:szCs w:val="20"/>
        </w:rPr>
        <w:t>, e 7º</w:t>
      </w:r>
      <w:r w:rsidR="0079707B">
        <w:rPr>
          <w:sz w:val="20"/>
          <w:szCs w:val="20"/>
        </w:rPr>
        <w:t>.</w:t>
      </w:r>
      <w:r w:rsidRPr="005C062E">
        <w:rPr>
          <w:sz w:val="20"/>
          <w:szCs w:val="20"/>
        </w:rPr>
        <w:t>, § 5º</w:t>
      </w:r>
      <w:r w:rsidR="0079707B">
        <w:rPr>
          <w:sz w:val="20"/>
          <w:szCs w:val="20"/>
        </w:rPr>
        <w:t>.</w:t>
      </w:r>
      <w:r w:rsidRPr="005C062E">
        <w:rPr>
          <w:sz w:val="20"/>
          <w:szCs w:val="20"/>
        </w:rPr>
        <w:t>, da Lei 8.666/1993.</w:t>
      </w:r>
    </w:p>
    <w:p w14:paraId="43629600" w14:textId="77777777" w:rsidR="00785A76" w:rsidRPr="005C062E" w:rsidRDefault="00785A76" w:rsidP="00785A76">
      <w:pPr>
        <w:ind w:left="2268"/>
        <w:jc w:val="both"/>
        <w:rPr>
          <w:sz w:val="20"/>
          <w:szCs w:val="20"/>
        </w:rPr>
      </w:pPr>
      <w:r w:rsidRPr="005C062E">
        <w:rPr>
          <w:sz w:val="20"/>
          <w:szCs w:val="20"/>
        </w:rPr>
        <w:t>Irregularidade 10: ausência de previsão editalícia de itens obrigatórios, em especial os relativos aos 'locais, horários e códigos de acesso dos meios de comunicação à distância em que serão fornecidos elementos, informações e esclarecimentos relativos à</w:t>
      </w:r>
      <w:r w:rsidRPr="0050129F">
        <w:rPr>
          <w:sz w:val="20"/>
          <w:szCs w:val="20"/>
        </w:rPr>
        <w:t xml:space="preserve"> </w:t>
      </w:r>
      <w:r w:rsidRPr="005C062E">
        <w:rPr>
          <w:sz w:val="20"/>
          <w:szCs w:val="20"/>
        </w:rPr>
        <w:t>licitação</w:t>
      </w:r>
      <w:r w:rsidRPr="0050129F">
        <w:rPr>
          <w:sz w:val="20"/>
          <w:szCs w:val="20"/>
        </w:rPr>
        <w:t xml:space="preserve"> </w:t>
      </w:r>
      <w:r w:rsidRPr="005C062E">
        <w:rPr>
          <w:sz w:val="20"/>
          <w:szCs w:val="20"/>
        </w:rPr>
        <w:t>e às condições para atendimento das obrigações necessárias ao cumprimento de seu objeto' conforme estabelece o art. 40, VIII, da Lei 8.666/93.</w:t>
      </w:r>
      <w:r>
        <w:rPr>
          <w:rStyle w:val="Refdenotaderodap"/>
        </w:rPr>
        <w:footnoteReference w:id="258"/>
      </w:r>
    </w:p>
    <w:p w14:paraId="3821621B" w14:textId="77777777" w:rsidR="00785A76" w:rsidRDefault="00785A76" w:rsidP="00785A76">
      <w:pPr>
        <w:spacing w:line="360" w:lineRule="auto"/>
        <w:ind w:firstLine="567"/>
        <w:jc w:val="both"/>
      </w:pPr>
    </w:p>
    <w:p w14:paraId="73BD730F" w14:textId="42C0F9F0" w:rsidR="00785A76" w:rsidRPr="004C5E69" w:rsidRDefault="00F907E4" w:rsidP="00785A76">
      <w:pPr>
        <w:spacing w:line="360" w:lineRule="auto"/>
        <w:ind w:firstLine="567"/>
        <w:jc w:val="both"/>
        <w:rPr>
          <w:sz w:val="24"/>
          <w:szCs w:val="24"/>
        </w:rPr>
      </w:pPr>
      <w:r>
        <w:rPr>
          <w:sz w:val="24"/>
          <w:szCs w:val="24"/>
        </w:rPr>
        <w:t>Na</w:t>
      </w:r>
      <w:r w:rsidR="00785A76" w:rsidRPr="004C5E69">
        <w:rPr>
          <w:sz w:val="24"/>
          <w:szCs w:val="24"/>
        </w:rPr>
        <w:t xml:space="preserve"> leitura das irregularidades constatas por parte do Tribunal de Contas da União</w:t>
      </w:r>
      <w:r>
        <w:rPr>
          <w:sz w:val="24"/>
          <w:szCs w:val="24"/>
        </w:rPr>
        <w:t>, fica evidente</w:t>
      </w:r>
      <w:r w:rsidR="00785A76" w:rsidRPr="004C5E69">
        <w:rPr>
          <w:sz w:val="24"/>
          <w:szCs w:val="24"/>
        </w:rPr>
        <w:t xml:space="preserve"> que há a busca pela contratação de empresa específica</w:t>
      </w:r>
      <w:r w:rsidR="00180561">
        <w:rPr>
          <w:sz w:val="24"/>
          <w:szCs w:val="24"/>
        </w:rPr>
        <w:t>,</w:t>
      </w:r>
      <w:r w:rsidR="00785A76" w:rsidRPr="004C5E69">
        <w:rPr>
          <w:sz w:val="24"/>
          <w:szCs w:val="24"/>
        </w:rPr>
        <w:t xml:space="preserve"> e não a busca pela contratação da</w:t>
      </w:r>
      <w:r w:rsidR="00380844" w:rsidRPr="00180561">
        <w:rPr>
          <w:sz w:val="24"/>
          <w:szCs w:val="24"/>
        </w:rPr>
        <w:t>quela</w:t>
      </w:r>
      <w:r w:rsidR="00785A76" w:rsidRPr="004C5E69">
        <w:rPr>
          <w:sz w:val="24"/>
          <w:szCs w:val="24"/>
        </w:rPr>
        <w:t xml:space="preserve"> que garanta a vantajosidade na execução do objeto. As exigências restritivas constantes do edital implicam que a empresa esteja sediada próxima </w:t>
      </w:r>
      <w:r w:rsidR="0079326A">
        <w:rPr>
          <w:sz w:val="24"/>
          <w:szCs w:val="24"/>
        </w:rPr>
        <w:t>a</w:t>
      </w:r>
      <w:r w:rsidR="00785A76" w:rsidRPr="004C5E69">
        <w:rPr>
          <w:sz w:val="24"/>
          <w:szCs w:val="24"/>
        </w:rPr>
        <w:t xml:space="preserve">o local de execução da obra, estabelecendo </w:t>
      </w:r>
      <w:r w:rsidR="00D70FAD">
        <w:rPr>
          <w:sz w:val="24"/>
          <w:szCs w:val="24"/>
        </w:rPr>
        <w:t xml:space="preserve">tanto </w:t>
      </w:r>
      <w:r w:rsidR="00785A76" w:rsidRPr="004C5E69">
        <w:rPr>
          <w:sz w:val="24"/>
          <w:szCs w:val="24"/>
        </w:rPr>
        <w:t xml:space="preserve">a necessidade da presença do responsável técnico da empresa em diversas oportunidades no local (irregularidades 2, 3 e 6), como </w:t>
      </w:r>
      <w:r w:rsidR="0079326A">
        <w:rPr>
          <w:sz w:val="24"/>
          <w:szCs w:val="24"/>
        </w:rPr>
        <w:t>a</w:t>
      </w:r>
      <w:r w:rsidR="00785A76" w:rsidRPr="004C5E69">
        <w:rPr>
          <w:sz w:val="24"/>
          <w:szCs w:val="24"/>
        </w:rPr>
        <w:t xml:space="preserve"> capacidade financeira desproporcional (irregularidades 1, 4 e 5) e comprovativos de execução de itens semelhantes de forma exacerbada (irregularidades 7, 8 e 9). Cristalino que a licitação que se estava a realizar </w:t>
      </w:r>
      <w:r w:rsidR="00D70FAD">
        <w:rPr>
          <w:sz w:val="24"/>
          <w:szCs w:val="24"/>
        </w:rPr>
        <w:t>tinha</w:t>
      </w:r>
      <w:r w:rsidR="00785A76" w:rsidRPr="004C5E69">
        <w:rPr>
          <w:sz w:val="24"/>
          <w:szCs w:val="24"/>
        </w:rPr>
        <w:t xml:space="preserve"> destinatário, tratando-se de mero ato emulatório.</w:t>
      </w:r>
    </w:p>
    <w:p w14:paraId="45F3EAB4" w14:textId="728A180D" w:rsidR="00785A76" w:rsidRPr="004C5E69" w:rsidRDefault="00785A76" w:rsidP="00785A76">
      <w:pPr>
        <w:spacing w:line="360" w:lineRule="auto"/>
        <w:ind w:firstLine="567"/>
        <w:jc w:val="both"/>
        <w:rPr>
          <w:sz w:val="24"/>
          <w:szCs w:val="24"/>
        </w:rPr>
      </w:pPr>
      <w:r w:rsidRPr="004C5E69">
        <w:rPr>
          <w:sz w:val="24"/>
          <w:szCs w:val="24"/>
        </w:rPr>
        <w:t>Aspectos corriqueiros no âmbito de licitações públicas que t</w:t>
      </w:r>
      <w:r w:rsidR="001C6D9A">
        <w:rPr>
          <w:sz w:val="24"/>
          <w:szCs w:val="24"/>
        </w:rPr>
        <w:t>ê</w:t>
      </w:r>
      <w:r w:rsidRPr="004C5E69">
        <w:rPr>
          <w:sz w:val="24"/>
          <w:szCs w:val="24"/>
        </w:rPr>
        <w:t>m como essência a discrepância no que concerne ao estabelecimento dos preços, alterando a competitividade e onerando o erário, adv</w:t>
      </w:r>
      <w:r w:rsidR="001C6D9A">
        <w:rPr>
          <w:sz w:val="24"/>
          <w:szCs w:val="24"/>
        </w:rPr>
        <w:t>ê</w:t>
      </w:r>
      <w:r w:rsidRPr="004C5E69">
        <w:rPr>
          <w:sz w:val="24"/>
          <w:szCs w:val="24"/>
        </w:rPr>
        <w:t xml:space="preserve">m do superfaturamento, </w:t>
      </w:r>
      <w:r w:rsidR="001C6D9A">
        <w:rPr>
          <w:sz w:val="24"/>
          <w:szCs w:val="24"/>
        </w:rPr>
        <w:t xml:space="preserve">do </w:t>
      </w:r>
      <w:r w:rsidRPr="004C5E69">
        <w:rPr>
          <w:sz w:val="24"/>
          <w:szCs w:val="24"/>
        </w:rPr>
        <w:t xml:space="preserve">sobrepreço e </w:t>
      </w:r>
      <w:r w:rsidR="001C6D9A">
        <w:rPr>
          <w:sz w:val="24"/>
          <w:szCs w:val="24"/>
        </w:rPr>
        <w:t>d</w:t>
      </w:r>
      <w:r w:rsidRPr="004C5E69">
        <w:rPr>
          <w:sz w:val="24"/>
          <w:szCs w:val="24"/>
        </w:rPr>
        <w:t>a realização do jogo de planilhas. Es</w:t>
      </w:r>
      <w:r w:rsidR="001C6D9A">
        <w:rPr>
          <w:sz w:val="24"/>
          <w:szCs w:val="24"/>
        </w:rPr>
        <w:t>s</w:t>
      </w:r>
      <w:r w:rsidRPr="004C5E69">
        <w:rPr>
          <w:sz w:val="24"/>
          <w:szCs w:val="24"/>
        </w:rPr>
        <w:t xml:space="preserve">es mecanismos de lesão ao erário guardam relação com a fase de planejamento do certame e, em especial, </w:t>
      </w:r>
      <w:r w:rsidR="00802E3A">
        <w:rPr>
          <w:sz w:val="24"/>
          <w:szCs w:val="24"/>
        </w:rPr>
        <w:t xml:space="preserve">com a </w:t>
      </w:r>
      <w:r w:rsidRPr="004C5E69">
        <w:rPr>
          <w:sz w:val="24"/>
          <w:szCs w:val="24"/>
        </w:rPr>
        <w:t>do orçamento confeccionado pela administração pública.</w:t>
      </w:r>
    </w:p>
    <w:p w14:paraId="397FD6BB" w14:textId="59958F4B" w:rsidR="00785A76" w:rsidRPr="004C5E69" w:rsidRDefault="00785A76" w:rsidP="00785A76">
      <w:pPr>
        <w:spacing w:line="360" w:lineRule="auto"/>
        <w:ind w:firstLine="567"/>
        <w:jc w:val="both"/>
        <w:rPr>
          <w:sz w:val="24"/>
          <w:szCs w:val="24"/>
        </w:rPr>
      </w:pPr>
      <w:r w:rsidRPr="004C5E69">
        <w:rPr>
          <w:sz w:val="24"/>
          <w:szCs w:val="24"/>
        </w:rPr>
        <w:t xml:space="preserve">Atinente </w:t>
      </w:r>
      <w:r w:rsidR="00802E3A">
        <w:rPr>
          <w:sz w:val="24"/>
          <w:szCs w:val="24"/>
        </w:rPr>
        <w:t>à</w:t>
      </w:r>
      <w:r w:rsidRPr="004C5E69">
        <w:rPr>
          <w:sz w:val="24"/>
          <w:szCs w:val="24"/>
        </w:rPr>
        <w:t xml:space="preserve"> formação do preço em licitação, ponto de partida para verificação d</w:t>
      </w:r>
      <w:r w:rsidR="00462BF2">
        <w:rPr>
          <w:sz w:val="24"/>
          <w:szCs w:val="24"/>
        </w:rPr>
        <w:t>e</w:t>
      </w:r>
      <w:r w:rsidRPr="004C5E69">
        <w:rPr>
          <w:sz w:val="24"/>
          <w:szCs w:val="24"/>
        </w:rPr>
        <w:t xml:space="preserve"> sobrepreço e/ou superfaturamento, Bradson Camelo, Marcos Nóbrega e Ronny Charles L. de Torres explicam que preço é o valor monetário expresso numericamente e associado a uma mercadoria, serviço ou patrimônio</w:t>
      </w:r>
      <w:r w:rsidR="00462BF2">
        <w:rPr>
          <w:sz w:val="24"/>
          <w:szCs w:val="24"/>
        </w:rPr>
        <w:t>,</w:t>
      </w:r>
      <w:r w:rsidRPr="004C5E69">
        <w:rPr>
          <w:sz w:val="24"/>
          <w:szCs w:val="24"/>
        </w:rPr>
        <w:t xml:space="preserve"> que a parte compradora aceita pagar e o vendedor aceita vender. O problema é que a definição do preço é afetada por fatores objetivos e subjetivos e disposição dos envolvidos. Assim, o preço deve ser compreendido como um encontro de vontade e fatores. Ao se tratar de contratações públicas, a realização de pesquisa de preços ou estimativa dos custos é a preparação para es</w:t>
      </w:r>
      <w:r w:rsidR="005E7871">
        <w:rPr>
          <w:sz w:val="24"/>
          <w:szCs w:val="24"/>
        </w:rPr>
        <w:t>s</w:t>
      </w:r>
      <w:r w:rsidRPr="004C5E69">
        <w:rPr>
          <w:sz w:val="24"/>
          <w:szCs w:val="24"/>
        </w:rPr>
        <w:t>e “encontro”</w:t>
      </w:r>
      <w:r w:rsidR="005E7871">
        <w:rPr>
          <w:sz w:val="24"/>
          <w:szCs w:val="24"/>
        </w:rPr>
        <w:t>;</w:t>
      </w:r>
      <w:r w:rsidRPr="004C5E69">
        <w:rPr>
          <w:sz w:val="24"/>
          <w:szCs w:val="24"/>
        </w:rPr>
        <w:t xml:space="preserve"> é a definição de um parâmetro ou </w:t>
      </w:r>
      <w:r w:rsidRPr="004C5E69">
        <w:rPr>
          <w:sz w:val="24"/>
          <w:szCs w:val="24"/>
        </w:rPr>
        <w:lastRenderedPageBreak/>
        <w:t>limite para definição do encontro.</w:t>
      </w:r>
      <w:r w:rsidRPr="004C5E69">
        <w:rPr>
          <w:rStyle w:val="Refdenotaderodap"/>
          <w:sz w:val="24"/>
          <w:szCs w:val="24"/>
        </w:rPr>
        <w:footnoteReference w:id="259"/>
      </w:r>
    </w:p>
    <w:p w14:paraId="785D8784" w14:textId="5801BADE" w:rsidR="00785A76" w:rsidRPr="004C5E69" w:rsidRDefault="00785A76" w:rsidP="00785A76">
      <w:pPr>
        <w:spacing w:line="360" w:lineRule="auto"/>
        <w:ind w:firstLine="567"/>
        <w:jc w:val="both"/>
        <w:rPr>
          <w:sz w:val="24"/>
          <w:szCs w:val="24"/>
        </w:rPr>
      </w:pPr>
      <w:r w:rsidRPr="004C5E69">
        <w:rPr>
          <w:sz w:val="24"/>
          <w:szCs w:val="24"/>
        </w:rPr>
        <w:t>Outrossim, a realização de pesquisa de preços de forma inconsciente, insuficiente ou com valores distorcidos implicará a contratação de forma prejudicial para a Administração Pública</w:t>
      </w:r>
      <w:r w:rsidRPr="004C5E69">
        <w:rPr>
          <w:rStyle w:val="Refdenotaderodap"/>
          <w:sz w:val="24"/>
          <w:szCs w:val="24"/>
        </w:rPr>
        <w:footnoteReference w:id="260"/>
      </w:r>
      <w:r w:rsidRPr="004C5E69">
        <w:rPr>
          <w:sz w:val="24"/>
          <w:szCs w:val="24"/>
        </w:rPr>
        <w:t>. Atento a es</w:t>
      </w:r>
      <w:r w:rsidR="00473793">
        <w:rPr>
          <w:sz w:val="24"/>
          <w:szCs w:val="24"/>
        </w:rPr>
        <w:t>s</w:t>
      </w:r>
      <w:r w:rsidRPr="004C5E69">
        <w:rPr>
          <w:sz w:val="24"/>
          <w:szCs w:val="24"/>
        </w:rPr>
        <w:t>a problemática, o legislador definiu</w:t>
      </w:r>
      <w:r w:rsidR="00473793">
        <w:rPr>
          <w:sz w:val="24"/>
          <w:szCs w:val="24"/>
        </w:rPr>
        <w:t>,</w:t>
      </w:r>
      <w:r w:rsidRPr="004C5E69">
        <w:rPr>
          <w:sz w:val="24"/>
          <w:szCs w:val="24"/>
        </w:rPr>
        <w:t xml:space="preserve"> no artigo 23, §2°</w:t>
      </w:r>
      <w:r w:rsidR="00473793">
        <w:rPr>
          <w:sz w:val="24"/>
          <w:szCs w:val="24"/>
        </w:rPr>
        <w:t>.</w:t>
      </w:r>
      <w:r w:rsidRPr="004C5E69">
        <w:rPr>
          <w:sz w:val="24"/>
          <w:szCs w:val="24"/>
        </w:rPr>
        <w:t>, incisos I a IV da Lei n</w:t>
      </w:r>
      <w:r w:rsidR="00473793">
        <w:rPr>
          <w:sz w:val="24"/>
          <w:szCs w:val="24"/>
        </w:rPr>
        <w:t>.</w:t>
      </w:r>
      <w:r w:rsidRPr="004C5E69">
        <w:rPr>
          <w:sz w:val="24"/>
          <w:szCs w:val="24"/>
        </w:rPr>
        <w:t xml:space="preserve"> 14.133/2021</w:t>
      </w:r>
      <w:r w:rsidR="00473793">
        <w:rPr>
          <w:sz w:val="24"/>
          <w:szCs w:val="24"/>
        </w:rPr>
        <w:t>,</w:t>
      </w:r>
      <w:r w:rsidRPr="004C5E69">
        <w:rPr>
          <w:sz w:val="24"/>
          <w:szCs w:val="24"/>
        </w:rPr>
        <w:t xml:space="preserve"> que o valor estimado da contratação de obras e serviços de engenharia deve ser realizado adotando-se, preferencialmente</w:t>
      </w:r>
      <w:r w:rsidR="00473793">
        <w:rPr>
          <w:sz w:val="24"/>
          <w:szCs w:val="24"/>
        </w:rPr>
        <w:t>:</w:t>
      </w:r>
      <w:r w:rsidRPr="004C5E69">
        <w:rPr>
          <w:sz w:val="24"/>
          <w:szCs w:val="24"/>
        </w:rPr>
        <w:t xml:space="preserve"> a) composição do Sistema de Custos Referenciais de Obras (SICRO), para obras de infraestrutura de transportes, ou o Sistema Nacional de Pesquisa de Custos e Índices de Construção Civil (SINAPI), para as demais obras e serviços de engenharia; b) dados de pesquisa em mídia especializada, de tabela de referência formalmente aprovada pelo Poder Executivo Federal e de sites especializados e de amplo domínio; c) contratações similares, em execução ou concluídas no período de um ano anterior </w:t>
      </w:r>
      <w:r w:rsidR="0059656E">
        <w:rPr>
          <w:sz w:val="24"/>
          <w:szCs w:val="24"/>
        </w:rPr>
        <w:t>à</w:t>
      </w:r>
      <w:r w:rsidRPr="004C5E69">
        <w:rPr>
          <w:sz w:val="24"/>
          <w:szCs w:val="24"/>
        </w:rPr>
        <w:t xml:space="preserve"> pesquisa, observad</w:t>
      </w:r>
      <w:r w:rsidR="0059656E">
        <w:rPr>
          <w:sz w:val="24"/>
          <w:szCs w:val="24"/>
        </w:rPr>
        <w:t>o</w:t>
      </w:r>
      <w:r w:rsidR="00601493">
        <w:rPr>
          <w:sz w:val="24"/>
          <w:szCs w:val="24"/>
        </w:rPr>
        <w:t xml:space="preserve"> o</w:t>
      </w:r>
      <w:r w:rsidRPr="004C5E69">
        <w:rPr>
          <w:sz w:val="24"/>
          <w:szCs w:val="24"/>
        </w:rPr>
        <w:t xml:space="preserve"> índice de atualização correspondente; d) pesquisa na base nacional de notas fiscais eletrônicas</w:t>
      </w:r>
      <w:r w:rsidR="00601493">
        <w:rPr>
          <w:sz w:val="24"/>
          <w:szCs w:val="24"/>
        </w:rPr>
        <w:t xml:space="preserve"> E</w:t>
      </w:r>
      <w:r w:rsidRPr="004C5E69">
        <w:rPr>
          <w:sz w:val="24"/>
          <w:szCs w:val="24"/>
        </w:rPr>
        <w:t>m qualquer caso</w:t>
      </w:r>
      <w:r w:rsidR="00601493">
        <w:rPr>
          <w:sz w:val="24"/>
          <w:szCs w:val="24"/>
        </w:rPr>
        <w:t>,</w:t>
      </w:r>
      <w:r w:rsidRPr="004C5E69">
        <w:rPr>
          <w:sz w:val="24"/>
          <w:szCs w:val="24"/>
        </w:rPr>
        <w:t xml:space="preserve"> o valor deverá ser acrescido do percentual de Benefício e Despesas Indiretas (BDI) e dos encargos sociais cabíveis.</w:t>
      </w:r>
      <w:r w:rsidRPr="004C5E69">
        <w:rPr>
          <w:rStyle w:val="Refdenotaderodap"/>
          <w:sz w:val="24"/>
          <w:szCs w:val="24"/>
        </w:rPr>
        <w:footnoteReference w:id="261"/>
      </w:r>
    </w:p>
    <w:p w14:paraId="3724CD03" w14:textId="6ADA8666" w:rsidR="00785A76" w:rsidRPr="004C5E69" w:rsidRDefault="00785A76" w:rsidP="00785A76">
      <w:pPr>
        <w:spacing w:line="360" w:lineRule="auto"/>
        <w:ind w:firstLine="567"/>
        <w:jc w:val="both"/>
        <w:rPr>
          <w:rFonts w:eastAsia="Calibri"/>
          <w:sz w:val="24"/>
          <w:szCs w:val="24"/>
          <w:lang w:eastAsia="ja-JP"/>
        </w:rPr>
      </w:pPr>
      <w:r w:rsidRPr="004C5E69">
        <w:rPr>
          <w:sz w:val="24"/>
          <w:szCs w:val="24"/>
        </w:rPr>
        <w:t>Ainda assim, mesmo diante do estabelecimento de referenciais para realização do orçamento, acaba</w:t>
      </w:r>
      <w:r w:rsidR="00A56F11">
        <w:rPr>
          <w:sz w:val="24"/>
          <w:szCs w:val="24"/>
        </w:rPr>
        <w:t>m</w:t>
      </w:r>
      <w:r w:rsidRPr="004C5E69">
        <w:rPr>
          <w:sz w:val="24"/>
          <w:szCs w:val="24"/>
        </w:rPr>
        <w:t xml:space="preserve"> por ocorrer o superfaturamento</w:t>
      </w:r>
      <w:r w:rsidRPr="004C5E69">
        <w:rPr>
          <w:rStyle w:val="Refdenotaderodap"/>
          <w:sz w:val="24"/>
          <w:szCs w:val="24"/>
        </w:rPr>
        <w:footnoteReference w:id="262"/>
      </w:r>
      <w:r w:rsidRPr="004C5E69">
        <w:rPr>
          <w:sz w:val="24"/>
          <w:szCs w:val="24"/>
        </w:rPr>
        <w:t xml:space="preserve"> e </w:t>
      </w:r>
      <w:r w:rsidR="00A56F11">
        <w:rPr>
          <w:sz w:val="24"/>
          <w:szCs w:val="24"/>
        </w:rPr>
        <w:t xml:space="preserve">o </w:t>
      </w:r>
      <w:r w:rsidRPr="004C5E69">
        <w:rPr>
          <w:sz w:val="24"/>
          <w:szCs w:val="24"/>
        </w:rPr>
        <w:t>sobrepreço</w:t>
      </w:r>
      <w:r w:rsidRPr="004C5E69">
        <w:rPr>
          <w:rStyle w:val="Refdenotaderodap"/>
          <w:sz w:val="24"/>
          <w:szCs w:val="24"/>
        </w:rPr>
        <w:footnoteReference w:id="263"/>
      </w:r>
      <w:r w:rsidRPr="004C5E69">
        <w:rPr>
          <w:sz w:val="24"/>
          <w:szCs w:val="24"/>
        </w:rPr>
        <w:t xml:space="preserve">. Ao manifestarem-se quanto ao superfaturamento, explicam Maria Sylvia Zanella Di Pietro e Thiago Marrara que </w:t>
      </w:r>
      <w:r w:rsidRPr="004C5E69">
        <w:rPr>
          <w:rFonts w:eastAsia="Calibri"/>
          <w:sz w:val="24"/>
          <w:szCs w:val="24"/>
          <w:lang w:eastAsia="ja-JP"/>
        </w:rPr>
        <w:t>o superfaturamento se compara a um pagamento a mai</w:t>
      </w:r>
      <w:r w:rsidR="00515CEB">
        <w:rPr>
          <w:rFonts w:eastAsia="Calibri"/>
          <w:sz w:val="24"/>
          <w:szCs w:val="24"/>
          <w:lang w:eastAsia="ja-JP"/>
        </w:rPr>
        <w:t>s</w:t>
      </w:r>
      <w:r w:rsidR="00E77047">
        <w:rPr>
          <w:rFonts w:eastAsia="Calibri"/>
          <w:sz w:val="24"/>
          <w:szCs w:val="24"/>
          <w:lang w:eastAsia="ja-JP"/>
        </w:rPr>
        <w:t>,</w:t>
      </w:r>
      <w:r w:rsidRPr="004C5E69">
        <w:rPr>
          <w:rFonts w:eastAsia="Calibri"/>
          <w:sz w:val="24"/>
          <w:szCs w:val="24"/>
          <w:lang w:eastAsia="ja-JP"/>
        </w:rPr>
        <w:t xml:space="preserve"> indevido, resultante não de um preço exagerado na licitação (sobrepreço), mas de comportamentos, ou seja, não advém de vícios do </w:t>
      </w:r>
      <w:r w:rsidRPr="004C5E69">
        <w:rPr>
          <w:rFonts w:eastAsia="Calibri"/>
          <w:sz w:val="24"/>
          <w:szCs w:val="24"/>
          <w:lang w:eastAsia="ja-JP"/>
        </w:rPr>
        <w:lastRenderedPageBreak/>
        <w:t xml:space="preserve">preço, mas de condutas praticadas ao longo da execução do contrato. Destacam </w:t>
      </w:r>
      <w:r w:rsidR="00E77047">
        <w:rPr>
          <w:rFonts w:eastAsia="Calibri"/>
          <w:sz w:val="24"/>
          <w:szCs w:val="24"/>
          <w:lang w:eastAsia="ja-JP"/>
        </w:rPr>
        <w:t xml:space="preserve">que </w:t>
      </w:r>
      <w:r w:rsidRPr="004C5E69">
        <w:rPr>
          <w:rFonts w:eastAsia="Calibri"/>
          <w:sz w:val="24"/>
          <w:szCs w:val="24"/>
          <w:lang w:eastAsia="ja-JP"/>
        </w:rPr>
        <w:t>o rol de comportamentos gerados de superfaturamento é meramente exemplificativo</w:t>
      </w:r>
      <w:r w:rsidRPr="004C5E69">
        <w:rPr>
          <w:rStyle w:val="Refdenotaderodap"/>
          <w:rFonts w:eastAsia="Calibri"/>
          <w:sz w:val="24"/>
          <w:szCs w:val="24"/>
          <w:lang w:eastAsia="ja-JP"/>
        </w:rPr>
        <w:footnoteReference w:id="264"/>
      </w:r>
      <w:r w:rsidRPr="004C5E69">
        <w:rPr>
          <w:rFonts w:eastAsia="Calibri"/>
          <w:sz w:val="24"/>
          <w:szCs w:val="24"/>
          <w:lang w:eastAsia="ja-JP"/>
        </w:rPr>
        <w:t>. De qualquer sorte, o superfaturamento, configurável quando de conduta do licitante, inicia-se com a apresentação da proposta. Não é crível imaginar que o licitante que reduz o preço ofertado em licitação, em que há previsão de lucros, impostos e todos os encargos incidentes, optará por praticar ilícito na licitação para majorar a margem de lucro. Na prática, o que se percebe ocorrer é a redução de valores na apresentação das propostas e posterior adoção de condutas para majorar (ou garantir) o lucro, tais como pedidos de aditivos contratuais, impugnações quanto a exigências de execução do memorial descritivo, aplicação de materiais de qualidade inferior e redução de mão de obra.</w:t>
      </w:r>
    </w:p>
    <w:p w14:paraId="19D9C1E3" w14:textId="4D88E6D4" w:rsidR="00785A76" w:rsidRPr="004C5E69" w:rsidRDefault="00785A76" w:rsidP="00785A76">
      <w:pPr>
        <w:spacing w:line="360" w:lineRule="auto"/>
        <w:ind w:firstLine="567"/>
        <w:jc w:val="both"/>
        <w:rPr>
          <w:sz w:val="24"/>
          <w:szCs w:val="24"/>
        </w:rPr>
      </w:pPr>
      <w:r w:rsidRPr="004C5E69">
        <w:rPr>
          <w:rFonts w:eastAsia="Calibri"/>
          <w:sz w:val="24"/>
          <w:szCs w:val="24"/>
          <w:lang w:eastAsia="ja-JP"/>
        </w:rPr>
        <w:t xml:space="preserve">No que diz respeito ao sobrepreço, os autores adotam postura comedida, afirmando que nem sempre </w:t>
      </w:r>
      <w:r w:rsidR="008407DA">
        <w:rPr>
          <w:rFonts w:eastAsia="Calibri"/>
          <w:sz w:val="24"/>
          <w:szCs w:val="24"/>
          <w:lang w:eastAsia="ja-JP"/>
        </w:rPr>
        <w:t>há má</w:t>
      </w:r>
      <w:r w:rsidRPr="004C5E69">
        <w:rPr>
          <w:rFonts w:eastAsia="Calibri"/>
          <w:sz w:val="24"/>
          <w:szCs w:val="24"/>
          <w:lang w:eastAsia="ja-JP"/>
        </w:rPr>
        <w:t xml:space="preserve"> intenção </w:t>
      </w:r>
      <w:r w:rsidR="008407DA">
        <w:rPr>
          <w:rFonts w:eastAsia="Calibri"/>
          <w:sz w:val="24"/>
          <w:szCs w:val="24"/>
          <w:lang w:eastAsia="ja-JP"/>
        </w:rPr>
        <w:t xml:space="preserve">por parte </w:t>
      </w:r>
      <w:r w:rsidRPr="004C5E69">
        <w:rPr>
          <w:rFonts w:eastAsia="Calibri"/>
          <w:sz w:val="24"/>
          <w:szCs w:val="24"/>
          <w:lang w:eastAsia="ja-JP"/>
        </w:rPr>
        <w:t>do licitante ao ofertar preços abaixo do necessário. Aduzem que pode ocorrer c</w:t>
      </w:r>
      <w:r w:rsidR="00FA7C54">
        <w:rPr>
          <w:rFonts w:eastAsia="Calibri"/>
          <w:sz w:val="24"/>
          <w:szCs w:val="24"/>
          <w:lang w:eastAsia="ja-JP"/>
        </w:rPr>
        <w:t>á</w:t>
      </w:r>
      <w:r w:rsidRPr="004C5E69">
        <w:rPr>
          <w:rFonts w:eastAsia="Calibri"/>
          <w:sz w:val="24"/>
          <w:szCs w:val="24"/>
          <w:lang w:eastAsia="ja-JP"/>
        </w:rPr>
        <w:t>lcul</w:t>
      </w:r>
      <w:r w:rsidR="00FA7C54">
        <w:rPr>
          <w:rFonts w:eastAsia="Calibri"/>
          <w:sz w:val="24"/>
          <w:szCs w:val="24"/>
          <w:lang w:eastAsia="ja-JP"/>
        </w:rPr>
        <w:t>o</w:t>
      </w:r>
      <w:r w:rsidRPr="004C5E69">
        <w:rPr>
          <w:rFonts w:eastAsia="Calibri"/>
          <w:sz w:val="24"/>
          <w:szCs w:val="24"/>
          <w:lang w:eastAsia="ja-JP"/>
        </w:rPr>
        <w:t xml:space="preserve"> incorret</w:t>
      </w:r>
      <w:r w:rsidR="00FA7C54">
        <w:rPr>
          <w:rFonts w:eastAsia="Calibri"/>
          <w:sz w:val="24"/>
          <w:szCs w:val="24"/>
          <w:lang w:eastAsia="ja-JP"/>
        </w:rPr>
        <w:t>o dos</w:t>
      </w:r>
      <w:r w:rsidRPr="004C5E69">
        <w:rPr>
          <w:rFonts w:eastAsia="Calibri"/>
          <w:sz w:val="24"/>
          <w:szCs w:val="24"/>
          <w:lang w:eastAsia="ja-JP"/>
        </w:rPr>
        <w:t xml:space="preserve"> custos, tendo a inexequibilidade do contrato a imperícia do licitante. Apontam como causa, ainda, a redução de preços de forma passional, comprometendo a racionalidade econômica</w:t>
      </w:r>
      <w:r w:rsidR="005563B1">
        <w:rPr>
          <w:rFonts w:eastAsia="Calibri"/>
          <w:sz w:val="24"/>
          <w:szCs w:val="24"/>
          <w:lang w:eastAsia="ja-JP"/>
        </w:rPr>
        <w:t>, e , p</w:t>
      </w:r>
      <w:r w:rsidRPr="004C5E69">
        <w:rPr>
          <w:rFonts w:eastAsia="Calibri"/>
          <w:sz w:val="24"/>
          <w:szCs w:val="24"/>
          <w:lang w:eastAsia="ja-JP"/>
        </w:rPr>
        <w:t>or fim, afirmam haver agentes que reduzem os preços para arruinar concorrentes, inviabilizando a sobrevivência dos competidores</w:t>
      </w:r>
      <w:r w:rsidRPr="004C5E69">
        <w:rPr>
          <w:rStyle w:val="Refdenotaderodap"/>
          <w:rFonts w:eastAsia="Calibri"/>
          <w:sz w:val="24"/>
          <w:szCs w:val="24"/>
          <w:lang w:eastAsia="ja-JP"/>
        </w:rPr>
        <w:footnoteReference w:id="265"/>
      </w:r>
      <w:r w:rsidR="005563B1">
        <w:rPr>
          <w:rFonts w:eastAsia="Calibri"/>
          <w:sz w:val="24"/>
          <w:szCs w:val="24"/>
          <w:lang w:eastAsia="ja-JP"/>
        </w:rPr>
        <w:t>.</w:t>
      </w:r>
      <w:r w:rsidRPr="004C5E69">
        <w:rPr>
          <w:sz w:val="24"/>
          <w:szCs w:val="24"/>
        </w:rPr>
        <w:t xml:space="preserve"> O entendimento dos autores</w:t>
      </w:r>
      <w:r w:rsidR="005563B1">
        <w:rPr>
          <w:sz w:val="24"/>
          <w:szCs w:val="24"/>
        </w:rPr>
        <w:t>, porém,</w:t>
      </w:r>
      <w:r w:rsidRPr="004C5E69">
        <w:rPr>
          <w:sz w:val="24"/>
          <w:szCs w:val="24"/>
        </w:rPr>
        <w:t xml:space="preserve"> beira a ingenuidade. Ao se tratar de obras e serviços de engenharia</w:t>
      </w:r>
      <w:r w:rsidR="005563B1">
        <w:rPr>
          <w:sz w:val="24"/>
          <w:szCs w:val="24"/>
        </w:rPr>
        <w:t>,</w:t>
      </w:r>
      <w:r w:rsidRPr="004C5E69">
        <w:rPr>
          <w:sz w:val="24"/>
          <w:szCs w:val="24"/>
        </w:rPr>
        <w:t xml:space="preserve"> a elaboração da planilha exige estudo e experiência, não sendo plausível considerar que h</w:t>
      </w:r>
      <w:r w:rsidR="005563B1">
        <w:rPr>
          <w:sz w:val="24"/>
          <w:szCs w:val="24"/>
        </w:rPr>
        <w:t>aja</w:t>
      </w:r>
      <w:r w:rsidRPr="004C5E69">
        <w:rPr>
          <w:sz w:val="24"/>
          <w:szCs w:val="24"/>
        </w:rPr>
        <w:t xml:space="preserve"> imperícia do licitante. Da mesma forma, a atuação passional não se revela crível, em especial, p</w:t>
      </w:r>
      <w:r w:rsidR="005563B1">
        <w:rPr>
          <w:sz w:val="24"/>
          <w:szCs w:val="24"/>
        </w:rPr>
        <w:t>elo fato de</w:t>
      </w:r>
      <w:r w:rsidRPr="004C5E69">
        <w:rPr>
          <w:sz w:val="24"/>
          <w:szCs w:val="24"/>
        </w:rPr>
        <w:t xml:space="preserve"> grande parte dos certames adotar o modelo </w:t>
      </w:r>
      <w:r w:rsidR="00A2032F">
        <w:rPr>
          <w:sz w:val="24"/>
          <w:szCs w:val="24"/>
        </w:rPr>
        <w:t xml:space="preserve">fechado </w:t>
      </w:r>
      <w:r w:rsidRPr="004C5E69">
        <w:rPr>
          <w:sz w:val="24"/>
          <w:szCs w:val="24"/>
        </w:rPr>
        <w:t xml:space="preserve">de apresentação de propostas. </w:t>
      </w:r>
      <w:r w:rsidR="00A2032F">
        <w:rPr>
          <w:sz w:val="24"/>
          <w:szCs w:val="24"/>
        </w:rPr>
        <w:t>Q</w:t>
      </w:r>
      <w:r w:rsidRPr="004C5E69">
        <w:rPr>
          <w:sz w:val="24"/>
          <w:szCs w:val="24"/>
        </w:rPr>
        <w:t xml:space="preserve">uanto </w:t>
      </w:r>
      <w:r w:rsidR="00A2032F">
        <w:rPr>
          <w:sz w:val="24"/>
          <w:szCs w:val="24"/>
        </w:rPr>
        <w:t>à</w:t>
      </w:r>
      <w:r w:rsidRPr="004C5E69">
        <w:rPr>
          <w:sz w:val="24"/>
          <w:szCs w:val="24"/>
        </w:rPr>
        <w:t xml:space="preserve"> redução de preços para arruinar concorrentes, </w:t>
      </w:r>
      <w:r w:rsidR="00A2032F" w:rsidRPr="004C5E69">
        <w:rPr>
          <w:sz w:val="24"/>
          <w:szCs w:val="24"/>
        </w:rPr>
        <w:t>tal perseguição ocorrer</w:t>
      </w:r>
      <w:r w:rsidR="00A2032F">
        <w:rPr>
          <w:sz w:val="24"/>
          <w:szCs w:val="24"/>
        </w:rPr>
        <w:t>ia</w:t>
      </w:r>
      <w:r w:rsidR="00A2032F" w:rsidRPr="004C5E69">
        <w:rPr>
          <w:sz w:val="24"/>
          <w:szCs w:val="24"/>
        </w:rPr>
        <w:t xml:space="preserve"> </w:t>
      </w:r>
      <w:r w:rsidRPr="004C5E69">
        <w:rPr>
          <w:sz w:val="24"/>
          <w:szCs w:val="24"/>
        </w:rPr>
        <w:t>somente em mercados restritos.</w:t>
      </w:r>
    </w:p>
    <w:p w14:paraId="51EFD41E" w14:textId="3A21F488" w:rsidR="00785A76" w:rsidRPr="004C5E69" w:rsidRDefault="00785A76" w:rsidP="00785A76">
      <w:pPr>
        <w:spacing w:line="360" w:lineRule="auto"/>
        <w:ind w:firstLine="567"/>
        <w:jc w:val="both"/>
        <w:rPr>
          <w:rFonts w:eastAsia="Calibri"/>
          <w:sz w:val="24"/>
          <w:szCs w:val="24"/>
        </w:rPr>
      </w:pPr>
      <w:r w:rsidRPr="004C5E69">
        <w:rPr>
          <w:sz w:val="24"/>
          <w:szCs w:val="24"/>
        </w:rPr>
        <w:t xml:space="preserve">Ressalta-se que </w:t>
      </w:r>
      <w:r w:rsidRPr="004C5E69">
        <w:rPr>
          <w:rFonts w:eastAsia="Calibri"/>
          <w:sz w:val="24"/>
          <w:szCs w:val="24"/>
        </w:rPr>
        <w:t>a avaliação da exequibilidade e de sobrepreço em certames que tenham por objeto obras e serviços de engenharia ser</w:t>
      </w:r>
      <w:r w:rsidR="004A3F36">
        <w:rPr>
          <w:rFonts w:eastAsia="Calibri"/>
          <w:sz w:val="24"/>
          <w:szCs w:val="24"/>
        </w:rPr>
        <w:t>á</w:t>
      </w:r>
      <w:r w:rsidRPr="004C5E69">
        <w:rPr>
          <w:rFonts w:eastAsia="Calibri"/>
          <w:sz w:val="24"/>
          <w:szCs w:val="24"/>
        </w:rPr>
        <w:t xml:space="preserve"> considerada com base no preço global ofertado, </w:t>
      </w:r>
      <w:r w:rsidR="004A3F36">
        <w:rPr>
          <w:rFonts w:eastAsia="Calibri"/>
          <w:sz w:val="24"/>
          <w:szCs w:val="24"/>
        </w:rPr>
        <w:t>n</w:t>
      </w:r>
      <w:r w:rsidRPr="004C5E69">
        <w:rPr>
          <w:rFonts w:eastAsia="Calibri"/>
          <w:sz w:val="24"/>
          <w:szCs w:val="24"/>
        </w:rPr>
        <w:t xml:space="preserve">os quantitativos e </w:t>
      </w:r>
      <w:r w:rsidR="004A3F36">
        <w:rPr>
          <w:rFonts w:eastAsia="Calibri"/>
          <w:sz w:val="24"/>
          <w:szCs w:val="24"/>
        </w:rPr>
        <w:t>n</w:t>
      </w:r>
      <w:r w:rsidRPr="004C5E69">
        <w:rPr>
          <w:rFonts w:eastAsia="Calibri"/>
          <w:sz w:val="24"/>
          <w:szCs w:val="24"/>
        </w:rPr>
        <w:t>os preços unitários tidos como relevantes, observado o critério de aceitabilidade de preços unitário e global a ser fixado no edital. Frisa-se, ainda, que</w:t>
      </w:r>
      <w:r w:rsidR="004A3F36">
        <w:rPr>
          <w:rFonts w:eastAsia="Calibri"/>
          <w:sz w:val="24"/>
          <w:szCs w:val="24"/>
        </w:rPr>
        <w:t>,</w:t>
      </w:r>
      <w:r w:rsidRPr="004C5E69">
        <w:rPr>
          <w:rFonts w:eastAsia="Calibri"/>
          <w:sz w:val="24"/>
          <w:szCs w:val="24"/>
        </w:rPr>
        <w:t xml:space="preserve"> nas licitações de obras e serviços de engenharia</w:t>
      </w:r>
      <w:r w:rsidR="004A3F36">
        <w:rPr>
          <w:rFonts w:eastAsia="Calibri"/>
          <w:sz w:val="24"/>
          <w:szCs w:val="24"/>
        </w:rPr>
        <w:t>,</w:t>
      </w:r>
      <w:r w:rsidRPr="004C5E69">
        <w:rPr>
          <w:sz w:val="24"/>
          <w:szCs w:val="24"/>
        </w:rPr>
        <w:t xml:space="preserve"> </w:t>
      </w:r>
      <w:r w:rsidRPr="004C5E69">
        <w:rPr>
          <w:rFonts w:eastAsia="Calibri"/>
          <w:sz w:val="24"/>
          <w:szCs w:val="24"/>
        </w:rPr>
        <w:t>serão consideradas inexequíveis propostas com valores inferiores a 75% do valor orçado pela Administração</w:t>
      </w:r>
      <w:r w:rsidR="009F33F7">
        <w:rPr>
          <w:rFonts w:eastAsia="Calibri"/>
          <w:sz w:val="24"/>
          <w:szCs w:val="24"/>
        </w:rPr>
        <w:t>,</w:t>
      </w:r>
      <w:r w:rsidRPr="004C5E69">
        <w:rPr>
          <w:sz w:val="24"/>
          <w:szCs w:val="24"/>
        </w:rPr>
        <w:t xml:space="preserve"> e </w:t>
      </w:r>
      <w:r w:rsidRPr="004C5E69">
        <w:rPr>
          <w:rFonts w:eastAsia="Calibri"/>
          <w:sz w:val="24"/>
          <w:szCs w:val="24"/>
        </w:rPr>
        <w:t xml:space="preserve">será exigida garantia adicional de quem apresentar proposta inferior a 85% do valor orçado pela Administração, equivalente à </w:t>
      </w:r>
      <w:r w:rsidRPr="004C5E69">
        <w:rPr>
          <w:rFonts w:eastAsia="Calibri"/>
          <w:sz w:val="24"/>
          <w:szCs w:val="24"/>
        </w:rPr>
        <w:lastRenderedPageBreak/>
        <w:t>diferença entre es</w:t>
      </w:r>
      <w:r w:rsidR="009F33F7">
        <w:rPr>
          <w:rFonts w:eastAsia="Calibri"/>
          <w:sz w:val="24"/>
          <w:szCs w:val="24"/>
        </w:rPr>
        <w:t>s</w:t>
      </w:r>
      <w:r w:rsidRPr="004C5E69">
        <w:rPr>
          <w:rFonts w:eastAsia="Calibri"/>
          <w:sz w:val="24"/>
          <w:szCs w:val="24"/>
        </w:rPr>
        <w:t>e último e o valor da proposta.</w:t>
      </w:r>
      <w:r w:rsidRPr="004C5E69">
        <w:rPr>
          <w:rStyle w:val="Refdenotaderodap"/>
          <w:rFonts w:eastAsia="Calibri"/>
          <w:sz w:val="24"/>
          <w:szCs w:val="24"/>
        </w:rPr>
        <w:footnoteReference w:id="266"/>
      </w:r>
    </w:p>
    <w:p w14:paraId="78A954A4" w14:textId="13AE686E" w:rsidR="00785A76" w:rsidRPr="004C5E69" w:rsidRDefault="00785A76" w:rsidP="00785A76">
      <w:pPr>
        <w:spacing w:line="360" w:lineRule="auto"/>
        <w:ind w:firstLine="567"/>
        <w:jc w:val="both"/>
        <w:rPr>
          <w:color w:val="000000"/>
          <w:sz w:val="24"/>
          <w:szCs w:val="24"/>
        </w:rPr>
      </w:pPr>
      <w:r w:rsidRPr="004C5E69">
        <w:rPr>
          <w:rFonts w:eastAsia="Calibri"/>
          <w:sz w:val="24"/>
          <w:szCs w:val="24"/>
        </w:rPr>
        <w:t>O superfaturamento e o sobrepreço estão ligados ao denominado “jogo de planilhas”</w:t>
      </w:r>
      <w:r w:rsidR="009F33F7">
        <w:rPr>
          <w:rFonts w:eastAsia="Calibri"/>
          <w:sz w:val="24"/>
          <w:szCs w:val="24"/>
        </w:rPr>
        <w:t>,</w:t>
      </w:r>
      <w:r w:rsidRPr="004C5E69">
        <w:rPr>
          <w:rFonts w:eastAsia="Calibri"/>
          <w:sz w:val="24"/>
          <w:szCs w:val="24"/>
        </w:rPr>
        <w:t xml:space="preserve"> que consiste na estruturação da planilha de proposta orçamentária de forma a ocultar a diminuição ou majoração considerável de preços nos itens individuais, não </w:t>
      </w:r>
      <w:r w:rsidR="00D00D4D">
        <w:rPr>
          <w:rFonts w:eastAsia="Calibri"/>
          <w:sz w:val="24"/>
          <w:szCs w:val="24"/>
        </w:rPr>
        <w:t xml:space="preserve">se </w:t>
      </w:r>
      <w:r w:rsidRPr="004C5E69">
        <w:rPr>
          <w:rFonts w:eastAsia="Calibri"/>
          <w:sz w:val="24"/>
          <w:szCs w:val="24"/>
        </w:rPr>
        <w:t>alterando a composição do valor global da proposta</w:t>
      </w:r>
      <w:r w:rsidRPr="004C5E69">
        <w:rPr>
          <w:rStyle w:val="Refdenotaderodap"/>
          <w:rFonts w:eastAsia="Calibri"/>
          <w:sz w:val="24"/>
          <w:szCs w:val="24"/>
        </w:rPr>
        <w:footnoteReference w:id="267"/>
      </w:r>
      <w:r w:rsidRPr="004C5E69">
        <w:rPr>
          <w:rFonts w:eastAsia="Calibri"/>
          <w:sz w:val="24"/>
          <w:szCs w:val="24"/>
        </w:rPr>
        <w:t>. Tentativa de evitar tal prática é estabelecid</w:t>
      </w:r>
      <w:r w:rsidR="00D00D4D">
        <w:rPr>
          <w:rFonts w:eastAsia="Calibri"/>
          <w:sz w:val="24"/>
          <w:szCs w:val="24"/>
        </w:rPr>
        <w:t>a</w:t>
      </w:r>
      <w:r w:rsidRPr="004C5E69">
        <w:rPr>
          <w:rFonts w:eastAsia="Calibri"/>
          <w:sz w:val="24"/>
          <w:szCs w:val="24"/>
        </w:rPr>
        <w:t xml:space="preserve"> no âmbito do artigo 59, §</w:t>
      </w:r>
      <w:r w:rsidR="00D00D4D">
        <w:rPr>
          <w:rFonts w:eastAsia="Calibri"/>
          <w:sz w:val="24"/>
          <w:szCs w:val="24"/>
        </w:rPr>
        <w:t xml:space="preserve"> </w:t>
      </w:r>
      <w:r w:rsidRPr="004C5E69">
        <w:rPr>
          <w:rFonts w:eastAsia="Calibri"/>
          <w:sz w:val="24"/>
          <w:szCs w:val="24"/>
        </w:rPr>
        <w:t>3</w:t>
      </w:r>
      <w:r w:rsidR="00D00D4D">
        <w:rPr>
          <w:rFonts w:eastAsia="Calibri"/>
          <w:sz w:val="24"/>
          <w:szCs w:val="24"/>
        </w:rPr>
        <w:t>.</w:t>
      </w:r>
      <w:r w:rsidRPr="004C5E69">
        <w:rPr>
          <w:rFonts w:eastAsia="Calibri"/>
          <w:sz w:val="24"/>
          <w:szCs w:val="24"/>
        </w:rPr>
        <w:t>°</w:t>
      </w:r>
      <w:r w:rsidR="00D00D4D">
        <w:rPr>
          <w:rFonts w:eastAsia="Calibri"/>
          <w:sz w:val="24"/>
          <w:szCs w:val="24"/>
        </w:rPr>
        <w:t>,</w:t>
      </w:r>
      <w:r w:rsidRPr="004C5E69">
        <w:rPr>
          <w:rFonts w:eastAsia="Calibri"/>
          <w:sz w:val="24"/>
          <w:szCs w:val="24"/>
        </w:rPr>
        <w:t xml:space="preserve"> da Lei n</w:t>
      </w:r>
      <w:r w:rsidR="00D00D4D">
        <w:rPr>
          <w:rFonts w:eastAsia="Calibri"/>
          <w:sz w:val="24"/>
          <w:szCs w:val="24"/>
        </w:rPr>
        <w:t>.</w:t>
      </w:r>
      <w:r w:rsidRPr="004C5E69">
        <w:rPr>
          <w:rFonts w:eastAsia="Calibri"/>
          <w:sz w:val="24"/>
          <w:szCs w:val="24"/>
        </w:rPr>
        <w:t xml:space="preserve"> 14.133/2021, </w:t>
      </w:r>
      <w:r w:rsidR="00D00D4D">
        <w:rPr>
          <w:rFonts w:eastAsia="Calibri"/>
          <w:sz w:val="24"/>
          <w:szCs w:val="24"/>
        </w:rPr>
        <w:t>o qual</w:t>
      </w:r>
      <w:r w:rsidRPr="004C5E69">
        <w:rPr>
          <w:rFonts w:eastAsia="Calibri"/>
          <w:sz w:val="24"/>
          <w:szCs w:val="24"/>
        </w:rPr>
        <w:t xml:space="preserve"> prescreve que</w:t>
      </w:r>
      <w:r w:rsidR="00D00D4D">
        <w:rPr>
          <w:rFonts w:eastAsia="Calibri"/>
          <w:sz w:val="24"/>
          <w:szCs w:val="24"/>
        </w:rPr>
        <w:t>,</w:t>
      </w:r>
      <w:r w:rsidRPr="004C5E69">
        <w:rPr>
          <w:rFonts w:eastAsia="Calibri"/>
          <w:sz w:val="24"/>
          <w:szCs w:val="24"/>
        </w:rPr>
        <w:t xml:space="preserve"> nos casos de</w:t>
      </w:r>
      <w:r w:rsidRPr="004C5E69">
        <w:rPr>
          <w:color w:val="000000"/>
          <w:sz w:val="24"/>
          <w:szCs w:val="24"/>
        </w:rPr>
        <w:t xml:space="preserve"> obras e serviços de engenharia, “para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14:paraId="13211E4D" w14:textId="4545AF4F" w:rsidR="00785A76" w:rsidRPr="004C5E69" w:rsidRDefault="00785A76" w:rsidP="00785A76">
      <w:pPr>
        <w:spacing w:line="360" w:lineRule="auto"/>
        <w:ind w:firstLine="567"/>
        <w:jc w:val="both"/>
        <w:rPr>
          <w:color w:val="000000"/>
          <w:sz w:val="24"/>
          <w:szCs w:val="24"/>
        </w:rPr>
      </w:pPr>
      <w:r w:rsidRPr="004C5E69">
        <w:rPr>
          <w:color w:val="000000"/>
          <w:sz w:val="24"/>
          <w:szCs w:val="24"/>
        </w:rPr>
        <w:t xml:space="preserve">Apesar da estruturação de nova legislação, verifica-se que as medidas de prevenção de condutas lesivas ao erário podem não se </w:t>
      </w:r>
      <w:r w:rsidR="00710144">
        <w:rPr>
          <w:color w:val="000000"/>
          <w:sz w:val="24"/>
          <w:szCs w:val="24"/>
        </w:rPr>
        <w:t>mostra</w:t>
      </w:r>
      <w:r w:rsidRPr="004C5E69">
        <w:rPr>
          <w:color w:val="000000"/>
          <w:sz w:val="24"/>
          <w:szCs w:val="24"/>
        </w:rPr>
        <w:t>r efetivas, sendo estabelecido pela doutrina que as modificações implementadas não passam de maior burocratização e pouca inovação. Nes</w:t>
      </w:r>
      <w:r w:rsidR="00370D61">
        <w:rPr>
          <w:color w:val="000000"/>
          <w:sz w:val="24"/>
          <w:szCs w:val="24"/>
        </w:rPr>
        <w:t>s</w:t>
      </w:r>
      <w:r w:rsidRPr="004C5E69">
        <w:rPr>
          <w:color w:val="000000"/>
          <w:sz w:val="24"/>
          <w:szCs w:val="24"/>
        </w:rPr>
        <w:t>e contexto</w:t>
      </w:r>
      <w:r w:rsidR="00370D61">
        <w:rPr>
          <w:color w:val="000000"/>
          <w:sz w:val="24"/>
          <w:szCs w:val="24"/>
        </w:rPr>
        <w:t>,</w:t>
      </w:r>
      <w:r w:rsidRPr="004C5E69">
        <w:rPr>
          <w:color w:val="000000"/>
          <w:sz w:val="24"/>
          <w:szCs w:val="24"/>
        </w:rPr>
        <w:t xml:space="preserve"> é concebível questionar-se</w:t>
      </w:r>
      <w:r w:rsidR="00370D61">
        <w:rPr>
          <w:color w:val="000000"/>
          <w:sz w:val="24"/>
          <w:szCs w:val="24"/>
        </w:rPr>
        <w:t xml:space="preserve"> a respeito </w:t>
      </w:r>
      <w:r w:rsidRPr="004C5E69">
        <w:rPr>
          <w:color w:val="000000"/>
          <w:sz w:val="24"/>
          <w:szCs w:val="24"/>
        </w:rPr>
        <w:t>da possibilidade de interpretação do ordenamento pátrio de forma a buscar a mitigação da ocorrência de ilícitos e</w:t>
      </w:r>
      <w:r w:rsidR="00370D61">
        <w:rPr>
          <w:color w:val="000000"/>
          <w:sz w:val="24"/>
          <w:szCs w:val="24"/>
        </w:rPr>
        <w:t xml:space="preserve"> a</w:t>
      </w:r>
      <w:r w:rsidRPr="004C5E69">
        <w:rPr>
          <w:color w:val="000000"/>
          <w:sz w:val="24"/>
          <w:szCs w:val="24"/>
        </w:rPr>
        <w:t xml:space="preserve"> aplicação de medidas preventivas. Diante di</w:t>
      </w:r>
      <w:r w:rsidR="00370D61">
        <w:rPr>
          <w:color w:val="000000"/>
          <w:sz w:val="24"/>
          <w:szCs w:val="24"/>
        </w:rPr>
        <w:t>sso,</w:t>
      </w:r>
      <w:r w:rsidRPr="004C5E69">
        <w:rPr>
          <w:color w:val="000000"/>
          <w:sz w:val="24"/>
          <w:szCs w:val="24"/>
        </w:rPr>
        <w:t xml:space="preserve"> é que se propõe a exigência de maior transparência no</w:t>
      </w:r>
      <w:r w:rsidR="005104D3">
        <w:rPr>
          <w:color w:val="000000"/>
          <w:sz w:val="24"/>
          <w:szCs w:val="24"/>
        </w:rPr>
        <w:t>s</w:t>
      </w:r>
      <w:r w:rsidRPr="004C5E69">
        <w:rPr>
          <w:color w:val="000000"/>
          <w:sz w:val="24"/>
          <w:szCs w:val="24"/>
        </w:rPr>
        <w:t xml:space="preserve"> processo</w:t>
      </w:r>
      <w:r w:rsidR="005104D3">
        <w:rPr>
          <w:color w:val="000000"/>
          <w:sz w:val="24"/>
          <w:szCs w:val="24"/>
        </w:rPr>
        <w:t>s</w:t>
      </w:r>
      <w:r w:rsidRPr="004C5E69">
        <w:rPr>
          <w:color w:val="000000"/>
          <w:sz w:val="24"/>
          <w:szCs w:val="24"/>
        </w:rPr>
        <w:t xml:space="preserve"> interno e externo do certame, tema </w:t>
      </w:r>
      <w:r w:rsidR="005104D3">
        <w:rPr>
          <w:color w:val="000000"/>
          <w:sz w:val="24"/>
          <w:szCs w:val="24"/>
        </w:rPr>
        <w:t>que</w:t>
      </w:r>
      <w:r w:rsidRPr="004C5E69">
        <w:rPr>
          <w:color w:val="000000"/>
          <w:sz w:val="24"/>
          <w:szCs w:val="24"/>
        </w:rPr>
        <w:t xml:space="preserve"> se passa a explorar.</w:t>
      </w:r>
    </w:p>
    <w:p w14:paraId="78943A39" w14:textId="77777777" w:rsidR="00785A76" w:rsidRPr="004C5E69" w:rsidRDefault="00785A76" w:rsidP="00785A76">
      <w:pPr>
        <w:rPr>
          <w:sz w:val="24"/>
          <w:szCs w:val="24"/>
        </w:rPr>
      </w:pPr>
      <w:r w:rsidRPr="004C5E69">
        <w:rPr>
          <w:color w:val="000000"/>
          <w:sz w:val="24"/>
          <w:szCs w:val="24"/>
        </w:rPr>
        <w:br w:type="page"/>
      </w:r>
    </w:p>
    <w:p w14:paraId="698A9D22" w14:textId="77777777" w:rsidR="00785A76" w:rsidRPr="00611D64" w:rsidRDefault="00785A76" w:rsidP="00785A76"/>
    <w:p w14:paraId="113F45F1" w14:textId="72B7DECA" w:rsidR="00B10C6E" w:rsidRPr="00A01931" w:rsidRDefault="00785A76" w:rsidP="00785A76">
      <w:pPr>
        <w:pStyle w:val="PargrafodaLista"/>
        <w:spacing w:line="360" w:lineRule="auto"/>
        <w:ind w:left="0"/>
        <w:jc w:val="both"/>
        <w:outlineLvl w:val="0"/>
        <w:rPr>
          <w:b/>
          <w:bCs/>
          <w:sz w:val="24"/>
          <w:szCs w:val="24"/>
        </w:rPr>
      </w:pPr>
      <w:bookmarkStart w:id="87" w:name="_Toc116423124"/>
      <w:bookmarkStart w:id="88" w:name="_Toc116576338"/>
      <w:bookmarkStart w:id="89" w:name="_Toc117368322"/>
      <w:r w:rsidRPr="004C5E69">
        <w:rPr>
          <w:b/>
          <w:bCs/>
          <w:sz w:val="24"/>
          <w:szCs w:val="24"/>
        </w:rPr>
        <w:t xml:space="preserve">4 </w:t>
      </w:r>
      <w:bookmarkEnd w:id="87"/>
      <w:bookmarkEnd w:id="88"/>
      <w:r w:rsidR="00B10C6E" w:rsidRPr="00A01931">
        <w:rPr>
          <w:b/>
          <w:bCs/>
          <w:sz w:val="24"/>
          <w:szCs w:val="24"/>
        </w:rPr>
        <w:t>A TRANSPARÊNCIA NOS PROCEDIMENTOS LICITATÓRIOS E OS MECANISMOS DE P</w:t>
      </w:r>
      <w:r w:rsidR="00DA494F" w:rsidRPr="00A01931">
        <w:rPr>
          <w:b/>
          <w:bCs/>
          <w:sz w:val="24"/>
          <w:szCs w:val="24"/>
        </w:rPr>
        <w:t>R</w:t>
      </w:r>
      <w:r w:rsidR="00B10C6E" w:rsidRPr="00A01931">
        <w:rPr>
          <w:b/>
          <w:bCs/>
          <w:sz w:val="24"/>
          <w:szCs w:val="24"/>
        </w:rPr>
        <w:t>EVENÇÃO À PRÁTICA DE ILICITUES NAS CONTRATAÇÕES DE OBRAS PÚBLICAS</w:t>
      </w:r>
      <w:bookmarkEnd w:id="89"/>
    </w:p>
    <w:p w14:paraId="7331C23A" w14:textId="77777777" w:rsidR="00785A76" w:rsidRPr="004C5E69" w:rsidRDefault="00785A76" w:rsidP="00785A76">
      <w:pPr>
        <w:spacing w:line="360" w:lineRule="auto"/>
        <w:rPr>
          <w:sz w:val="24"/>
          <w:szCs w:val="24"/>
        </w:rPr>
      </w:pPr>
    </w:p>
    <w:p w14:paraId="56F5188A" w14:textId="3CE5BB7F" w:rsidR="00785A76" w:rsidRPr="004C5E69" w:rsidRDefault="00785A76" w:rsidP="00785A76">
      <w:pPr>
        <w:spacing w:line="360" w:lineRule="auto"/>
        <w:ind w:firstLine="567"/>
        <w:jc w:val="both"/>
        <w:rPr>
          <w:color w:val="7030A0"/>
          <w:sz w:val="24"/>
          <w:szCs w:val="24"/>
        </w:rPr>
      </w:pPr>
      <w:r w:rsidRPr="004C5E69">
        <w:rPr>
          <w:sz w:val="24"/>
          <w:szCs w:val="24"/>
        </w:rPr>
        <w:t>A Lei de Licitações</w:t>
      </w:r>
      <w:r w:rsidR="00B10C6E" w:rsidRPr="004C5E69">
        <w:rPr>
          <w:sz w:val="24"/>
          <w:szCs w:val="24"/>
        </w:rPr>
        <w:t xml:space="preserve"> </w:t>
      </w:r>
      <w:r w:rsidR="00B10C6E" w:rsidRPr="004C5E69">
        <w:rPr>
          <w:color w:val="7030A0"/>
          <w:sz w:val="24"/>
          <w:szCs w:val="24"/>
        </w:rPr>
        <w:t>(</w:t>
      </w:r>
      <w:r w:rsidR="00B10C6E" w:rsidRPr="00A01931">
        <w:rPr>
          <w:sz w:val="24"/>
          <w:szCs w:val="24"/>
        </w:rPr>
        <w:t>Lei n</w:t>
      </w:r>
      <w:r w:rsidR="00A01931" w:rsidRPr="00A01931">
        <w:rPr>
          <w:sz w:val="24"/>
          <w:szCs w:val="24"/>
        </w:rPr>
        <w:t>.</w:t>
      </w:r>
      <w:r w:rsidR="00B10C6E" w:rsidRPr="00A01931">
        <w:rPr>
          <w:sz w:val="24"/>
          <w:szCs w:val="24"/>
        </w:rPr>
        <w:t xml:space="preserve"> 14.133/202) incorporou em seu conte</w:t>
      </w:r>
      <w:r w:rsidR="00DA494F" w:rsidRPr="00A01931">
        <w:rPr>
          <w:sz w:val="24"/>
          <w:szCs w:val="24"/>
        </w:rPr>
        <w:t>ú</w:t>
      </w:r>
      <w:r w:rsidR="00B10C6E" w:rsidRPr="00A01931">
        <w:rPr>
          <w:sz w:val="24"/>
          <w:szCs w:val="24"/>
        </w:rPr>
        <w:t>do a previsão de</w:t>
      </w:r>
      <w:r w:rsidRPr="004C5E69">
        <w:rPr>
          <w:sz w:val="24"/>
          <w:szCs w:val="24"/>
        </w:rPr>
        <w:t xml:space="preserve"> mecanismos de prevenção à prática de ilícitos, instituindo a necessidade de aplicação de gestão de riscos e controle preventivo, mediante implementação de programas de </w:t>
      </w:r>
      <w:r w:rsidRPr="004C5E69">
        <w:rPr>
          <w:i/>
          <w:iCs/>
          <w:sz w:val="24"/>
          <w:szCs w:val="24"/>
        </w:rPr>
        <w:t>compliance</w:t>
      </w:r>
      <w:r w:rsidRPr="004C5E69">
        <w:rPr>
          <w:sz w:val="24"/>
          <w:szCs w:val="24"/>
        </w:rPr>
        <w:t xml:space="preserve"> como exigência para efetivação de contratos com as empresas participantes de certames em licitações de grande vulto</w:t>
      </w:r>
      <w:r w:rsidRPr="004C5E69">
        <w:rPr>
          <w:rStyle w:val="Refdenotaderodap"/>
          <w:sz w:val="24"/>
          <w:szCs w:val="24"/>
        </w:rPr>
        <w:footnoteReference w:id="268"/>
      </w:r>
      <w:r w:rsidRPr="004C5E69">
        <w:rPr>
          <w:sz w:val="24"/>
          <w:szCs w:val="24"/>
        </w:rPr>
        <w:t>, além de estabelecer linhas de defesa</w:t>
      </w:r>
      <w:r w:rsidR="00017995" w:rsidRPr="004C5E69">
        <w:rPr>
          <w:sz w:val="24"/>
          <w:szCs w:val="24"/>
        </w:rPr>
        <w:t>, que são meios de controle permanente das constr</w:t>
      </w:r>
      <w:r w:rsidR="0033058C">
        <w:rPr>
          <w:sz w:val="24"/>
          <w:szCs w:val="24"/>
        </w:rPr>
        <w:t>u</w:t>
      </w:r>
      <w:r w:rsidR="00017995" w:rsidRPr="004C5E69">
        <w:rPr>
          <w:sz w:val="24"/>
          <w:szCs w:val="24"/>
        </w:rPr>
        <w:t>ções públicas</w:t>
      </w:r>
      <w:r w:rsidR="00017995" w:rsidRPr="004C5E69">
        <w:rPr>
          <w:color w:val="7030A0"/>
          <w:sz w:val="24"/>
          <w:szCs w:val="24"/>
        </w:rPr>
        <w:t>.</w:t>
      </w:r>
    </w:p>
    <w:p w14:paraId="13BB4E83" w14:textId="1B3F9FB0" w:rsidR="00785A76" w:rsidRPr="004C5E69" w:rsidRDefault="00785A76" w:rsidP="00785A76">
      <w:pPr>
        <w:spacing w:line="360" w:lineRule="auto"/>
        <w:ind w:firstLine="567"/>
        <w:jc w:val="both"/>
        <w:rPr>
          <w:i/>
          <w:iCs/>
          <w:sz w:val="24"/>
          <w:szCs w:val="24"/>
        </w:rPr>
      </w:pPr>
      <w:r w:rsidRPr="004C5E69">
        <w:rPr>
          <w:sz w:val="24"/>
          <w:szCs w:val="24"/>
        </w:rPr>
        <w:t>André Luiz dos Santos Nakamura afirmava, enquanto escrevia sob a égide da Lei n</w:t>
      </w:r>
      <w:r w:rsidR="0033058C">
        <w:rPr>
          <w:sz w:val="24"/>
          <w:szCs w:val="24"/>
        </w:rPr>
        <w:t>.</w:t>
      </w:r>
      <w:r w:rsidRPr="004C5E69">
        <w:rPr>
          <w:sz w:val="24"/>
          <w:szCs w:val="24"/>
        </w:rPr>
        <w:t xml:space="preserve"> 8.666/1993, que o combate </w:t>
      </w:r>
      <w:r w:rsidR="0033058C">
        <w:rPr>
          <w:sz w:val="24"/>
          <w:szCs w:val="24"/>
        </w:rPr>
        <w:t>à</w:t>
      </w:r>
      <w:r w:rsidRPr="004C5E69">
        <w:rPr>
          <w:sz w:val="24"/>
          <w:szCs w:val="24"/>
        </w:rPr>
        <w:t xml:space="preserve"> corrupção no Brasil não se mostrava eficaz, visto ser centrado somente na punição, não havendo meios eficientes de prevenir a ocorrência dos devios éticos</w:t>
      </w:r>
      <w:r w:rsidR="0036347A">
        <w:rPr>
          <w:sz w:val="24"/>
          <w:szCs w:val="24"/>
        </w:rPr>
        <w:t>. C</w:t>
      </w:r>
      <w:r w:rsidRPr="004C5E69">
        <w:rPr>
          <w:sz w:val="24"/>
          <w:szCs w:val="24"/>
        </w:rPr>
        <w:t xml:space="preserve">riticava o fato de somente após a consumação dos atos e dos prejuízos </w:t>
      </w:r>
      <w:r w:rsidR="005F7041">
        <w:rPr>
          <w:sz w:val="24"/>
          <w:szCs w:val="24"/>
        </w:rPr>
        <w:t xml:space="preserve">ser </w:t>
      </w:r>
      <w:r w:rsidRPr="004C5E69">
        <w:rPr>
          <w:sz w:val="24"/>
          <w:szCs w:val="24"/>
        </w:rPr>
        <w:t>a corrupção atacada</w:t>
      </w:r>
      <w:r w:rsidRPr="004C5E69">
        <w:rPr>
          <w:rStyle w:val="Refdenotaderodap"/>
          <w:sz w:val="24"/>
          <w:szCs w:val="24"/>
        </w:rPr>
        <w:footnoteReference w:id="269"/>
      </w:r>
      <w:r w:rsidR="005F7041">
        <w:rPr>
          <w:sz w:val="24"/>
          <w:szCs w:val="24"/>
        </w:rPr>
        <w:t>.</w:t>
      </w:r>
      <w:r w:rsidRPr="004C5E69">
        <w:rPr>
          <w:sz w:val="24"/>
          <w:szCs w:val="24"/>
        </w:rPr>
        <w:t xml:space="preserve"> Ao debruçar-se </w:t>
      </w:r>
      <w:r w:rsidR="005F7041">
        <w:rPr>
          <w:sz w:val="24"/>
          <w:szCs w:val="24"/>
        </w:rPr>
        <w:t>sobre</w:t>
      </w:r>
      <w:r w:rsidRPr="004C5E69">
        <w:rPr>
          <w:sz w:val="24"/>
          <w:szCs w:val="24"/>
        </w:rPr>
        <w:t xml:space="preserve"> possibilidades de prevenção, </w:t>
      </w:r>
      <w:r w:rsidR="00877FFD">
        <w:rPr>
          <w:sz w:val="24"/>
          <w:szCs w:val="24"/>
        </w:rPr>
        <w:t>e</w:t>
      </w:r>
      <w:r w:rsidRPr="004C5E69">
        <w:rPr>
          <w:sz w:val="24"/>
          <w:szCs w:val="24"/>
        </w:rPr>
        <w:t>ntre os inúmeros aspectos que apresenta, como a ausência de financiamento de campanhas por empresas e pessoas físicas, destaca que o controle é um fator determinante para impedir a corrupção, merecendo aperfeiçoamento o modelo adotado no Brasil (realizado pelos Tribunais de Contas, Corregedorias e Ministério Público). Para o autor, tal modelo comprometia a eficiência e não gerava os resultados esperados. Afirmava que o controle deveria ser focado no resultado a ser exercido pela Administração Pública, órgãos de controle externo e a população, que deveria ter ampliados os canais de controle da atividade administrativa</w:t>
      </w:r>
      <w:r w:rsidRPr="004C5E69">
        <w:rPr>
          <w:rStyle w:val="Refdenotaderodap"/>
          <w:sz w:val="24"/>
          <w:szCs w:val="24"/>
        </w:rPr>
        <w:footnoteReference w:id="270"/>
      </w:r>
      <w:r w:rsidR="003C640D">
        <w:rPr>
          <w:sz w:val="24"/>
          <w:szCs w:val="24"/>
        </w:rPr>
        <w:t>.</w:t>
      </w:r>
      <w:r w:rsidRPr="004C5E69">
        <w:rPr>
          <w:sz w:val="24"/>
          <w:szCs w:val="24"/>
        </w:rPr>
        <w:t xml:space="preserve"> De certo modo, pode</w:t>
      </w:r>
      <w:r w:rsidR="003C640D">
        <w:rPr>
          <w:sz w:val="24"/>
          <w:szCs w:val="24"/>
        </w:rPr>
        <w:t>-se</w:t>
      </w:r>
      <w:r w:rsidRPr="004C5E69">
        <w:rPr>
          <w:sz w:val="24"/>
          <w:szCs w:val="24"/>
        </w:rPr>
        <w:t xml:space="preserve"> dizer que os pedidos do autor foram atendidos pela Lei n</w:t>
      </w:r>
      <w:r w:rsidR="003C640D">
        <w:rPr>
          <w:sz w:val="24"/>
          <w:szCs w:val="24"/>
        </w:rPr>
        <w:t>.</w:t>
      </w:r>
      <w:r w:rsidRPr="004C5E69">
        <w:rPr>
          <w:sz w:val="24"/>
          <w:szCs w:val="24"/>
        </w:rPr>
        <w:t xml:space="preserve"> 14.133/2021.</w:t>
      </w:r>
    </w:p>
    <w:p w14:paraId="13BFAC0B" w14:textId="5DCE592D" w:rsidR="00785A76" w:rsidRPr="004C5E69" w:rsidRDefault="00785A76" w:rsidP="00785A76">
      <w:pPr>
        <w:spacing w:line="360" w:lineRule="auto"/>
        <w:ind w:firstLine="567"/>
        <w:jc w:val="both"/>
        <w:rPr>
          <w:sz w:val="24"/>
          <w:szCs w:val="24"/>
        </w:rPr>
      </w:pPr>
      <w:r w:rsidRPr="004C5E69">
        <w:rPr>
          <w:sz w:val="24"/>
          <w:szCs w:val="24"/>
        </w:rPr>
        <w:t xml:space="preserve">As exigências estabelecidas justificam-se, visto que os casos de corrupção envolvendo </w:t>
      </w:r>
      <w:r w:rsidRPr="004C5E69">
        <w:rPr>
          <w:sz w:val="24"/>
          <w:szCs w:val="24"/>
        </w:rPr>
        <w:lastRenderedPageBreak/>
        <w:t xml:space="preserve">processos licitatórios são deveras estarrecedores, gerando questionamentos quanto </w:t>
      </w:r>
      <w:r w:rsidR="003C640D">
        <w:rPr>
          <w:sz w:val="24"/>
          <w:szCs w:val="24"/>
        </w:rPr>
        <w:t>à</w:t>
      </w:r>
      <w:r w:rsidRPr="004C5E69">
        <w:rPr>
          <w:sz w:val="24"/>
          <w:szCs w:val="24"/>
        </w:rPr>
        <w:t xml:space="preserve"> lisura dos processos. </w:t>
      </w:r>
      <w:r w:rsidR="003C640D">
        <w:rPr>
          <w:sz w:val="24"/>
          <w:szCs w:val="24"/>
        </w:rPr>
        <w:t>E</w:t>
      </w:r>
      <w:r w:rsidRPr="004C5E69">
        <w:rPr>
          <w:sz w:val="24"/>
          <w:szCs w:val="24"/>
        </w:rPr>
        <w:t>ntre as mazelas provocadas pela corrupção, nota-se o rompimento com pressupostos fundamentais do regime democrático, com a igualdade política e de participação, além d</w:t>
      </w:r>
      <w:r w:rsidR="000007DB">
        <w:rPr>
          <w:sz w:val="24"/>
          <w:szCs w:val="24"/>
        </w:rPr>
        <w:t>a</w:t>
      </w:r>
      <w:r w:rsidRPr="004C5E69">
        <w:rPr>
          <w:sz w:val="24"/>
          <w:szCs w:val="24"/>
        </w:rPr>
        <w:t xml:space="preserve"> redu</w:t>
      </w:r>
      <w:r w:rsidR="000007DB">
        <w:rPr>
          <w:sz w:val="24"/>
          <w:szCs w:val="24"/>
        </w:rPr>
        <w:t>ção</w:t>
      </w:r>
      <w:r w:rsidRPr="004C5E69">
        <w:rPr>
          <w:sz w:val="24"/>
          <w:szCs w:val="24"/>
        </w:rPr>
        <w:t xml:space="preserve"> </w:t>
      </w:r>
      <w:r w:rsidR="000007DB">
        <w:rPr>
          <w:sz w:val="24"/>
          <w:szCs w:val="24"/>
        </w:rPr>
        <w:t>d</w:t>
      </w:r>
      <w:r w:rsidRPr="004C5E69">
        <w:rPr>
          <w:sz w:val="24"/>
          <w:szCs w:val="24"/>
        </w:rPr>
        <w:t>a influência da população no processo de tomada de decisões e minimiza</w:t>
      </w:r>
      <w:r w:rsidR="000007DB">
        <w:rPr>
          <w:sz w:val="24"/>
          <w:szCs w:val="24"/>
        </w:rPr>
        <w:t>ção da</w:t>
      </w:r>
      <w:r w:rsidRPr="004C5E69">
        <w:rPr>
          <w:sz w:val="24"/>
          <w:szCs w:val="24"/>
        </w:rPr>
        <w:t xml:space="preserve"> transparência das ações governamentais</w:t>
      </w:r>
      <w:r w:rsidRPr="004C5E69">
        <w:rPr>
          <w:rStyle w:val="Refdenotaderodap"/>
          <w:sz w:val="24"/>
          <w:szCs w:val="24"/>
        </w:rPr>
        <w:footnoteReference w:id="271"/>
      </w:r>
      <w:r w:rsidR="00200E15">
        <w:rPr>
          <w:sz w:val="24"/>
          <w:szCs w:val="24"/>
        </w:rPr>
        <w:t>.</w:t>
      </w:r>
      <w:r w:rsidRPr="004C5E69">
        <w:rPr>
          <w:sz w:val="24"/>
          <w:szCs w:val="24"/>
        </w:rPr>
        <w:t xml:space="preserve"> Ainda, há quem diga que</w:t>
      </w:r>
      <w:r w:rsidR="008239FB">
        <w:rPr>
          <w:sz w:val="24"/>
          <w:szCs w:val="24"/>
        </w:rPr>
        <w:t>,</w:t>
      </w:r>
      <w:r w:rsidRPr="004C5E69">
        <w:rPr>
          <w:sz w:val="24"/>
          <w:szCs w:val="24"/>
        </w:rPr>
        <w:t xml:space="preserve"> nos tempos atuais</w:t>
      </w:r>
      <w:r w:rsidR="008239FB">
        <w:rPr>
          <w:sz w:val="24"/>
          <w:szCs w:val="24"/>
        </w:rPr>
        <w:t>,</w:t>
      </w:r>
      <w:r w:rsidRPr="004C5E69">
        <w:rPr>
          <w:sz w:val="24"/>
          <w:szCs w:val="24"/>
        </w:rPr>
        <w:t xml:space="preserve"> há um clamor maior pelo combate </w:t>
      </w:r>
      <w:r w:rsidR="008239FB">
        <w:rPr>
          <w:sz w:val="24"/>
          <w:szCs w:val="24"/>
        </w:rPr>
        <w:t>à</w:t>
      </w:r>
      <w:r w:rsidRPr="004C5E69">
        <w:rPr>
          <w:sz w:val="24"/>
          <w:szCs w:val="24"/>
        </w:rPr>
        <w:t xml:space="preserve"> corrupção que se reflete em desejo coletivo no sentido de que o país avance na incorporação de parâmetros mais éticos no relacionamento entre público e privado. No entanto, para que não passe de </w:t>
      </w:r>
      <w:r w:rsidR="008239FB">
        <w:rPr>
          <w:sz w:val="24"/>
          <w:szCs w:val="24"/>
        </w:rPr>
        <w:t>uma</w:t>
      </w:r>
      <w:r w:rsidRPr="004C5E69">
        <w:rPr>
          <w:sz w:val="24"/>
          <w:szCs w:val="24"/>
        </w:rPr>
        <w:t xml:space="preserve"> quimera, é importante que os discurso</w:t>
      </w:r>
      <w:r w:rsidR="008239FB">
        <w:rPr>
          <w:sz w:val="24"/>
          <w:szCs w:val="24"/>
        </w:rPr>
        <w:t>s</w:t>
      </w:r>
      <w:r w:rsidRPr="004C5E69">
        <w:rPr>
          <w:sz w:val="24"/>
          <w:szCs w:val="24"/>
        </w:rPr>
        <w:t xml:space="preserve"> anticorrupção não seja</w:t>
      </w:r>
      <w:r w:rsidR="008239FB">
        <w:rPr>
          <w:sz w:val="24"/>
          <w:szCs w:val="24"/>
        </w:rPr>
        <w:t>m</w:t>
      </w:r>
      <w:r w:rsidRPr="004C5E69">
        <w:rPr>
          <w:sz w:val="24"/>
          <w:szCs w:val="24"/>
        </w:rPr>
        <w:t xml:space="preserve"> manejado</w:t>
      </w:r>
      <w:r w:rsidR="008239FB">
        <w:rPr>
          <w:sz w:val="24"/>
          <w:szCs w:val="24"/>
        </w:rPr>
        <w:t>s</w:t>
      </w:r>
      <w:r w:rsidRPr="004C5E69">
        <w:rPr>
          <w:sz w:val="24"/>
          <w:szCs w:val="24"/>
        </w:rPr>
        <w:t xml:space="preserve"> para fins políticos-partidários específicos. Por isso é que o </w:t>
      </w:r>
      <w:r w:rsidRPr="004C5E69">
        <w:rPr>
          <w:i/>
          <w:iCs/>
          <w:sz w:val="24"/>
          <w:szCs w:val="24"/>
        </w:rPr>
        <w:t xml:space="preserve">compliance </w:t>
      </w:r>
      <w:r w:rsidRPr="004C5E69">
        <w:rPr>
          <w:sz w:val="24"/>
          <w:szCs w:val="24"/>
        </w:rPr>
        <w:t xml:space="preserve">se apresenta como ferramenta no combate </w:t>
      </w:r>
      <w:r w:rsidR="00C57664">
        <w:rPr>
          <w:sz w:val="24"/>
          <w:szCs w:val="24"/>
        </w:rPr>
        <w:t>à</w:t>
      </w:r>
      <w:r w:rsidRPr="004C5E69">
        <w:rPr>
          <w:sz w:val="24"/>
          <w:szCs w:val="24"/>
        </w:rPr>
        <w:t xml:space="preserve"> corrupção, pois foca no problema central, que é a mudança da cultura de integridade nas organizações</w:t>
      </w:r>
      <w:r w:rsidRPr="004C5E69">
        <w:rPr>
          <w:rStyle w:val="Refdenotaderodap"/>
          <w:sz w:val="24"/>
          <w:szCs w:val="24"/>
        </w:rPr>
        <w:footnoteReference w:id="272"/>
      </w:r>
      <w:r w:rsidRPr="004C5E69">
        <w:rPr>
          <w:sz w:val="24"/>
          <w:szCs w:val="24"/>
        </w:rPr>
        <w:t xml:space="preserve">, para que então </w:t>
      </w:r>
      <w:r w:rsidR="00C57664">
        <w:rPr>
          <w:sz w:val="24"/>
          <w:szCs w:val="24"/>
        </w:rPr>
        <w:t>um</w:t>
      </w:r>
      <w:r w:rsidRPr="004C5E69">
        <w:rPr>
          <w:sz w:val="24"/>
          <w:szCs w:val="24"/>
        </w:rPr>
        <w:t xml:space="preserve"> parâmetro mais ético do agir empresarial reflita</w:t>
      </w:r>
      <w:r w:rsidR="00C57664">
        <w:rPr>
          <w:sz w:val="24"/>
          <w:szCs w:val="24"/>
        </w:rPr>
        <w:t>-se</w:t>
      </w:r>
      <w:r w:rsidRPr="004C5E69">
        <w:rPr>
          <w:sz w:val="24"/>
          <w:szCs w:val="24"/>
        </w:rPr>
        <w:t xml:space="preserve"> </w:t>
      </w:r>
      <w:r w:rsidRPr="004C5E69">
        <w:rPr>
          <w:i/>
          <w:iCs/>
          <w:sz w:val="24"/>
          <w:szCs w:val="24"/>
        </w:rPr>
        <w:t>a posteriori</w:t>
      </w:r>
      <w:r w:rsidRPr="004C5E69">
        <w:rPr>
          <w:sz w:val="24"/>
          <w:szCs w:val="24"/>
        </w:rPr>
        <w:t xml:space="preserve"> nos negócios celebrados entre o Poder Público e as empresas privadas.</w:t>
      </w:r>
      <w:r w:rsidRPr="004C5E69">
        <w:rPr>
          <w:rStyle w:val="Refdenotaderodap"/>
          <w:sz w:val="24"/>
          <w:szCs w:val="24"/>
        </w:rPr>
        <w:footnoteReference w:id="273"/>
      </w:r>
    </w:p>
    <w:p w14:paraId="3B37DB2B" w14:textId="2D675263"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É que</w:t>
      </w:r>
      <w:r w:rsidR="000C3089">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ao </w:t>
      </w:r>
      <w:r w:rsidR="000C3089">
        <w:rPr>
          <w:rFonts w:ascii="Times New Roman" w:hAnsi="Times New Roman" w:cs="Times New Roman"/>
          <w:b w:val="0"/>
          <w:bCs w:val="0"/>
          <w:sz w:val="24"/>
          <w:szCs w:val="24"/>
          <w:lang w:val="pt-BR"/>
        </w:rPr>
        <w:t>apresentar</w:t>
      </w:r>
      <w:r w:rsidRPr="004C5E69">
        <w:rPr>
          <w:rFonts w:ascii="Times New Roman" w:hAnsi="Times New Roman" w:cs="Times New Roman"/>
          <w:b w:val="0"/>
          <w:bCs w:val="0"/>
          <w:sz w:val="24"/>
          <w:szCs w:val="24"/>
          <w:lang w:val="pt-BR"/>
        </w:rPr>
        <w:t xml:space="preserve"> objetivos preventivos e reativos, acaba por auxiliar na prevenção da prática de ilícitos. Preventivos, visto que busca</w:t>
      </w:r>
      <w:r w:rsidR="00417512">
        <w:rPr>
          <w:rFonts w:ascii="Times New Roman" w:hAnsi="Times New Roman" w:cs="Times New Roman"/>
          <w:b w:val="0"/>
          <w:bCs w:val="0"/>
          <w:sz w:val="24"/>
          <w:szCs w:val="24"/>
          <w:lang w:val="pt-BR"/>
        </w:rPr>
        <w:t>m</w:t>
      </w:r>
      <w:r w:rsidRPr="004C5E69">
        <w:rPr>
          <w:rFonts w:ascii="Times New Roman" w:hAnsi="Times New Roman" w:cs="Times New Roman"/>
          <w:b w:val="0"/>
          <w:bCs w:val="0"/>
          <w:sz w:val="24"/>
          <w:szCs w:val="24"/>
          <w:lang w:val="pt-BR"/>
        </w:rPr>
        <w:t xml:space="preserve"> evitar a ocorrência de infrações legais, prevenindo os riscos legais e de reputação </w:t>
      </w:r>
      <w:r w:rsidR="00593A08">
        <w:rPr>
          <w:rFonts w:ascii="Times New Roman" w:hAnsi="Times New Roman" w:cs="Times New Roman"/>
          <w:b w:val="0"/>
          <w:bCs w:val="0"/>
          <w:sz w:val="24"/>
          <w:szCs w:val="24"/>
          <w:lang w:val="pt-BR"/>
        </w:rPr>
        <w:t xml:space="preserve">a </w:t>
      </w:r>
      <w:r w:rsidRPr="004C5E69">
        <w:rPr>
          <w:rFonts w:ascii="Times New Roman" w:hAnsi="Times New Roman" w:cs="Times New Roman"/>
          <w:b w:val="0"/>
          <w:bCs w:val="0"/>
          <w:sz w:val="24"/>
          <w:szCs w:val="24"/>
          <w:lang w:val="pt-BR"/>
        </w:rPr>
        <w:t>que a empresa está sujeita em caso de ocorrência de ilícitos. Impõe</w:t>
      </w:r>
      <w:r w:rsidR="00417512">
        <w:rPr>
          <w:rFonts w:ascii="Times New Roman" w:hAnsi="Times New Roman" w:cs="Times New Roman"/>
          <w:b w:val="0"/>
          <w:bCs w:val="0"/>
          <w:sz w:val="24"/>
          <w:szCs w:val="24"/>
          <w:lang w:val="pt-BR"/>
        </w:rPr>
        <w:t>m</w:t>
      </w:r>
      <w:r w:rsidRPr="004C5E69">
        <w:rPr>
          <w:rFonts w:ascii="Times New Roman" w:hAnsi="Times New Roman" w:cs="Times New Roman"/>
          <w:b w:val="0"/>
          <w:bCs w:val="0"/>
          <w:sz w:val="24"/>
          <w:szCs w:val="24"/>
          <w:lang w:val="pt-BR"/>
        </w:rPr>
        <w:t xml:space="preserve">, também, </w:t>
      </w:r>
      <w:r w:rsidR="001326FC">
        <w:rPr>
          <w:rFonts w:ascii="Times New Roman" w:hAnsi="Times New Roman" w:cs="Times New Roman"/>
          <w:b w:val="0"/>
          <w:bCs w:val="0"/>
          <w:sz w:val="24"/>
          <w:szCs w:val="24"/>
          <w:lang w:val="pt-BR"/>
        </w:rPr>
        <w:t xml:space="preserve">à empresa </w:t>
      </w:r>
      <w:r w:rsidRPr="004C5E69">
        <w:rPr>
          <w:rFonts w:ascii="Times New Roman" w:hAnsi="Times New Roman" w:cs="Times New Roman"/>
          <w:b w:val="0"/>
          <w:bCs w:val="0"/>
          <w:sz w:val="24"/>
          <w:szCs w:val="24"/>
          <w:lang w:val="pt-BR"/>
        </w:rPr>
        <w:t>o dever de apurar as condutas ilícitas de uma forma geral, as que violam as diretrizes da empresa</w:t>
      </w:r>
      <w:r w:rsidR="006C5918">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e adotar medidas corretivas, além de entregar os resultados de investigações internas </w:t>
      </w:r>
      <w:r w:rsidR="00850290">
        <w:rPr>
          <w:rFonts w:ascii="Times New Roman" w:hAnsi="Times New Roman" w:cs="Times New Roman"/>
          <w:b w:val="0"/>
          <w:bCs w:val="0"/>
          <w:sz w:val="24"/>
          <w:szCs w:val="24"/>
          <w:lang w:val="pt-BR"/>
        </w:rPr>
        <w:t>à</w:t>
      </w:r>
      <w:r w:rsidRPr="004C5E69">
        <w:rPr>
          <w:rFonts w:ascii="Times New Roman" w:hAnsi="Times New Roman" w:cs="Times New Roman"/>
          <w:b w:val="0"/>
          <w:bCs w:val="0"/>
          <w:sz w:val="24"/>
          <w:szCs w:val="24"/>
          <w:lang w:val="pt-BR"/>
        </w:rPr>
        <w:t xml:space="preserve">s autoridades competentes. No aspecto reativo, revelado quando ocorrerem eventos que demandem uma resposta da empresa, tais como investigações, busca de elementos de prova, preparação de defesa junto a autoridades regulatórias ou de </w:t>
      </w:r>
      <w:r w:rsidRPr="004C5E69">
        <w:rPr>
          <w:rFonts w:ascii="Times New Roman" w:hAnsi="Times New Roman" w:cs="Times New Roman"/>
          <w:b w:val="0"/>
          <w:bCs w:val="0"/>
          <w:sz w:val="24"/>
          <w:szCs w:val="24"/>
          <w:lang w:val="pt-BR"/>
        </w:rPr>
        <w:lastRenderedPageBreak/>
        <w:t>aplicação da lei penal, além da gestão do impacto de descumprimento das normas, mitigando os danos à reputação da empresa.</w:t>
      </w:r>
      <w:r w:rsidRPr="004C5E69">
        <w:rPr>
          <w:rStyle w:val="Refdenotaderodap"/>
          <w:rFonts w:ascii="Times New Roman" w:hAnsi="Times New Roman" w:cs="Times New Roman"/>
          <w:b w:val="0"/>
          <w:bCs w:val="0"/>
          <w:sz w:val="24"/>
          <w:szCs w:val="24"/>
          <w:lang w:val="pt-BR"/>
        </w:rPr>
        <w:footnoteReference w:id="274"/>
      </w:r>
    </w:p>
    <w:p w14:paraId="68DFCACC" w14:textId="7BB52C07"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 xml:space="preserve">Importante para a efetividade dos programas de </w:t>
      </w:r>
      <w:proofErr w:type="spellStart"/>
      <w:r w:rsidRPr="004C5E69">
        <w:rPr>
          <w:rFonts w:ascii="Times New Roman" w:hAnsi="Times New Roman" w:cs="Times New Roman"/>
          <w:b w:val="0"/>
          <w:bCs w:val="0"/>
          <w:i/>
          <w:iCs/>
          <w:sz w:val="24"/>
          <w:szCs w:val="24"/>
          <w:lang w:val="pt-BR"/>
        </w:rPr>
        <w:t>compliance</w:t>
      </w:r>
      <w:proofErr w:type="spellEnd"/>
      <w:r w:rsidRPr="004C5E69">
        <w:rPr>
          <w:rFonts w:ascii="Times New Roman" w:hAnsi="Times New Roman" w:cs="Times New Roman"/>
          <w:b w:val="0"/>
          <w:bCs w:val="0"/>
          <w:sz w:val="24"/>
          <w:szCs w:val="24"/>
          <w:lang w:val="pt-BR"/>
        </w:rPr>
        <w:t xml:space="preserve"> como meio de proteção da administração pública em relação a práticas corruptivas é o estudo dos elementos que compõe</w:t>
      </w:r>
      <w:r w:rsidR="00F10AD6">
        <w:rPr>
          <w:rFonts w:ascii="Times New Roman" w:hAnsi="Times New Roman" w:cs="Times New Roman"/>
          <w:b w:val="0"/>
          <w:bCs w:val="0"/>
          <w:sz w:val="24"/>
          <w:szCs w:val="24"/>
          <w:lang w:val="pt-BR"/>
        </w:rPr>
        <w:t>m</w:t>
      </w:r>
      <w:r w:rsidRPr="004C5E69">
        <w:rPr>
          <w:rFonts w:ascii="Times New Roman" w:hAnsi="Times New Roman" w:cs="Times New Roman"/>
          <w:b w:val="0"/>
          <w:bCs w:val="0"/>
          <w:sz w:val="24"/>
          <w:szCs w:val="24"/>
          <w:lang w:val="pt-BR"/>
        </w:rPr>
        <w:t xml:space="preserve"> os programas de integridade. </w:t>
      </w:r>
      <w:r w:rsidR="00F10AD6">
        <w:rPr>
          <w:rFonts w:ascii="Times New Roman" w:hAnsi="Times New Roman" w:cs="Times New Roman"/>
          <w:b w:val="0"/>
          <w:bCs w:val="0"/>
          <w:sz w:val="24"/>
          <w:szCs w:val="24"/>
          <w:lang w:val="pt-BR"/>
        </w:rPr>
        <w:t>Pesquisando-se</w:t>
      </w:r>
      <w:r w:rsidRPr="004C5E69">
        <w:rPr>
          <w:rFonts w:ascii="Times New Roman" w:hAnsi="Times New Roman" w:cs="Times New Roman"/>
          <w:b w:val="0"/>
          <w:bCs w:val="0"/>
          <w:sz w:val="24"/>
          <w:szCs w:val="24"/>
          <w:lang w:val="pt-BR"/>
        </w:rPr>
        <w:t xml:space="preserve"> os conceitos de um </w:t>
      </w:r>
      <w:r w:rsidR="00F10AD6">
        <w:rPr>
          <w:rFonts w:ascii="Times New Roman" w:hAnsi="Times New Roman" w:cs="Times New Roman"/>
          <w:b w:val="0"/>
          <w:bCs w:val="0"/>
          <w:sz w:val="24"/>
          <w:szCs w:val="24"/>
          <w:lang w:val="pt-BR"/>
        </w:rPr>
        <w:t>p</w:t>
      </w:r>
      <w:r w:rsidRPr="004C5E69">
        <w:rPr>
          <w:rFonts w:ascii="Times New Roman" w:hAnsi="Times New Roman" w:cs="Times New Roman"/>
          <w:b w:val="0"/>
          <w:bCs w:val="0"/>
          <w:sz w:val="24"/>
          <w:szCs w:val="24"/>
          <w:lang w:val="pt-BR"/>
        </w:rPr>
        <w:t xml:space="preserve">rograma de </w:t>
      </w:r>
      <w:proofErr w:type="spellStart"/>
      <w:r w:rsidR="00F10AD6">
        <w:rPr>
          <w:rFonts w:ascii="Times New Roman" w:hAnsi="Times New Roman" w:cs="Times New Roman"/>
          <w:b w:val="0"/>
          <w:bCs w:val="0"/>
          <w:i/>
          <w:iCs/>
          <w:sz w:val="24"/>
          <w:szCs w:val="24"/>
          <w:lang w:val="pt-BR"/>
        </w:rPr>
        <w:t>c</w:t>
      </w:r>
      <w:r w:rsidRPr="004C5E69">
        <w:rPr>
          <w:rFonts w:ascii="Times New Roman" w:hAnsi="Times New Roman" w:cs="Times New Roman"/>
          <w:b w:val="0"/>
          <w:bCs w:val="0"/>
          <w:i/>
          <w:iCs/>
          <w:sz w:val="24"/>
          <w:szCs w:val="24"/>
          <w:lang w:val="pt-BR"/>
        </w:rPr>
        <w:t>ompliance</w:t>
      </w:r>
      <w:proofErr w:type="spellEnd"/>
      <w:r w:rsidRPr="004C5E69">
        <w:rPr>
          <w:rFonts w:ascii="Times New Roman" w:hAnsi="Times New Roman" w:cs="Times New Roman"/>
          <w:b w:val="0"/>
          <w:bCs w:val="0"/>
          <w:sz w:val="24"/>
          <w:szCs w:val="24"/>
          <w:lang w:val="pt-BR"/>
        </w:rPr>
        <w:t xml:space="preserve">, encontram-se sete elementos básicos para que se tenha sua efetividade: comprometimento da alta administração; criação de políticas, procedimentos e controles de referência para o </w:t>
      </w:r>
      <w:proofErr w:type="spellStart"/>
      <w:r w:rsidR="008A102A">
        <w:rPr>
          <w:rFonts w:ascii="Times New Roman" w:hAnsi="Times New Roman" w:cs="Times New Roman"/>
          <w:b w:val="0"/>
          <w:bCs w:val="0"/>
          <w:i/>
          <w:iCs/>
          <w:sz w:val="24"/>
          <w:szCs w:val="24"/>
          <w:lang w:val="pt-BR"/>
        </w:rPr>
        <w:t>c</w:t>
      </w:r>
      <w:r w:rsidRPr="004C5E69">
        <w:rPr>
          <w:rFonts w:ascii="Times New Roman" w:hAnsi="Times New Roman" w:cs="Times New Roman"/>
          <w:b w:val="0"/>
          <w:bCs w:val="0"/>
          <w:i/>
          <w:iCs/>
          <w:sz w:val="24"/>
          <w:szCs w:val="24"/>
          <w:lang w:val="pt-BR"/>
        </w:rPr>
        <w:t>ompliance</w:t>
      </w:r>
      <w:proofErr w:type="spellEnd"/>
      <w:r w:rsidRPr="004C5E69">
        <w:rPr>
          <w:rFonts w:ascii="Times New Roman" w:hAnsi="Times New Roman" w:cs="Times New Roman"/>
          <w:b w:val="0"/>
          <w:bCs w:val="0"/>
          <w:sz w:val="24"/>
          <w:szCs w:val="24"/>
          <w:lang w:val="pt-BR"/>
        </w:rPr>
        <w:t>; aplicação de um programa efetivo de comunicação, treinamento e sensibilização; avaliação, monitoramento e auditoria para assegurar a efetividade do programa; aplicação adequada das medidas disciplinares e ações corretivas pertinentes; adequação na delegação de responsabilidades e melhoria contínua.</w:t>
      </w:r>
      <w:r w:rsidRPr="004C5E69">
        <w:rPr>
          <w:rStyle w:val="Refdenotaderodap"/>
          <w:rFonts w:ascii="Times New Roman" w:hAnsi="Times New Roman" w:cs="Times New Roman"/>
          <w:b w:val="0"/>
          <w:bCs w:val="0"/>
          <w:sz w:val="24"/>
          <w:szCs w:val="24"/>
          <w:lang w:val="pt-BR"/>
        </w:rPr>
        <w:footnoteReference w:id="275"/>
      </w:r>
    </w:p>
    <w:p w14:paraId="6C73ED91" w14:textId="67FA0999"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Note-se que é deveras complexa a instituição de um programa efetivo no âmbito das empresas que desejarem licitar com a administração pública, sendo es</w:t>
      </w:r>
      <w:r w:rsidR="008A102A">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e um problema do artigo 25, §</w:t>
      </w:r>
      <w:r w:rsidR="008A102A">
        <w:rPr>
          <w:rFonts w:ascii="Times New Roman" w:hAnsi="Times New Roman" w:cs="Times New Roman"/>
          <w:b w:val="0"/>
          <w:bCs w:val="0"/>
          <w:sz w:val="24"/>
          <w:szCs w:val="24"/>
          <w:lang w:val="pt-BR"/>
        </w:rPr>
        <w:t xml:space="preserve"> </w:t>
      </w:r>
      <w:r w:rsidRPr="004C5E69">
        <w:rPr>
          <w:rFonts w:ascii="Times New Roman" w:hAnsi="Times New Roman" w:cs="Times New Roman"/>
          <w:b w:val="0"/>
          <w:bCs w:val="0"/>
          <w:sz w:val="24"/>
          <w:szCs w:val="24"/>
          <w:lang w:val="pt-BR"/>
        </w:rPr>
        <w:t>4°</w:t>
      </w:r>
      <w:r w:rsidR="008A102A">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da Lei n</w:t>
      </w:r>
      <w:r w:rsidR="008A102A">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14.133/2021.</w:t>
      </w:r>
      <w:r w:rsidR="008A102A">
        <w:rPr>
          <w:rFonts w:ascii="Times New Roman" w:hAnsi="Times New Roman" w:cs="Times New Roman"/>
          <w:b w:val="0"/>
          <w:bCs w:val="0"/>
          <w:sz w:val="24"/>
          <w:szCs w:val="24"/>
          <w:lang w:val="pt-BR"/>
        </w:rPr>
        <w:t xml:space="preserve"> O</w:t>
      </w:r>
      <w:r w:rsidRPr="004C5E69">
        <w:rPr>
          <w:rFonts w:ascii="Times New Roman" w:hAnsi="Times New Roman" w:cs="Times New Roman"/>
          <w:b w:val="0"/>
          <w:bCs w:val="0"/>
          <w:sz w:val="24"/>
          <w:szCs w:val="24"/>
          <w:lang w:val="pt-BR"/>
        </w:rPr>
        <w:t xml:space="preserve"> mencionado artigo prescreve o prazo de seis meses para que seja instituído um programa de </w:t>
      </w:r>
      <w:proofErr w:type="spellStart"/>
      <w:r w:rsidRPr="004C5E69">
        <w:rPr>
          <w:rFonts w:ascii="Times New Roman" w:hAnsi="Times New Roman" w:cs="Times New Roman"/>
          <w:b w:val="0"/>
          <w:bCs w:val="0"/>
          <w:i/>
          <w:iCs/>
          <w:sz w:val="24"/>
          <w:szCs w:val="24"/>
          <w:lang w:val="pt-BR"/>
        </w:rPr>
        <w:t>compliance</w:t>
      </w:r>
      <w:proofErr w:type="spellEnd"/>
      <w:r w:rsidRPr="006017AE">
        <w:rPr>
          <w:rFonts w:ascii="Times New Roman" w:hAnsi="Times New Roman" w:cs="Times New Roman"/>
          <w:b w:val="0"/>
          <w:bCs w:val="0"/>
          <w:sz w:val="24"/>
          <w:szCs w:val="24"/>
          <w:lang w:val="pt-BR"/>
        </w:rPr>
        <w:t xml:space="preserve">, </w:t>
      </w:r>
      <w:r w:rsidRPr="004C5E69">
        <w:rPr>
          <w:rFonts w:ascii="Times New Roman" w:hAnsi="Times New Roman" w:cs="Times New Roman"/>
          <w:b w:val="0"/>
          <w:bCs w:val="0"/>
          <w:sz w:val="24"/>
          <w:szCs w:val="24"/>
          <w:lang w:val="pt-BR"/>
        </w:rPr>
        <w:t>prazo curto para tanto. A efetividade do programa depende de participação da alta administração da empresa,</w:t>
      </w:r>
      <w:r w:rsidR="00F810E8">
        <w:rPr>
          <w:rFonts w:ascii="Times New Roman" w:hAnsi="Times New Roman" w:cs="Times New Roman"/>
          <w:b w:val="0"/>
          <w:bCs w:val="0"/>
          <w:sz w:val="24"/>
          <w:szCs w:val="24"/>
          <w:lang w:val="pt-BR"/>
        </w:rPr>
        <w:t xml:space="preserve"> pois</w:t>
      </w:r>
      <w:r w:rsidRPr="004C5E69">
        <w:rPr>
          <w:rFonts w:ascii="Times New Roman" w:hAnsi="Times New Roman" w:cs="Times New Roman"/>
          <w:b w:val="0"/>
          <w:bCs w:val="0"/>
          <w:sz w:val="24"/>
          <w:szCs w:val="24"/>
          <w:lang w:val="pt-BR"/>
        </w:rPr>
        <w:t xml:space="preserve"> </w:t>
      </w:r>
      <w:r w:rsidR="00F810E8">
        <w:rPr>
          <w:rFonts w:ascii="Times New Roman" w:hAnsi="Times New Roman" w:cs="Times New Roman"/>
          <w:b w:val="0"/>
          <w:bCs w:val="0"/>
          <w:sz w:val="24"/>
          <w:szCs w:val="24"/>
          <w:lang w:val="pt-BR"/>
        </w:rPr>
        <w:t xml:space="preserve">se </w:t>
      </w:r>
      <w:r w:rsidRPr="004C5E69">
        <w:rPr>
          <w:rFonts w:ascii="Times New Roman" w:hAnsi="Times New Roman" w:cs="Times New Roman"/>
          <w:b w:val="0"/>
          <w:bCs w:val="0"/>
          <w:sz w:val="24"/>
          <w:szCs w:val="24"/>
          <w:lang w:val="pt-BR"/>
        </w:rPr>
        <w:t>trata de modificação da cultura empresarial, não sendo possível modificar a essência da estruturação empresarial em prazo tão curto.</w:t>
      </w:r>
    </w:p>
    <w:p w14:paraId="366DBE60" w14:textId="0EB6DD61"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 xml:space="preserve">Rodrigo </w:t>
      </w:r>
      <w:proofErr w:type="spellStart"/>
      <w:r w:rsidRPr="004C5E69">
        <w:rPr>
          <w:rFonts w:ascii="Times New Roman" w:hAnsi="Times New Roman" w:cs="Times New Roman"/>
          <w:b w:val="0"/>
          <w:bCs w:val="0"/>
          <w:sz w:val="24"/>
          <w:szCs w:val="24"/>
          <w:lang w:val="pt-BR"/>
        </w:rPr>
        <w:t>Pironti</w:t>
      </w:r>
      <w:proofErr w:type="spellEnd"/>
      <w:r w:rsidRPr="004C5E69">
        <w:rPr>
          <w:rFonts w:ascii="Times New Roman" w:hAnsi="Times New Roman" w:cs="Times New Roman"/>
          <w:b w:val="0"/>
          <w:bCs w:val="0"/>
          <w:sz w:val="24"/>
          <w:szCs w:val="24"/>
          <w:lang w:val="pt-BR"/>
        </w:rPr>
        <w:t xml:space="preserve"> Aguirre de Castro e Mirela Miró </w:t>
      </w:r>
      <w:proofErr w:type="spellStart"/>
      <w:r w:rsidRPr="004C5E69">
        <w:rPr>
          <w:rFonts w:ascii="Times New Roman" w:hAnsi="Times New Roman" w:cs="Times New Roman"/>
          <w:b w:val="0"/>
          <w:bCs w:val="0"/>
          <w:sz w:val="24"/>
          <w:szCs w:val="24"/>
          <w:lang w:val="pt-BR"/>
        </w:rPr>
        <w:t>Ziliotto</w:t>
      </w:r>
      <w:proofErr w:type="spellEnd"/>
      <w:r w:rsidRPr="004C5E69">
        <w:rPr>
          <w:rFonts w:ascii="Times New Roman" w:hAnsi="Times New Roman" w:cs="Times New Roman"/>
          <w:b w:val="0"/>
          <w:bCs w:val="0"/>
          <w:sz w:val="24"/>
          <w:szCs w:val="24"/>
          <w:lang w:val="pt-BR"/>
        </w:rPr>
        <w:t xml:space="preserve"> defendem que</w:t>
      </w:r>
      <w:r w:rsidR="00F810E8">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diante da impossibilidade de regulamentos inovarem em relação </w:t>
      </w:r>
      <w:r w:rsidR="00F810E8">
        <w:rPr>
          <w:rFonts w:ascii="Times New Roman" w:hAnsi="Times New Roman" w:cs="Times New Roman"/>
          <w:b w:val="0"/>
          <w:bCs w:val="0"/>
          <w:sz w:val="24"/>
          <w:szCs w:val="24"/>
          <w:lang w:val="pt-BR"/>
        </w:rPr>
        <w:t>à</w:t>
      </w:r>
      <w:r w:rsidRPr="004C5E69">
        <w:rPr>
          <w:rFonts w:ascii="Times New Roman" w:hAnsi="Times New Roman" w:cs="Times New Roman"/>
          <w:b w:val="0"/>
          <w:bCs w:val="0"/>
          <w:sz w:val="24"/>
          <w:szCs w:val="24"/>
          <w:lang w:val="pt-BR"/>
        </w:rPr>
        <w:t xml:space="preserve"> norma geral, deve</w:t>
      </w:r>
      <w:r w:rsidR="00F810E8">
        <w:rPr>
          <w:rFonts w:ascii="Times New Roman" w:hAnsi="Times New Roman" w:cs="Times New Roman"/>
          <w:b w:val="0"/>
          <w:bCs w:val="0"/>
          <w:sz w:val="24"/>
          <w:szCs w:val="24"/>
          <w:lang w:val="pt-BR"/>
        </w:rPr>
        <w:t xml:space="preserve"> haver a </w:t>
      </w:r>
      <w:r w:rsidRPr="004C5E69">
        <w:rPr>
          <w:rFonts w:ascii="Times New Roman" w:hAnsi="Times New Roman" w:cs="Times New Roman"/>
          <w:b w:val="0"/>
          <w:bCs w:val="0"/>
          <w:sz w:val="24"/>
          <w:szCs w:val="24"/>
          <w:lang w:val="pt-BR"/>
        </w:rPr>
        <w:t xml:space="preserve">possibilidade </w:t>
      </w:r>
      <w:r w:rsidR="00F810E8">
        <w:rPr>
          <w:rFonts w:ascii="Times New Roman" w:hAnsi="Times New Roman" w:cs="Times New Roman"/>
          <w:b w:val="0"/>
          <w:bCs w:val="0"/>
          <w:sz w:val="24"/>
          <w:szCs w:val="24"/>
          <w:lang w:val="pt-BR"/>
        </w:rPr>
        <w:t xml:space="preserve">de </w:t>
      </w:r>
      <w:r w:rsidRPr="004C5E69">
        <w:rPr>
          <w:rFonts w:ascii="Times New Roman" w:hAnsi="Times New Roman" w:cs="Times New Roman"/>
          <w:b w:val="0"/>
          <w:bCs w:val="0"/>
          <w:sz w:val="24"/>
          <w:szCs w:val="24"/>
          <w:lang w:val="pt-BR"/>
        </w:rPr>
        <w:t xml:space="preserve">que o prazo para demonstração da efetividade e </w:t>
      </w:r>
      <w:r w:rsidR="006646C8">
        <w:rPr>
          <w:rFonts w:ascii="Times New Roman" w:hAnsi="Times New Roman" w:cs="Times New Roman"/>
          <w:b w:val="0"/>
          <w:bCs w:val="0"/>
          <w:sz w:val="24"/>
          <w:szCs w:val="24"/>
          <w:lang w:val="pt-BR"/>
        </w:rPr>
        <w:t xml:space="preserve">o </w:t>
      </w:r>
      <w:r w:rsidRPr="004C5E69">
        <w:rPr>
          <w:rFonts w:ascii="Times New Roman" w:hAnsi="Times New Roman" w:cs="Times New Roman"/>
          <w:b w:val="0"/>
          <w:bCs w:val="0"/>
          <w:sz w:val="24"/>
          <w:szCs w:val="24"/>
          <w:lang w:val="pt-BR"/>
        </w:rPr>
        <w:t xml:space="preserve">engajamento do programa seja ajustado nos instrumentos normativos, ou seja, que se demonstre a busca pela implementação no prazo legal, mas </w:t>
      </w:r>
      <w:r w:rsidR="006646C8">
        <w:rPr>
          <w:rFonts w:ascii="Times New Roman" w:hAnsi="Times New Roman" w:cs="Times New Roman"/>
          <w:b w:val="0"/>
          <w:bCs w:val="0"/>
          <w:sz w:val="24"/>
          <w:szCs w:val="24"/>
          <w:lang w:val="pt-BR"/>
        </w:rPr>
        <w:t xml:space="preserve">que </w:t>
      </w:r>
      <w:r w:rsidRPr="004C5E69">
        <w:rPr>
          <w:rFonts w:ascii="Times New Roman" w:hAnsi="Times New Roman" w:cs="Times New Roman"/>
          <w:b w:val="0"/>
          <w:bCs w:val="0"/>
          <w:sz w:val="24"/>
          <w:szCs w:val="24"/>
          <w:lang w:val="pt-BR"/>
        </w:rPr>
        <w:t xml:space="preserve">em regulamento se prescreva prazo maior para a efetividade do programa. Também sugerem a possibilidade de alteração da redação do artigo para estabelecer o prazo de implementação a cargo de regulamento ou </w:t>
      </w:r>
      <w:r w:rsidR="00EB6982">
        <w:rPr>
          <w:rFonts w:ascii="Times New Roman" w:hAnsi="Times New Roman" w:cs="Times New Roman"/>
          <w:b w:val="0"/>
          <w:bCs w:val="0"/>
          <w:sz w:val="24"/>
          <w:szCs w:val="24"/>
          <w:lang w:val="pt-BR"/>
        </w:rPr>
        <w:t>flexibilização</w:t>
      </w:r>
      <w:r w:rsidRPr="004C5E69">
        <w:rPr>
          <w:rFonts w:ascii="Times New Roman" w:hAnsi="Times New Roman" w:cs="Times New Roman"/>
          <w:b w:val="0"/>
          <w:bCs w:val="0"/>
          <w:sz w:val="24"/>
          <w:szCs w:val="24"/>
          <w:lang w:val="pt-BR"/>
        </w:rPr>
        <w:t xml:space="preserve"> a partir do perfil do contrato. Afirmam que a mudança é necessária para que a implementação não se torne somente </w:t>
      </w:r>
      <w:r w:rsidR="00F54688" w:rsidRPr="004C5E69">
        <w:rPr>
          <w:rFonts w:ascii="Times New Roman" w:hAnsi="Times New Roman" w:cs="Times New Roman"/>
          <w:b w:val="0"/>
          <w:bCs w:val="0"/>
          <w:sz w:val="24"/>
          <w:szCs w:val="24"/>
          <w:lang w:val="pt-BR"/>
        </w:rPr>
        <w:t xml:space="preserve">meramente </w:t>
      </w:r>
      <w:r w:rsidRPr="004C5E69">
        <w:rPr>
          <w:rFonts w:ascii="Times New Roman" w:hAnsi="Times New Roman" w:cs="Times New Roman"/>
          <w:b w:val="0"/>
          <w:bCs w:val="0"/>
          <w:sz w:val="24"/>
          <w:szCs w:val="24"/>
          <w:lang w:val="pt-BR"/>
        </w:rPr>
        <w:t>ato de fa</w:t>
      </w:r>
      <w:r w:rsidR="00F54688">
        <w:rPr>
          <w:rFonts w:ascii="Times New Roman" w:hAnsi="Times New Roman" w:cs="Times New Roman"/>
          <w:b w:val="0"/>
          <w:bCs w:val="0"/>
          <w:sz w:val="24"/>
          <w:szCs w:val="24"/>
          <w:lang w:val="pt-BR"/>
        </w:rPr>
        <w:t>ch</w:t>
      </w:r>
      <w:r w:rsidRPr="004C5E69">
        <w:rPr>
          <w:rFonts w:ascii="Times New Roman" w:hAnsi="Times New Roman" w:cs="Times New Roman"/>
          <w:b w:val="0"/>
          <w:bCs w:val="0"/>
          <w:sz w:val="24"/>
          <w:szCs w:val="24"/>
          <w:lang w:val="pt-BR"/>
        </w:rPr>
        <w:t xml:space="preserve">ada, </w:t>
      </w:r>
      <w:r w:rsidR="00F54688">
        <w:rPr>
          <w:rFonts w:ascii="Times New Roman" w:hAnsi="Times New Roman" w:cs="Times New Roman"/>
          <w:b w:val="0"/>
          <w:bCs w:val="0"/>
          <w:sz w:val="24"/>
          <w:szCs w:val="24"/>
          <w:lang w:val="pt-BR"/>
        </w:rPr>
        <w:t xml:space="preserve">ou seja, </w:t>
      </w:r>
      <w:r w:rsidRPr="004C5E69">
        <w:rPr>
          <w:rFonts w:ascii="Times New Roman" w:hAnsi="Times New Roman" w:cs="Times New Roman"/>
          <w:b w:val="0"/>
          <w:bCs w:val="0"/>
          <w:sz w:val="24"/>
          <w:szCs w:val="24"/>
          <w:lang w:val="pt-BR"/>
        </w:rPr>
        <w:t>sem que traga resultado prático.</w:t>
      </w:r>
      <w:r w:rsidRPr="004C5E69">
        <w:rPr>
          <w:rStyle w:val="Refdenotaderodap"/>
          <w:rFonts w:ascii="Times New Roman" w:hAnsi="Times New Roman" w:cs="Times New Roman"/>
          <w:b w:val="0"/>
          <w:bCs w:val="0"/>
          <w:sz w:val="24"/>
          <w:szCs w:val="24"/>
          <w:lang w:val="pt-BR"/>
        </w:rPr>
        <w:footnoteReference w:id="276"/>
      </w:r>
    </w:p>
    <w:p w14:paraId="2B2D3587" w14:textId="7577A14C"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lastRenderedPageBreak/>
        <w:t xml:space="preserve">Cristian Ricardo </w:t>
      </w:r>
      <w:proofErr w:type="spellStart"/>
      <w:r w:rsidRPr="004C5E69">
        <w:rPr>
          <w:rFonts w:ascii="Times New Roman" w:hAnsi="Times New Roman" w:cs="Times New Roman"/>
          <w:b w:val="0"/>
          <w:bCs w:val="0"/>
          <w:sz w:val="24"/>
          <w:szCs w:val="24"/>
          <w:lang w:val="pt-BR"/>
        </w:rPr>
        <w:t>Wittmann</w:t>
      </w:r>
      <w:proofErr w:type="spellEnd"/>
      <w:r w:rsidRPr="004C5E69">
        <w:rPr>
          <w:rFonts w:ascii="Times New Roman" w:hAnsi="Times New Roman" w:cs="Times New Roman"/>
          <w:b w:val="0"/>
          <w:bCs w:val="0"/>
          <w:sz w:val="24"/>
          <w:szCs w:val="24"/>
          <w:lang w:val="pt-BR"/>
        </w:rPr>
        <w:t xml:space="preserve"> e </w:t>
      </w:r>
      <w:proofErr w:type="spellStart"/>
      <w:r w:rsidRPr="004C5E69">
        <w:rPr>
          <w:rFonts w:ascii="Times New Roman" w:hAnsi="Times New Roman" w:cs="Times New Roman"/>
          <w:b w:val="0"/>
          <w:bCs w:val="0"/>
          <w:sz w:val="24"/>
          <w:szCs w:val="24"/>
          <w:lang w:val="pt-BR"/>
        </w:rPr>
        <w:t>Anayara</w:t>
      </w:r>
      <w:proofErr w:type="spellEnd"/>
      <w:r w:rsidRPr="004C5E69">
        <w:rPr>
          <w:rFonts w:ascii="Times New Roman" w:hAnsi="Times New Roman" w:cs="Times New Roman"/>
          <w:b w:val="0"/>
          <w:bCs w:val="0"/>
          <w:sz w:val="24"/>
          <w:szCs w:val="24"/>
          <w:lang w:val="pt-BR"/>
        </w:rPr>
        <w:t xml:space="preserve"> </w:t>
      </w:r>
      <w:proofErr w:type="spellStart"/>
      <w:r w:rsidRPr="004C5E69">
        <w:rPr>
          <w:rFonts w:ascii="Times New Roman" w:hAnsi="Times New Roman" w:cs="Times New Roman"/>
          <w:b w:val="0"/>
          <w:bCs w:val="0"/>
          <w:sz w:val="24"/>
          <w:szCs w:val="24"/>
          <w:lang w:val="pt-BR"/>
        </w:rPr>
        <w:t>Fantinel</w:t>
      </w:r>
      <w:proofErr w:type="spellEnd"/>
      <w:r w:rsidRPr="004C5E69">
        <w:rPr>
          <w:rFonts w:ascii="Times New Roman" w:hAnsi="Times New Roman" w:cs="Times New Roman"/>
          <w:b w:val="0"/>
          <w:bCs w:val="0"/>
          <w:sz w:val="24"/>
          <w:szCs w:val="24"/>
          <w:lang w:val="pt-BR"/>
        </w:rPr>
        <w:t xml:space="preserve"> Pedroso compreendem que a lei acerta ao solicitar a implementação do programa de </w:t>
      </w:r>
      <w:proofErr w:type="spellStart"/>
      <w:r w:rsidRPr="004C5E69">
        <w:rPr>
          <w:rFonts w:ascii="Times New Roman" w:hAnsi="Times New Roman" w:cs="Times New Roman"/>
          <w:b w:val="0"/>
          <w:bCs w:val="0"/>
          <w:i/>
          <w:iCs/>
          <w:sz w:val="24"/>
          <w:szCs w:val="24"/>
          <w:lang w:val="pt-BR"/>
        </w:rPr>
        <w:t>compliance</w:t>
      </w:r>
      <w:proofErr w:type="spellEnd"/>
      <w:r w:rsidRPr="004C5E69">
        <w:rPr>
          <w:rFonts w:ascii="Times New Roman" w:hAnsi="Times New Roman" w:cs="Times New Roman"/>
          <w:b w:val="0"/>
          <w:bCs w:val="0"/>
          <w:sz w:val="24"/>
          <w:szCs w:val="24"/>
          <w:lang w:val="pt-BR"/>
        </w:rPr>
        <w:t xml:space="preserve"> após ser realizada a contratação, pois entendem que is</w:t>
      </w:r>
      <w:r w:rsidR="00677218">
        <w:rPr>
          <w:rFonts w:ascii="Times New Roman" w:hAnsi="Times New Roman" w:cs="Times New Roman"/>
          <w:b w:val="0"/>
          <w:bCs w:val="0"/>
          <w:sz w:val="24"/>
          <w:szCs w:val="24"/>
          <w:lang w:val="pt-BR"/>
        </w:rPr>
        <w:t>so</w:t>
      </w:r>
      <w:r w:rsidRPr="004C5E69">
        <w:rPr>
          <w:rFonts w:ascii="Times New Roman" w:hAnsi="Times New Roman" w:cs="Times New Roman"/>
          <w:b w:val="0"/>
          <w:bCs w:val="0"/>
          <w:sz w:val="24"/>
          <w:szCs w:val="24"/>
          <w:lang w:val="pt-BR"/>
        </w:rPr>
        <w:t xml:space="preserve"> permite a manutenção dos princípios da livre concorrência</w:t>
      </w:r>
      <w:r w:rsidR="00677218">
        <w:rPr>
          <w:rFonts w:ascii="Times New Roman" w:hAnsi="Times New Roman" w:cs="Times New Roman"/>
          <w:b w:val="0"/>
          <w:bCs w:val="0"/>
          <w:sz w:val="24"/>
          <w:szCs w:val="24"/>
          <w:lang w:val="pt-BR"/>
        </w:rPr>
        <w:t xml:space="preserve"> e</w:t>
      </w:r>
      <w:r w:rsidRPr="004C5E69">
        <w:rPr>
          <w:rFonts w:ascii="Times New Roman" w:hAnsi="Times New Roman" w:cs="Times New Roman"/>
          <w:b w:val="0"/>
          <w:bCs w:val="0"/>
          <w:sz w:val="24"/>
          <w:szCs w:val="24"/>
          <w:lang w:val="pt-BR"/>
        </w:rPr>
        <w:t xml:space="preserve"> </w:t>
      </w:r>
      <w:r w:rsidR="00677218">
        <w:rPr>
          <w:rFonts w:ascii="Times New Roman" w:hAnsi="Times New Roman" w:cs="Times New Roman"/>
          <w:b w:val="0"/>
          <w:bCs w:val="0"/>
          <w:sz w:val="24"/>
          <w:szCs w:val="24"/>
          <w:lang w:val="pt-BR"/>
        </w:rPr>
        <w:t xml:space="preserve">da </w:t>
      </w:r>
      <w:r w:rsidRPr="004C5E69">
        <w:rPr>
          <w:rFonts w:ascii="Times New Roman" w:hAnsi="Times New Roman" w:cs="Times New Roman"/>
          <w:b w:val="0"/>
          <w:bCs w:val="0"/>
          <w:sz w:val="24"/>
          <w:szCs w:val="24"/>
          <w:lang w:val="pt-BR"/>
        </w:rPr>
        <w:t>isonomia</w:t>
      </w:r>
      <w:r w:rsidR="00677218">
        <w:rPr>
          <w:rFonts w:ascii="Times New Roman" w:hAnsi="Times New Roman" w:cs="Times New Roman"/>
          <w:b w:val="0"/>
          <w:bCs w:val="0"/>
          <w:sz w:val="24"/>
          <w:szCs w:val="24"/>
          <w:lang w:val="pt-BR"/>
        </w:rPr>
        <w:t>, bem como d</w:t>
      </w:r>
      <w:r w:rsidRPr="004C5E69">
        <w:rPr>
          <w:rFonts w:ascii="Times New Roman" w:hAnsi="Times New Roman" w:cs="Times New Roman"/>
          <w:b w:val="0"/>
          <w:bCs w:val="0"/>
          <w:sz w:val="24"/>
          <w:szCs w:val="24"/>
          <w:lang w:val="pt-BR"/>
        </w:rPr>
        <w:t>os que decorrem des</w:t>
      </w:r>
      <w:r w:rsidR="002C41DD">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 xml:space="preserve">es princípios. Problematizam no sentido de que exigir uma plena adequação e </w:t>
      </w:r>
      <w:r w:rsidR="002C41DD">
        <w:rPr>
          <w:rFonts w:ascii="Times New Roman" w:hAnsi="Times New Roman" w:cs="Times New Roman"/>
          <w:b w:val="0"/>
          <w:bCs w:val="0"/>
          <w:sz w:val="24"/>
          <w:szCs w:val="24"/>
          <w:lang w:val="pt-BR"/>
        </w:rPr>
        <w:t xml:space="preserve">uma </w:t>
      </w:r>
      <w:r w:rsidRPr="004C5E69">
        <w:rPr>
          <w:rFonts w:ascii="Times New Roman" w:hAnsi="Times New Roman" w:cs="Times New Roman"/>
          <w:b w:val="0"/>
          <w:bCs w:val="0"/>
          <w:sz w:val="24"/>
          <w:szCs w:val="24"/>
          <w:lang w:val="pt-BR"/>
        </w:rPr>
        <w:t xml:space="preserve">mudança cultural na empresa é complicado, </w:t>
      </w:r>
      <w:r w:rsidR="002C41DD">
        <w:rPr>
          <w:rFonts w:ascii="Times New Roman" w:hAnsi="Times New Roman" w:cs="Times New Roman"/>
          <w:b w:val="0"/>
          <w:bCs w:val="0"/>
          <w:sz w:val="24"/>
          <w:szCs w:val="24"/>
          <w:lang w:val="pt-BR"/>
        </w:rPr>
        <w:t xml:space="preserve">assim </w:t>
      </w:r>
      <w:r w:rsidRPr="004C5E69">
        <w:rPr>
          <w:rFonts w:ascii="Times New Roman" w:hAnsi="Times New Roman" w:cs="Times New Roman"/>
          <w:b w:val="0"/>
          <w:bCs w:val="0"/>
          <w:sz w:val="24"/>
          <w:szCs w:val="24"/>
          <w:lang w:val="pt-BR"/>
        </w:rPr>
        <w:t>como os motivos que levaram o legislador a somente implementar tais programas em sede de licitações de grande vulto</w:t>
      </w:r>
      <w:r w:rsidR="002C41DD">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e não nos procedimentos de menor escala</w:t>
      </w:r>
      <w:r w:rsidR="002C41DD">
        <w:rPr>
          <w:rFonts w:ascii="Times New Roman" w:hAnsi="Times New Roman" w:cs="Times New Roman"/>
          <w:b w:val="0"/>
          <w:bCs w:val="0"/>
          <w:sz w:val="24"/>
          <w:szCs w:val="24"/>
          <w:lang w:val="pt-BR"/>
        </w:rPr>
        <w:t>.</w:t>
      </w:r>
      <w:r w:rsidRPr="004C5E69">
        <w:rPr>
          <w:rStyle w:val="Refdenotaderodap"/>
          <w:rFonts w:ascii="Times New Roman" w:hAnsi="Times New Roman" w:cs="Times New Roman"/>
          <w:b w:val="0"/>
          <w:bCs w:val="0"/>
          <w:sz w:val="24"/>
          <w:szCs w:val="24"/>
          <w:lang w:val="pt-BR"/>
        </w:rPr>
        <w:footnoteReference w:id="277"/>
      </w:r>
      <w:r w:rsidRPr="004C5E69">
        <w:rPr>
          <w:rFonts w:ascii="Times New Roman" w:hAnsi="Times New Roman" w:cs="Times New Roman"/>
          <w:b w:val="0"/>
          <w:bCs w:val="0"/>
          <w:sz w:val="24"/>
          <w:szCs w:val="24"/>
          <w:lang w:val="pt-BR"/>
        </w:rPr>
        <w:t xml:space="preserve"> </w:t>
      </w:r>
    </w:p>
    <w:p w14:paraId="006B4EEB" w14:textId="26560AD7"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O artigo 25, §</w:t>
      </w:r>
      <w:r w:rsidR="002C41DD">
        <w:rPr>
          <w:rFonts w:ascii="Times New Roman" w:hAnsi="Times New Roman" w:cs="Times New Roman"/>
          <w:b w:val="0"/>
          <w:bCs w:val="0"/>
          <w:sz w:val="24"/>
          <w:szCs w:val="24"/>
          <w:lang w:val="pt-BR"/>
        </w:rPr>
        <w:t xml:space="preserve"> </w:t>
      </w:r>
      <w:r w:rsidRPr="004C5E69">
        <w:rPr>
          <w:rFonts w:ascii="Times New Roman" w:hAnsi="Times New Roman" w:cs="Times New Roman"/>
          <w:b w:val="0"/>
          <w:bCs w:val="0"/>
          <w:sz w:val="24"/>
          <w:szCs w:val="24"/>
          <w:lang w:val="pt-BR"/>
        </w:rPr>
        <w:t>4°</w:t>
      </w:r>
      <w:r w:rsidR="002C41DD">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apresenta problemas, como se pode verificar. O prazo para implementação é </w:t>
      </w:r>
      <w:r w:rsidR="008B722A">
        <w:rPr>
          <w:rFonts w:ascii="Times New Roman" w:hAnsi="Times New Roman" w:cs="Times New Roman"/>
          <w:b w:val="0"/>
          <w:bCs w:val="0"/>
          <w:sz w:val="24"/>
          <w:szCs w:val="24"/>
          <w:lang w:val="pt-BR"/>
        </w:rPr>
        <w:t>bastante</w:t>
      </w:r>
      <w:r w:rsidRPr="004C5E69">
        <w:rPr>
          <w:rFonts w:ascii="Times New Roman" w:hAnsi="Times New Roman" w:cs="Times New Roman"/>
          <w:b w:val="0"/>
          <w:bCs w:val="0"/>
          <w:sz w:val="24"/>
          <w:szCs w:val="24"/>
          <w:lang w:val="pt-BR"/>
        </w:rPr>
        <w:t xml:space="preserve"> curto, em especial, </w:t>
      </w:r>
      <w:r w:rsidR="008B722A">
        <w:rPr>
          <w:rFonts w:ascii="Times New Roman" w:hAnsi="Times New Roman" w:cs="Times New Roman"/>
          <w:b w:val="0"/>
          <w:bCs w:val="0"/>
          <w:sz w:val="24"/>
          <w:szCs w:val="24"/>
          <w:lang w:val="pt-BR"/>
        </w:rPr>
        <w:t xml:space="preserve">ao </w:t>
      </w:r>
      <w:r w:rsidRPr="004C5E69">
        <w:rPr>
          <w:rFonts w:ascii="Times New Roman" w:hAnsi="Times New Roman" w:cs="Times New Roman"/>
          <w:b w:val="0"/>
          <w:bCs w:val="0"/>
          <w:sz w:val="24"/>
          <w:szCs w:val="24"/>
          <w:lang w:val="pt-BR"/>
        </w:rPr>
        <w:t>considerar</w:t>
      </w:r>
      <w:r w:rsidR="008B722A">
        <w:rPr>
          <w:rFonts w:ascii="Times New Roman" w:hAnsi="Times New Roman" w:cs="Times New Roman"/>
          <w:b w:val="0"/>
          <w:bCs w:val="0"/>
          <w:sz w:val="24"/>
          <w:szCs w:val="24"/>
          <w:lang w:val="pt-BR"/>
        </w:rPr>
        <w:t>-se</w:t>
      </w:r>
      <w:r w:rsidRPr="004C5E69">
        <w:rPr>
          <w:rFonts w:ascii="Times New Roman" w:hAnsi="Times New Roman" w:cs="Times New Roman"/>
          <w:b w:val="0"/>
          <w:bCs w:val="0"/>
          <w:sz w:val="24"/>
          <w:szCs w:val="24"/>
          <w:lang w:val="pt-BR"/>
        </w:rPr>
        <w:t xml:space="preserve"> que o programa de </w:t>
      </w:r>
      <w:proofErr w:type="spellStart"/>
      <w:r w:rsidRPr="004C5E69">
        <w:rPr>
          <w:rFonts w:ascii="Times New Roman" w:hAnsi="Times New Roman" w:cs="Times New Roman"/>
          <w:b w:val="0"/>
          <w:bCs w:val="0"/>
          <w:i/>
          <w:iCs/>
          <w:sz w:val="24"/>
          <w:szCs w:val="24"/>
          <w:lang w:val="pt-BR"/>
        </w:rPr>
        <w:t>compliance</w:t>
      </w:r>
      <w:proofErr w:type="spellEnd"/>
      <w:r w:rsidRPr="004C5E69">
        <w:rPr>
          <w:rFonts w:ascii="Times New Roman" w:hAnsi="Times New Roman" w:cs="Times New Roman"/>
          <w:b w:val="0"/>
          <w:bCs w:val="0"/>
          <w:sz w:val="24"/>
          <w:szCs w:val="24"/>
          <w:lang w:val="pt-BR"/>
        </w:rPr>
        <w:t xml:space="preserve"> implic</w:t>
      </w:r>
      <w:r w:rsidR="008B722A">
        <w:rPr>
          <w:rFonts w:ascii="Times New Roman" w:hAnsi="Times New Roman" w:cs="Times New Roman"/>
          <w:b w:val="0"/>
          <w:bCs w:val="0"/>
          <w:sz w:val="24"/>
          <w:szCs w:val="24"/>
          <w:lang w:val="pt-BR"/>
        </w:rPr>
        <w:t xml:space="preserve">a </w:t>
      </w:r>
      <w:r w:rsidRPr="004C5E69">
        <w:rPr>
          <w:rFonts w:ascii="Times New Roman" w:hAnsi="Times New Roman" w:cs="Times New Roman"/>
          <w:b w:val="0"/>
          <w:bCs w:val="0"/>
          <w:sz w:val="24"/>
          <w:szCs w:val="24"/>
          <w:lang w:val="pt-BR"/>
        </w:rPr>
        <w:t>a modificação cultural da empresa</w:t>
      </w:r>
      <w:r w:rsidR="008B722A">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ele altera o “DNA” empresarial, </w:t>
      </w:r>
      <w:r w:rsidR="00AA53C9">
        <w:rPr>
          <w:rFonts w:ascii="Times New Roman" w:hAnsi="Times New Roman" w:cs="Times New Roman"/>
          <w:b w:val="0"/>
          <w:bCs w:val="0"/>
          <w:sz w:val="24"/>
          <w:szCs w:val="24"/>
          <w:lang w:val="pt-BR"/>
        </w:rPr>
        <w:t xml:space="preserve">provocando a </w:t>
      </w:r>
      <w:r w:rsidRPr="004C5E69">
        <w:rPr>
          <w:rFonts w:ascii="Times New Roman" w:hAnsi="Times New Roman" w:cs="Times New Roman"/>
          <w:b w:val="0"/>
          <w:bCs w:val="0"/>
          <w:sz w:val="24"/>
          <w:szCs w:val="24"/>
          <w:lang w:val="pt-BR"/>
        </w:rPr>
        <w:t>necessi</w:t>
      </w:r>
      <w:r w:rsidR="00AA53C9">
        <w:rPr>
          <w:rFonts w:ascii="Times New Roman" w:hAnsi="Times New Roman" w:cs="Times New Roman"/>
          <w:b w:val="0"/>
          <w:bCs w:val="0"/>
          <w:sz w:val="24"/>
          <w:szCs w:val="24"/>
          <w:lang w:val="pt-BR"/>
        </w:rPr>
        <w:t>dade</w:t>
      </w:r>
      <w:r w:rsidRPr="004C5E69">
        <w:rPr>
          <w:rFonts w:ascii="Times New Roman" w:hAnsi="Times New Roman" w:cs="Times New Roman"/>
          <w:b w:val="0"/>
          <w:bCs w:val="0"/>
          <w:sz w:val="24"/>
          <w:szCs w:val="24"/>
          <w:lang w:val="pt-BR"/>
        </w:rPr>
        <w:t xml:space="preserve"> de treinamentos, monitoramentos, criação de novas mecânicas de trabalho,</w:t>
      </w:r>
      <w:r w:rsidR="00AA53C9">
        <w:rPr>
          <w:rFonts w:ascii="Times New Roman" w:hAnsi="Times New Roman" w:cs="Times New Roman"/>
          <w:b w:val="0"/>
          <w:bCs w:val="0"/>
          <w:sz w:val="24"/>
          <w:szCs w:val="24"/>
          <w:lang w:val="pt-BR"/>
        </w:rPr>
        <w:t xml:space="preserve"> </w:t>
      </w:r>
      <w:r w:rsidR="006E2239">
        <w:rPr>
          <w:rFonts w:ascii="Times New Roman" w:hAnsi="Times New Roman" w:cs="Times New Roman"/>
          <w:b w:val="0"/>
          <w:bCs w:val="0"/>
          <w:sz w:val="24"/>
          <w:szCs w:val="24"/>
          <w:lang w:val="pt-BR"/>
        </w:rPr>
        <w:t xml:space="preserve">tarefas cuja efetivação não é </w:t>
      </w:r>
      <w:r w:rsidRPr="004C5E69">
        <w:rPr>
          <w:rFonts w:ascii="Times New Roman" w:hAnsi="Times New Roman" w:cs="Times New Roman"/>
          <w:b w:val="0"/>
          <w:bCs w:val="0"/>
          <w:sz w:val="24"/>
          <w:szCs w:val="24"/>
          <w:lang w:val="pt-BR"/>
        </w:rPr>
        <w:t>simples. Ademais, o momento em que se exige sua implementação é ineficiente para prevenção de ilícitos. Como já menciona</w:t>
      </w:r>
      <w:r w:rsidR="006E2239">
        <w:rPr>
          <w:rFonts w:ascii="Times New Roman" w:hAnsi="Times New Roman" w:cs="Times New Roman"/>
          <w:b w:val="0"/>
          <w:bCs w:val="0"/>
          <w:sz w:val="24"/>
          <w:szCs w:val="24"/>
          <w:lang w:val="pt-BR"/>
        </w:rPr>
        <w:t xml:space="preserve">do </w:t>
      </w:r>
      <w:r w:rsidRPr="004C5E69">
        <w:rPr>
          <w:rFonts w:ascii="Times New Roman" w:hAnsi="Times New Roman" w:cs="Times New Roman"/>
          <w:b w:val="0"/>
          <w:bCs w:val="0"/>
          <w:sz w:val="24"/>
          <w:szCs w:val="24"/>
          <w:lang w:val="pt-BR"/>
        </w:rPr>
        <w:t>e demonstra</w:t>
      </w:r>
      <w:r w:rsidR="006E2239">
        <w:rPr>
          <w:rFonts w:ascii="Times New Roman" w:hAnsi="Times New Roman" w:cs="Times New Roman"/>
          <w:b w:val="0"/>
          <w:bCs w:val="0"/>
          <w:sz w:val="24"/>
          <w:szCs w:val="24"/>
          <w:lang w:val="pt-BR"/>
        </w:rPr>
        <w:t>do neste estudo</w:t>
      </w:r>
      <w:r w:rsidRPr="004C5E69">
        <w:rPr>
          <w:rFonts w:ascii="Times New Roman" w:hAnsi="Times New Roman" w:cs="Times New Roman"/>
          <w:b w:val="0"/>
          <w:bCs w:val="0"/>
          <w:sz w:val="24"/>
          <w:szCs w:val="24"/>
          <w:lang w:val="pt-BR"/>
        </w:rPr>
        <w:t>, a prática delituosa não ocorre somente na execução do contrato, mas no</w:t>
      </w:r>
      <w:r w:rsidR="006E2239">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 xml:space="preserve"> processo</w:t>
      </w:r>
      <w:r w:rsidR="006E2239">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 xml:space="preserve"> interno e externo da licitação, sendo que nes</w:t>
      </w:r>
      <w:r w:rsidR="006E2239">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e ponto entende</w:t>
      </w:r>
      <w:r w:rsidR="006E2239">
        <w:rPr>
          <w:rFonts w:ascii="Times New Roman" w:hAnsi="Times New Roman" w:cs="Times New Roman"/>
          <w:b w:val="0"/>
          <w:bCs w:val="0"/>
          <w:sz w:val="24"/>
          <w:szCs w:val="24"/>
          <w:lang w:val="pt-BR"/>
        </w:rPr>
        <w:t>-se</w:t>
      </w:r>
      <w:r w:rsidRPr="004C5E69">
        <w:rPr>
          <w:rFonts w:ascii="Times New Roman" w:hAnsi="Times New Roman" w:cs="Times New Roman"/>
          <w:b w:val="0"/>
          <w:bCs w:val="0"/>
          <w:sz w:val="24"/>
          <w:szCs w:val="24"/>
          <w:lang w:val="pt-BR"/>
        </w:rPr>
        <w:t xml:space="preserve"> que a empresa deve apresentar o programa implementado no momento de habilitação ao certame</w:t>
      </w:r>
      <w:r w:rsidR="00E202D4">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e não quando da execução do contrato. Diante des</w:t>
      </w:r>
      <w:r w:rsidR="00E202D4">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es apontam</w:t>
      </w:r>
      <w:r w:rsidR="00E202D4">
        <w:rPr>
          <w:rFonts w:ascii="Times New Roman" w:hAnsi="Times New Roman" w:cs="Times New Roman"/>
          <w:b w:val="0"/>
          <w:bCs w:val="0"/>
          <w:sz w:val="24"/>
          <w:szCs w:val="24"/>
          <w:lang w:val="pt-BR"/>
        </w:rPr>
        <w:t>ent</w:t>
      </w:r>
      <w:r w:rsidRPr="004C5E69">
        <w:rPr>
          <w:rFonts w:ascii="Times New Roman" w:hAnsi="Times New Roman" w:cs="Times New Roman"/>
          <w:b w:val="0"/>
          <w:bCs w:val="0"/>
          <w:sz w:val="24"/>
          <w:szCs w:val="24"/>
          <w:lang w:val="pt-BR"/>
        </w:rPr>
        <w:t xml:space="preserve">os, </w:t>
      </w:r>
      <w:r w:rsidR="00E202D4">
        <w:rPr>
          <w:rFonts w:ascii="Times New Roman" w:hAnsi="Times New Roman" w:cs="Times New Roman"/>
          <w:b w:val="0"/>
          <w:bCs w:val="0"/>
          <w:sz w:val="24"/>
          <w:szCs w:val="24"/>
          <w:lang w:val="pt-BR"/>
        </w:rPr>
        <w:t xml:space="preserve">este estudo </w:t>
      </w:r>
      <w:r w:rsidRPr="004C5E69">
        <w:rPr>
          <w:rFonts w:ascii="Times New Roman" w:hAnsi="Times New Roman" w:cs="Times New Roman"/>
          <w:b w:val="0"/>
          <w:bCs w:val="0"/>
          <w:sz w:val="24"/>
          <w:szCs w:val="24"/>
          <w:lang w:val="pt-BR"/>
        </w:rPr>
        <w:t xml:space="preserve">não considera o </w:t>
      </w:r>
      <w:proofErr w:type="spellStart"/>
      <w:r w:rsidRPr="004C5E69">
        <w:rPr>
          <w:rFonts w:ascii="Times New Roman" w:hAnsi="Times New Roman" w:cs="Times New Roman"/>
          <w:b w:val="0"/>
          <w:bCs w:val="0"/>
          <w:i/>
          <w:iCs/>
          <w:sz w:val="24"/>
          <w:szCs w:val="24"/>
          <w:lang w:val="pt-BR"/>
        </w:rPr>
        <w:t>compliance</w:t>
      </w:r>
      <w:proofErr w:type="spellEnd"/>
      <w:r w:rsidRPr="004C5E69">
        <w:rPr>
          <w:rFonts w:ascii="Times New Roman" w:hAnsi="Times New Roman" w:cs="Times New Roman"/>
          <w:b w:val="0"/>
          <w:bCs w:val="0"/>
          <w:sz w:val="24"/>
          <w:szCs w:val="24"/>
          <w:lang w:val="pt-BR"/>
        </w:rPr>
        <w:t>, nos moldes postos no mencionado artigo, como mecanismo capaz de efetivamente prevenir a prática de ilícitos.</w:t>
      </w:r>
    </w:p>
    <w:p w14:paraId="2FBF3CCD" w14:textId="518F67DA"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color w:val="000000"/>
          <w:sz w:val="24"/>
          <w:szCs w:val="24"/>
          <w:lang w:val="pt-BR"/>
        </w:rPr>
      </w:pPr>
      <w:r w:rsidRPr="004C5E69">
        <w:rPr>
          <w:rFonts w:ascii="Times New Roman" w:hAnsi="Times New Roman" w:cs="Times New Roman"/>
          <w:b w:val="0"/>
          <w:bCs w:val="0"/>
          <w:sz w:val="24"/>
          <w:szCs w:val="24"/>
          <w:lang w:val="pt-BR"/>
        </w:rPr>
        <w:t xml:space="preserve">Além da implementação de programas de </w:t>
      </w:r>
      <w:proofErr w:type="spellStart"/>
      <w:r w:rsidRPr="004C5E69">
        <w:rPr>
          <w:rFonts w:ascii="Times New Roman" w:hAnsi="Times New Roman" w:cs="Times New Roman"/>
          <w:b w:val="0"/>
          <w:bCs w:val="0"/>
          <w:i/>
          <w:iCs/>
          <w:sz w:val="24"/>
          <w:szCs w:val="24"/>
          <w:lang w:val="pt-BR"/>
        </w:rPr>
        <w:t>compliance</w:t>
      </w:r>
      <w:proofErr w:type="spellEnd"/>
      <w:r w:rsidRPr="004C5E69">
        <w:rPr>
          <w:rFonts w:ascii="Times New Roman" w:hAnsi="Times New Roman" w:cs="Times New Roman"/>
          <w:b w:val="0"/>
          <w:bCs w:val="0"/>
          <w:sz w:val="24"/>
          <w:szCs w:val="24"/>
          <w:lang w:val="pt-BR"/>
        </w:rPr>
        <w:t>, o legislador compreendeu que</w:t>
      </w:r>
      <w:r w:rsidR="00E202D4">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na gestão da coisa pública</w:t>
      </w:r>
      <w:r w:rsidR="00E202D4">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deve o administrador adotar práticas de gestão sobre atividades que implementem linhas de defesa em se tratando de prevenção a ilícitos. Para tanto, instituiu</w:t>
      </w:r>
      <w:r w:rsidR="00E202D4">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no artigo 169</w:t>
      </w:r>
      <w:r w:rsidR="00E202D4">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incisos I, II e III, três linhas de defesa: a </w:t>
      </w:r>
      <w:r w:rsidRPr="004C5E69">
        <w:rPr>
          <w:rFonts w:ascii="Times New Roman" w:hAnsi="Times New Roman" w:cs="Times New Roman"/>
          <w:b w:val="0"/>
          <w:bCs w:val="0"/>
          <w:color w:val="000000"/>
          <w:sz w:val="24"/>
          <w:szCs w:val="24"/>
          <w:lang w:val="pt-BR"/>
        </w:rPr>
        <w:t xml:space="preserve">primeira </w:t>
      </w:r>
      <w:r w:rsidR="00BA4657">
        <w:rPr>
          <w:rFonts w:ascii="Times New Roman" w:hAnsi="Times New Roman" w:cs="Times New Roman"/>
          <w:b w:val="0"/>
          <w:bCs w:val="0"/>
          <w:color w:val="000000"/>
          <w:sz w:val="24"/>
          <w:szCs w:val="24"/>
          <w:lang w:val="pt-BR"/>
        </w:rPr>
        <w:t>delas</w:t>
      </w:r>
      <w:r w:rsidRPr="004C5E69">
        <w:rPr>
          <w:rFonts w:ascii="Times New Roman" w:hAnsi="Times New Roman" w:cs="Times New Roman"/>
          <w:b w:val="0"/>
          <w:bCs w:val="0"/>
          <w:color w:val="000000"/>
          <w:sz w:val="24"/>
          <w:szCs w:val="24"/>
          <w:lang w:val="pt-BR"/>
        </w:rPr>
        <w:t>, integrada por servidores e empregados públicos, agentes de licitação e autoridades que atuam na estrutura de governança do órgão ou entidade; a segunda, integrada pelas unidades de assessoramento jurídico e de controle interno do próprio órgão ou entidade; e a terceira, integrada pelo órgão central de controle interno da Administração e pelo tribunal de contas.</w:t>
      </w:r>
    </w:p>
    <w:p w14:paraId="568C5D7D" w14:textId="43E10D8F"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color w:val="000000"/>
          <w:sz w:val="24"/>
          <w:szCs w:val="24"/>
          <w:lang w:val="pt-BR"/>
        </w:rPr>
      </w:pPr>
      <w:r w:rsidRPr="004C5E69">
        <w:rPr>
          <w:rFonts w:ascii="Times New Roman" w:hAnsi="Times New Roman" w:cs="Times New Roman"/>
          <w:b w:val="0"/>
          <w:bCs w:val="0"/>
          <w:color w:val="000000"/>
          <w:sz w:val="24"/>
          <w:szCs w:val="24"/>
          <w:lang w:val="pt-BR"/>
        </w:rPr>
        <w:t>O Instituto de Auditores do Brasil explica que o modelo de três linhas ajuda as organizações na identificação de estruturas e processos que t</w:t>
      </w:r>
      <w:r w:rsidR="0082075A">
        <w:rPr>
          <w:rFonts w:ascii="Times New Roman" w:hAnsi="Times New Roman" w:cs="Times New Roman"/>
          <w:b w:val="0"/>
          <w:bCs w:val="0"/>
          <w:color w:val="000000"/>
          <w:sz w:val="24"/>
          <w:szCs w:val="24"/>
          <w:lang w:val="pt-BR"/>
        </w:rPr>
        <w:t>ê</w:t>
      </w:r>
      <w:r w:rsidRPr="004C5E69">
        <w:rPr>
          <w:rFonts w:ascii="Times New Roman" w:hAnsi="Times New Roman" w:cs="Times New Roman"/>
          <w:b w:val="0"/>
          <w:bCs w:val="0"/>
          <w:color w:val="000000"/>
          <w:sz w:val="24"/>
          <w:szCs w:val="24"/>
          <w:lang w:val="pt-BR"/>
        </w:rPr>
        <w:t xml:space="preserve">m a capacidade de melhor auxiliar no atingimento dos objetivos e que facilitam a governança e </w:t>
      </w:r>
      <w:r w:rsidR="0082075A">
        <w:rPr>
          <w:rFonts w:ascii="Times New Roman" w:hAnsi="Times New Roman" w:cs="Times New Roman"/>
          <w:b w:val="0"/>
          <w:bCs w:val="0"/>
          <w:color w:val="000000"/>
          <w:sz w:val="24"/>
          <w:szCs w:val="24"/>
          <w:lang w:val="pt-BR"/>
        </w:rPr>
        <w:t xml:space="preserve">o </w:t>
      </w:r>
      <w:r w:rsidRPr="004C5E69">
        <w:rPr>
          <w:rFonts w:ascii="Times New Roman" w:hAnsi="Times New Roman" w:cs="Times New Roman"/>
          <w:b w:val="0"/>
          <w:bCs w:val="0"/>
          <w:color w:val="000000"/>
          <w:sz w:val="24"/>
          <w:szCs w:val="24"/>
          <w:lang w:val="pt-BR"/>
        </w:rPr>
        <w:t>gerenciamento de riscos</w:t>
      </w:r>
      <w:r w:rsidR="00E2581E">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como </w:t>
      </w:r>
      <w:r w:rsidRPr="004C5E69">
        <w:rPr>
          <w:rFonts w:ascii="Times New Roman" w:hAnsi="Times New Roman" w:cs="Times New Roman"/>
          <w:b w:val="0"/>
          <w:bCs w:val="0"/>
          <w:color w:val="000000"/>
          <w:sz w:val="24"/>
          <w:szCs w:val="24"/>
          <w:lang w:val="pt-BR"/>
        </w:rPr>
        <w:lastRenderedPageBreak/>
        <w:t>o da ocorrência de ilícitos</w:t>
      </w:r>
      <w:r w:rsidR="0082075A">
        <w:rPr>
          <w:rFonts w:ascii="Times New Roman" w:hAnsi="Times New Roman" w:cs="Times New Roman"/>
          <w:b w:val="0"/>
          <w:bCs w:val="0"/>
          <w:color w:val="000000"/>
          <w:sz w:val="24"/>
          <w:szCs w:val="24"/>
          <w:lang w:val="pt-BR"/>
        </w:rPr>
        <w:t>. Além disso, o modelo</w:t>
      </w:r>
      <w:r w:rsidRPr="004C5E69">
        <w:rPr>
          <w:rFonts w:ascii="Times New Roman" w:hAnsi="Times New Roman" w:cs="Times New Roman"/>
          <w:b w:val="0"/>
          <w:bCs w:val="0"/>
          <w:color w:val="000000"/>
          <w:sz w:val="24"/>
          <w:szCs w:val="24"/>
          <w:lang w:val="pt-BR"/>
        </w:rPr>
        <w:t xml:space="preserve"> é otimizado por (i) adotar abordagem lastreada em princípios, de forma a adaptar o modelo para atender aos objetivos organizacionais; (</w:t>
      </w:r>
      <w:proofErr w:type="spellStart"/>
      <w:r w:rsidRPr="004C5E69">
        <w:rPr>
          <w:rFonts w:ascii="Times New Roman" w:hAnsi="Times New Roman" w:cs="Times New Roman"/>
          <w:b w:val="0"/>
          <w:bCs w:val="0"/>
          <w:color w:val="000000"/>
          <w:sz w:val="24"/>
          <w:szCs w:val="24"/>
          <w:lang w:val="pt-BR"/>
        </w:rPr>
        <w:t>ii</w:t>
      </w:r>
      <w:proofErr w:type="spellEnd"/>
      <w:r w:rsidRPr="004C5E69">
        <w:rPr>
          <w:rFonts w:ascii="Times New Roman" w:hAnsi="Times New Roman" w:cs="Times New Roman"/>
          <w:b w:val="0"/>
          <w:bCs w:val="0"/>
          <w:color w:val="000000"/>
          <w:sz w:val="24"/>
          <w:szCs w:val="24"/>
          <w:lang w:val="pt-BR"/>
        </w:rPr>
        <w:t xml:space="preserve">) </w:t>
      </w:r>
      <w:r w:rsidR="00E2581E">
        <w:rPr>
          <w:rFonts w:ascii="Times New Roman" w:hAnsi="Times New Roman" w:cs="Times New Roman"/>
          <w:b w:val="0"/>
          <w:bCs w:val="0"/>
          <w:color w:val="000000"/>
          <w:sz w:val="24"/>
          <w:szCs w:val="24"/>
          <w:lang w:val="pt-BR"/>
        </w:rPr>
        <w:t xml:space="preserve">manter </w:t>
      </w:r>
      <w:r w:rsidRPr="004C5E69">
        <w:rPr>
          <w:rFonts w:ascii="Times New Roman" w:hAnsi="Times New Roman" w:cs="Times New Roman"/>
          <w:b w:val="0"/>
          <w:bCs w:val="0"/>
          <w:color w:val="000000"/>
          <w:sz w:val="24"/>
          <w:szCs w:val="24"/>
          <w:lang w:val="pt-BR"/>
        </w:rPr>
        <w:t>foco na contribuição que o gerenciamento de riscos oferece para atingir objetivos, criar valor</w:t>
      </w:r>
      <w:r w:rsidR="00E2581E">
        <w:rPr>
          <w:rFonts w:ascii="Times New Roman" w:hAnsi="Times New Roman" w:cs="Times New Roman"/>
          <w:b w:val="0"/>
          <w:bCs w:val="0"/>
          <w:color w:val="000000"/>
          <w:sz w:val="24"/>
          <w:szCs w:val="24"/>
          <w:lang w:val="pt-BR"/>
        </w:rPr>
        <w:t xml:space="preserve"> e</w:t>
      </w:r>
      <w:r w:rsidRPr="004C5E69">
        <w:rPr>
          <w:rFonts w:ascii="Times New Roman" w:hAnsi="Times New Roman" w:cs="Times New Roman"/>
          <w:b w:val="0"/>
          <w:bCs w:val="0"/>
          <w:color w:val="000000"/>
          <w:sz w:val="24"/>
          <w:szCs w:val="24"/>
          <w:lang w:val="pt-BR"/>
        </w:rPr>
        <w:t xml:space="preserve"> contribu</w:t>
      </w:r>
      <w:r w:rsidR="00E2581E">
        <w:rPr>
          <w:rFonts w:ascii="Times New Roman" w:hAnsi="Times New Roman" w:cs="Times New Roman"/>
          <w:b w:val="0"/>
          <w:bCs w:val="0"/>
          <w:color w:val="000000"/>
          <w:sz w:val="24"/>
          <w:szCs w:val="24"/>
          <w:lang w:val="pt-BR"/>
        </w:rPr>
        <w:t>ir</w:t>
      </w:r>
      <w:r w:rsidRPr="004C5E69">
        <w:rPr>
          <w:rFonts w:ascii="Times New Roman" w:hAnsi="Times New Roman" w:cs="Times New Roman"/>
          <w:b w:val="0"/>
          <w:bCs w:val="0"/>
          <w:color w:val="000000"/>
          <w:sz w:val="24"/>
          <w:szCs w:val="24"/>
          <w:lang w:val="pt-BR"/>
        </w:rPr>
        <w:t xml:space="preserve"> para a defesa e proteção de valor; (</w:t>
      </w:r>
      <w:proofErr w:type="spellStart"/>
      <w:r w:rsidRPr="004C5E69">
        <w:rPr>
          <w:rFonts w:ascii="Times New Roman" w:hAnsi="Times New Roman" w:cs="Times New Roman"/>
          <w:b w:val="0"/>
          <w:bCs w:val="0"/>
          <w:color w:val="000000"/>
          <w:sz w:val="24"/>
          <w:szCs w:val="24"/>
          <w:lang w:val="pt-BR"/>
        </w:rPr>
        <w:t>iii</w:t>
      </w:r>
      <w:proofErr w:type="spellEnd"/>
      <w:r w:rsidRPr="004C5E69">
        <w:rPr>
          <w:rFonts w:ascii="Times New Roman" w:hAnsi="Times New Roman" w:cs="Times New Roman"/>
          <w:b w:val="0"/>
          <w:bCs w:val="0"/>
          <w:color w:val="000000"/>
          <w:sz w:val="24"/>
          <w:szCs w:val="24"/>
          <w:lang w:val="pt-BR"/>
        </w:rPr>
        <w:t>) compreender os pap</w:t>
      </w:r>
      <w:r w:rsidR="008F19ED">
        <w:rPr>
          <w:rFonts w:ascii="Times New Roman" w:hAnsi="Times New Roman" w:cs="Times New Roman"/>
          <w:b w:val="0"/>
          <w:bCs w:val="0"/>
          <w:color w:val="000000"/>
          <w:sz w:val="24"/>
          <w:szCs w:val="24"/>
          <w:lang w:val="pt-BR"/>
        </w:rPr>
        <w:t>é</w:t>
      </w:r>
      <w:r w:rsidRPr="004C5E69">
        <w:rPr>
          <w:rFonts w:ascii="Times New Roman" w:hAnsi="Times New Roman" w:cs="Times New Roman"/>
          <w:b w:val="0"/>
          <w:bCs w:val="0"/>
          <w:color w:val="000000"/>
          <w:sz w:val="24"/>
          <w:szCs w:val="24"/>
          <w:lang w:val="pt-BR"/>
        </w:rPr>
        <w:t xml:space="preserve">is e </w:t>
      </w:r>
      <w:r w:rsidR="008F19ED">
        <w:rPr>
          <w:rFonts w:ascii="Times New Roman" w:hAnsi="Times New Roman" w:cs="Times New Roman"/>
          <w:b w:val="0"/>
          <w:bCs w:val="0"/>
          <w:color w:val="000000"/>
          <w:sz w:val="24"/>
          <w:szCs w:val="24"/>
          <w:lang w:val="pt-BR"/>
        </w:rPr>
        <w:t xml:space="preserve">as </w:t>
      </w:r>
      <w:r w:rsidRPr="004C5E69">
        <w:rPr>
          <w:rFonts w:ascii="Times New Roman" w:hAnsi="Times New Roman" w:cs="Times New Roman"/>
          <w:b w:val="0"/>
          <w:bCs w:val="0"/>
          <w:color w:val="000000"/>
          <w:sz w:val="24"/>
          <w:szCs w:val="24"/>
          <w:lang w:val="pt-BR"/>
        </w:rPr>
        <w:t>responsabilidades e o relacionamento entre eles; e (</w:t>
      </w:r>
      <w:proofErr w:type="spellStart"/>
      <w:r w:rsidRPr="004C5E69">
        <w:rPr>
          <w:rFonts w:ascii="Times New Roman" w:hAnsi="Times New Roman" w:cs="Times New Roman"/>
          <w:b w:val="0"/>
          <w:bCs w:val="0"/>
          <w:color w:val="000000"/>
          <w:sz w:val="24"/>
          <w:szCs w:val="24"/>
          <w:lang w:val="pt-BR"/>
        </w:rPr>
        <w:t>iv</w:t>
      </w:r>
      <w:proofErr w:type="spellEnd"/>
      <w:r w:rsidRPr="004C5E69">
        <w:rPr>
          <w:rFonts w:ascii="Times New Roman" w:hAnsi="Times New Roman" w:cs="Times New Roman"/>
          <w:b w:val="0"/>
          <w:bCs w:val="0"/>
          <w:color w:val="000000"/>
          <w:sz w:val="24"/>
          <w:szCs w:val="24"/>
          <w:lang w:val="pt-BR"/>
        </w:rPr>
        <w:t>) implantar medidas para garantir que as atividades e os objetivos estejam alinhados com os interesses dos grupos e indivíduos impactados pela organização.</w:t>
      </w:r>
      <w:r w:rsidRPr="004C5E69">
        <w:rPr>
          <w:rStyle w:val="Refdenotaderodap"/>
          <w:rFonts w:ascii="Times New Roman" w:hAnsi="Times New Roman" w:cs="Times New Roman"/>
          <w:b w:val="0"/>
          <w:bCs w:val="0"/>
          <w:color w:val="000000"/>
          <w:sz w:val="24"/>
          <w:szCs w:val="24"/>
          <w:lang w:val="pt-BR"/>
        </w:rPr>
        <w:footnoteReference w:id="278"/>
      </w:r>
    </w:p>
    <w:p w14:paraId="61EB61A8" w14:textId="5E7A8D3A"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color w:val="000000"/>
          <w:sz w:val="24"/>
          <w:szCs w:val="24"/>
          <w:lang w:val="pt-BR"/>
        </w:rPr>
      </w:pPr>
      <w:r w:rsidRPr="004C5E69">
        <w:rPr>
          <w:rFonts w:ascii="Times New Roman" w:hAnsi="Times New Roman" w:cs="Times New Roman"/>
          <w:b w:val="0"/>
          <w:bCs w:val="0"/>
          <w:color w:val="000000"/>
          <w:sz w:val="24"/>
          <w:szCs w:val="24"/>
          <w:lang w:val="pt-BR"/>
        </w:rPr>
        <w:t xml:space="preserve">Atinente </w:t>
      </w:r>
      <w:r w:rsidR="008F19ED">
        <w:rPr>
          <w:rFonts w:ascii="Times New Roman" w:hAnsi="Times New Roman" w:cs="Times New Roman"/>
          <w:b w:val="0"/>
          <w:bCs w:val="0"/>
          <w:color w:val="000000"/>
          <w:sz w:val="24"/>
          <w:szCs w:val="24"/>
          <w:lang w:val="pt-BR"/>
        </w:rPr>
        <w:t>à</w:t>
      </w:r>
      <w:r w:rsidRPr="004C5E69">
        <w:rPr>
          <w:rFonts w:ascii="Times New Roman" w:hAnsi="Times New Roman" w:cs="Times New Roman"/>
          <w:b w:val="0"/>
          <w:bCs w:val="0"/>
          <w:color w:val="000000"/>
          <w:sz w:val="24"/>
          <w:szCs w:val="24"/>
          <w:lang w:val="pt-BR"/>
        </w:rPr>
        <w:t xml:space="preserve"> primeira linha, </w:t>
      </w:r>
      <w:r w:rsidR="004F7B7F">
        <w:rPr>
          <w:rFonts w:ascii="Times New Roman" w:hAnsi="Times New Roman" w:cs="Times New Roman"/>
          <w:b w:val="0"/>
          <w:bCs w:val="0"/>
          <w:color w:val="000000"/>
          <w:sz w:val="24"/>
          <w:szCs w:val="24"/>
          <w:lang w:val="pt-BR"/>
        </w:rPr>
        <w:t xml:space="preserve">esta se </w:t>
      </w:r>
      <w:r w:rsidRPr="004C5E69">
        <w:rPr>
          <w:rFonts w:ascii="Times New Roman" w:hAnsi="Times New Roman" w:cs="Times New Roman"/>
          <w:b w:val="0"/>
          <w:bCs w:val="0"/>
          <w:color w:val="000000"/>
          <w:sz w:val="24"/>
          <w:szCs w:val="24"/>
          <w:lang w:val="pt-BR"/>
        </w:rPr>
        <w:t>com</w:t>
      </w:r>
      <w:r w:rsidR="004F7B7F">
        <w:rPr>
          <w:rFonts w:ascii="Times New Roman" w:hAnsi="Times New Roman" w:cs="Times New Roman"/>
          <w:b w:val="0"/>
          <w:bCs w:val="0"/>
          <w:color w:val="000000"/>
          <w:sz w:val="24"/>
          <w:szCs w:val="24"/>
          <w:lang w:val="pt-BR"/>
        </w:rPr>
        <w:t xml:space="preserve">põe </w:t>
      </w:r>
      <w:r w:rsidRPr="004C5E69">
        <w:rPr>
          <w:rFonts w:ascii="Times New Roman" w:hAnsi="Times New Roman" w:cs="Times New Roman"/>
          <w:b w:val="0"/>
          <w:bCs w:val="0"/>
          <w:color w:val="000000"/>
          <w:sz w:val="24"/>
          <w:szCs w:val="24"/>
          <w:lang w:val="pt-BR"/>
        </w:rPr>
        <w:t>pelos servidores e empregados públicos, agentes de licitação e autoridades</w:t>
      </w:r>
      <w:r w:rsidR="004F7B7F">
        <w:rPr>
          <w:rFonts w:ascii="Times New Roman" w:hAnsi="Times New Roman" w:cs="Times New Roman"/>
          <w:b w:val="0"/>
          <w:bCs w:val="0"/>
          <w:color w:val="000000"/>
          <w:sz w:val="24"/>
          <w:szCs w:val="24"/>
          <w:lang w:val="pt-BR"/>
        </w:rPr>
        <w:t xml:space="preserve"> e </w:t>
      </w:r>
      <w:r w:rsidRPr="004C5E69">
        <w:rPr>
          <w:rFonts w:ascii="Times New Roman" w:hAnsi="Times New Roman" w:cs="Times New Roman"/>
          <w:b w:val="0"/>
          <w:bCs w:val="0"/>
          <w:color w:val="000000"/>
          <w:sz w:val="24"/>
          <w:szCs w:val="24"/>
          <w:lang w:val="pt-BR"/>
        </w:rPr>
        <w:t xml:space="preserve">diz respeito </w:t>
      </w:r>
      <w:r w:rsidR="00BB5FD8">
        <w:rPr>
          <w:rFonts w:ascii="Times New Roman" w:hAnsi="Times New Roman" w:cs="Times New Roman"/>
          <w:b w:val="0"/>
          <w:bCs w:val="0"/>
          <w:color w:val="000000"/>
          <w:sz w:val="24"/>
          <w:szCs w:val="24"/>
          <w:lang w:val="pt-BR"/>
        </w:rPr>
        <w:t xml:space="preserve">à </w:t>
      </w:r>
      <w:r w:rsidRPr="004C5E69">
        <w:rPr>
          <w:rFonts w:ascii="Times New Roman" w:hAnsi="Times New Roman" w:cs="Times New Roman"/>
          <w:b w:val="0"/>
          <w:bCs w:val="0"/>
          <w:color w:val="000000"/>
          <w:sz w:val="24"/>
          <w:szCs w:val="24"/>
          <w:lang w:val="pt-BR"/>
        </w:rPr>
        <w:t>implementação de gestão por competência no âmbito da Administração Pública, alocando-se o pessoal responsável por planejar, coordenar e executar os atos administrativos de forma que se respeitem competências e qualificação técnica adequada, como demonstra o artigo 11, parágrafo único</w:t>
      </w:r>
      <w:r w:rsidR="00BB5FD8">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da Lei n</w:t>
      </w:r>
      <w:r w:rsidR="00BB5FD8">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14.133/2021</w:t>
      </w:r>
      <w:r w:rsidR="00BB5FD8">
        <w:rPr>
          <w:rFonts w:ascii="Times New Roman" w:hAnsi="Times New Roman" w:cs="Times New Roman"/>
          <w:b w:val="0"/>
          <w:bCs w:val="0"/>
          <w:color w:val="000000"/>
          <w:sz w:val="24"/>
          <w:szCs w:val="24"/>
          <w:lang w:val="pt-BR"/>
        </w:rPr>
        <w:t>, s</w:t>
      </w:r>
      <w:r w:rsidRPr="004C5E69">
        <w:rPr>
          <w:rFonts w:ascii="Times New Roman" w:hAnsi="Times New Roman" w:cs="Times New Roman"/>
          <w:b w:val="0"/>
          <w:bCs w:val="0"/>
          <w:color w:val="000000"/>
          <w:sz w:val="24"/>
          <w:szCs w:val="24"/>
          <w:lang w:val="pt-BR"/>
        </w:rPr>
        <w:t>empre lembrando que a alocação de pessoal deve estar em consonância com o princípio da segregação de funções, que dita suas regras no</w:t>
      </w:r>
      <w:r w:rsidR="00BC2864">
        <w:rPr>
          <w:rFonts w:ascii="Times New Roman" w:hAnsi="Times New Roman" w:cs="Times New Roman"/>
          <w:b w:val="0"/>
          <w:bCs w:val="0"/>
          <w:color w:val="000000"/>
          <w:sz w:val="24"/>
          <w:szCs w:val="24"/>
          <w:lang w:val="pt-BR"/>
        </w:rPr>
        <w:t>s</w:t>
      </w:r>
      <w:r w:rsidRPr="004C5E69">
        <w:rPr>
          <w:rFonts w:ascii="Times New Roman" w:hAnsi="Times New Roman" w:cs="Times New Roman"/>
          <w:b w:val="0"/>
          <w:bCs w:val="0"/>
          <w:color w:val="000000"/>
          <w:sz w:val="24"/>
          <w:szCs w:val="24"/>
          <w:lang w:val="pt-BR"/>
        </w:rPr>
        <w:t xml:space="preserve"> artigo</w:t>
      </w:r>
      <w:r w:rsidR="00BC2864">
        <w:rPr>
          <w:rFonts w:ascii="Times New Roman" w:hAnsi="Times New Roman" w:cs="Times New Roman"/>
          <w:b w:val="0"/>
          <w:bCs w:val="0"/>
          <w:color w:val="000000"/>
          <w:sz w:val="24"/>
          <w:szCs w:val="24"/>
          <w:lang w:val="pt-BR"/>
        </w:rPr>
        <w:t>s</w:t>
      </w:r>
      <w:r w:rsidRPr="004C5E69">
        <w:rPr>
          <w:rFonts w:ascii="Times New Roman" w:hAnsi="Times New Roman" w:cs="Times New Roman"/>
          <w:b w:val="0"/>
          <w:bCs w:val="0"/>
          <w:color w:val="000000"/>
          <w:sz w:val="24"/>
          <w:szCs w:val="24"/>
          <w:lang w:val="pt-BR"/>
        </w:rPr>
        <w:t xml:space="preserve"> 7°</w:t>
      </w:r>
      <w:r w:rsidR="00BC2864">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e 8º</w:t>
      </w:r>
      <w:r w:rsidR="00BC2864">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da </w:t>
      </w:r>
      <w:r w:rsidR="00BC2864">
        <w:rPr>
          <w:rFonts w:ascii="Times New Roman" w:hAnsi="Times New Roman" w:cs="Times New Roman"/>
          <w:b w:val="0"/>
          <w:bCs w:val="0"/>
          <w:color w:val="000000"/>
          <w:sz w:val="24"/>
          <w:szCs w:val="24"/>
          <w:lang w:val="pt-BR"/>
        </w:rPr>
        <w:t>L</w:t>
      </w:r>
      <w:r w:rsidRPr="004C5E69">
        <w:rPr>
          <w:rFonts w:ascii="Times New Roman" w:hAnsi="Times New Roman" w:cs="Times New Roman"/>
          <w:b w:val="0"/>
          <w:bCs w:val="0"/>
          <w:color w:val="000000"/>
          <w:sz w:val="24"/>
          <w:szCs w:val="24"/>
          <w:lang w:val="pt-BR"/>
        </w:rPr>
        <w:t>ei.</w:t>
      </w:r>
    </w:p>
    <w:p w14:paraId="1E0E5914" w14:textId="07984925"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color w:val="000000"/>
          <w:sz w:val="24"/>
          <w:szCs w:val="24"/>
          <w:lang w:val="pt-BR"/>
        </w:rPr>
      </w:pPr>
      <w:r w:rsidRPr="004C5E69">
        <w:rPr>
          <w:rFonts w:ascii="Times New Roman" w:hAnsi="Times New Roman" w:cs="Times New Roman"/>
          <w:b w:val="0"/>
          <w:bCs w:val="0"/>
          <w:color w:val="000000"/>
          <w:sz w:val="24"/>
          <w:szCs w:val="24"/>
          <w:lang w:val="pt-BR"/>
        </w:rPr>
        <w:t>Es</w:t>
      </w:r>
      <w:r w:rsidR="00BC2864">
        <w:rPr>
          <w:rFonts w:ascii="Times New Roman" w:hAnsi="Times New Roman" w:cs="Times New Roman"/>
          <w:b w:val="0"/>
          <w:bCs w:val="0"/>
          <w:color w:val="000000"/>
          <w:sz w:val="24"/>
          <w:szCs w:val="24"/>
          <w:lang w:val="pt-BR"/>
        </w:rPr>
        <w:t>s</w:t>
      </w:r>
      <w:r w:rsidRPr="004C5E69">
        <w:rPr>
          <w:rFonts w:ascii="Times New Roman" w:hAnsi="Times New Roman" w:cs="Times New Roman"/>
          <w:b w:val="0"/>
          <w:bCs w:val="0"/>
          <w:color w:val="000000"/>
          <w:sz w:val="24"/>
          <w:szCs w:val="24"/>
          <w:lang w:val="pt-BR"/>
        </w:rPr>
        <w:t xml:space="preserve">e modelo determina a gestão por competências e </w:t>
      </w:r>
      <w:r w:rsidR="00BC2864">
        <w:rPr>
          <w:rFonts w:ascii="Times New Roman" w:hAnsi="Times New Roman" w:cs="Times New Roman"/>
          <w:b w:val="0"/>
          <w:bCs w:val="0"/>
          <w:color w:val="000000"/>
          <w:sz w:val="24"/>
          <w:szCs w:val="24"/>
          <w:lang w:val="pt-BR"/>
        </w:rPr>
        <w:t xml:space="preserve">a </w:t>
      </w:r>
      <w:r w:rsidRPr="004C5E69">
        <w:rPr>
          <w:rFonts w:ascii="Times New Roman" w:hAnsi="Times New Roman" w:cs="Times New Roman"/>
          <w:b w:val="0"/>
          <w:bCs w:val="0"/>
          <w:color w:val="000000"/>
          <w:sz w:val="24"/>
          <w:szCs w:val="24"/>
          <w:lang w:val="pt-BR"/>
        </w:rPr>
        <w:t>designação dos agentes para o desempenho de funções, de forma que sejam desempenha</w:t>
      </w:r>
      <w:r w:rsidR="00250F07">
        <w:rPr>
          <w:rFonts w:ascii="Times New Roman" w:hAnsi="Times New Roman" w:cs="Times New Roman"/>
          <w:b w:val="0"/>
          <w:bCs w:val="0"/>
          <w:color w:val="000000"/>
          <w:sz w:val="24"/>
          <w:szCs w:val="24"/>
          <w:lang w:val="pt-BR"/>
        </w:rPr>
        <w:t>das</w:t>
      </w:r>
      <w:r w:rsidRPr="004C5E69">
        <w:rPr>
          <w:rFonts w:ascii="Times New Roman" w:hAnsi="Times New Roman" w:cs="Times New Roman"/>
          <w:b w:val="0"/>
          <w:bCs w:val="0"/>
          <w:color w:val="000000"/>
          <w:sz w:val="24"/>
          <w:szCs w:val="24"/>
          <w:lang w:val="pt-BR"/>
        </w:rPr>
        <w:t xml:space="preserve"> preferencialmente por agentes que componham o quadro permanente da administração pública e tenha</w:t>
      </w:r>
      <w:r w:rsidR="00250F07">
        <w:rPr>
          <w:rFonts w:ascii="Times New Roman" w:hAnsi="Times New Roman" w:cs="Times New Roman"/>
          <w:b w:val="0"/>
          <w:bCs w:val="0"/>
          <w:color w:val="000000"/>
          <w:sz w:val="24"/>
          <w:szCs w:val="24"/>
          <w:lang w:val="pt-BR"/>
        </w:rPr>
        <w:t>m</w:t>
      </w:r>
      <w:r w:rsidRPr="004C5E69">
        <w:rPr>
          <w:rFonts w:ascii="Times New Roman" w:hAnsi="Times New Roman" w:cs="Times New Roman"/>
          <w:b w:val="0"/>
          <w:bCs w:val="0"/>
          <w:color w:val="000000"/>
          <w:sz w:val="24"/>
          <w:szCs w:val="24"/>
          <w:lang w:val="pt-BR"/>
        </w:rPr>
        <w:t xml:space="preserve"> funções ou formação compatíveis </w:t>
      </w:r>
      <w:r w:rsidR="00250F07">
        <w:rPr>
          <w:rFonts w:ascii="Times New Roman" w:hAnsi="Times New Roman" w:cs="Times New Roman"/>
          <w:b w:val="0"/>
          <w:bCs w:val="0"/>
          <w:color w:val="000000"/>
          <w:sz w:val="24"/>
          <w:szCs w:val="24"/>
          <w:lang w:val="pt-BR"/>
        </w:rPr>
        <w:t>à realização</w:t>
      </w:r>
      <w:r w:rsidRPr="004C5E69">
        <w:rPr>
          <w:rFonts w:ascii="Times New Roman" w:hAnsi="Times New Roman" w:cs="Times New Roman"/>
          <w:b w:val="0"/>
          <w:bCs w:val="0"/>
          <w:color w:val="000000"/>
          <w:sz w:val="24"/>
          <w:szCs w:val="24"/>
          <w:lang w:val="pt-BR"/>
        </w:rPr>
        <w:t xml:space="preserve"> das licitações, estabelecendo</w:t>
      </w:r>
      <w:r w:rsidR="00250F07">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no rol dos já mencionados artigos 7°</w:t>
      </w:r>
      <w:r w:rsidR="00250F07">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e 8°</w:t>
      </w:r>
      <w:r w:rsidR="00250F07">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a estruturação da equipe ou servidor que será responsável pela contratação. Nes</w:t>
      </w:r>
      <w:r w:rsidR="00250F07">
        <w:rPr>
          <w:rFonts w:ascii="Times New Roman" w:hAnsi="Times New Roman" w:cs="Times New Roman"/>
          <w:b w:val="0"/>
          <w:bCs w:val="0"/>
          <w:color w:val="000000"/>
          <w:sz w:val="24"/>
          <w:szCs w:val="24"/>
          <w:lang w:val="pt-BR"/>
        </w:rPr>
        <w:t>s</w:t>
      </w:r>
      <w:r w:rsidRPr="004C5E69">
        <w:rPr>
          <w:rFonts w:ascii="Times New Roman" w:hAnsi="Times New Roman" w:cs="Times New Roman"/>
          <w:b w:val="0"/>
          <w:bCs w:val="0"/>
          <w:color w:val="000000"/>
          <w:sz w:val="24"/>
          <w:szCs w:val="24"/>
          <w:lang w:val="pt-BR"/>
        </w:rPr>
        <w:t>e contexto</w:t>
      </w:r>
      <w:r w:rsidR="00250F07">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a legislação incorpora matriz de responsabilidade ao designar a tomada de decisões ao agente de contratação ou comissão de contratações, permitindo maior clareza nas atribuições que serão desempenha</w:t>
      </w:r>
      <w:r w:rsidR="00C21B40">
        <w:rPr>
          <w:rFonts w:ascii="Times New Roman" w:hAnsi="Times New Roman" w:cs="Times New Roman"/>
          <w:b w:val="0"/>
          <w:bCs w:val="0"/>
          <w:color w:val="000000"/>
          <w:sz w:val="24"/>
          <w:szCs w:val="24"/>
          <w:lang w:val="pt-BR"/>
        </w:rPr>
        <w:t>da</w:t>
      </w:r>
      <w:r w:rsidRPr="004C5E69">
        <w:rPr>
          <w:rFonts w:ascii="Times New Roman" w:hAnsi="Times New Roman" w:cs="Times New Roman"/>
          <w:b w:val="0"/>
          <w:bCs w:val="0"/>
          <w:color w:val="000000"/>
          <w:sz w:val="24"/>
          <w:szCs w:val="24"/>
          <w:lang w:val="pt-BR"/>
        </w:rPr>
        <w:t>s pelos agentes públicos</w:t>
      </w:r>
      <w:r w:rsidRPr="004C5E69">
        <w:rPr>
          <w:rStyle w:val="Refdenotaderodap"/>
          <w:rFonts w:ascii="Times New Roman" w:hAnsi="Times New Roman" w:cs="Times New Roman"/>
          <w:b w:val="0"/>
          <w:bCs w:val="0"/>
          <w:color w:val="000000"/>
          <w:sz w:val="24"/>
          <w:szCs w:val="24"/>
          <w:lang w:val="pt-BR"/>
        </w:rPr>
        <w:footnoteReference w:id="279"/>
      </w:r>
      <w:r w:rsidR="00C21B40">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Is</w:t>
      </w:r>
      <w:r w:rsidR="00C21B40">
        <w:rPr>
          <w:rFonts w:ascii="Times New Roman" w:hAnsi="Times New Roman" w:cs="Times New Roman"/>
          <w:b w:val="0"/>
          <w:bCs w:val="0"/>
          <w:color w:val="000000"/>
          <w:sz w:val="24"/>
          <w:szCs w:val="24"/>
          <w:lang w:val="pt-BR"/>
        </w:rPr>
        <w:t>s</w:t>
      </w:r>
      <w:r w:rsidRPr="004C5E69">
        <w:rPr>
          <w:rFonts w:ascii="Times New Roman" w:hAnsi="Times New Roman" w:cs="Times New Roman"/>
          <w:b w:val="0"/>
          <w:bCs w:val="0"/>
          <w:color w:val="000000"/>
          <w:sz w:val="24"/>
          <w:szCs w:val="24"/>
          <w:lang w:val="pt-BR"/>
        </w:rPr>
        <w:t xml:space="preserve">o, </w:t>
      </w:r>
      <w:r w:rsidR="00C21B40">
        <w:rPr>
          <w:rFonts w:ascii="Times New Roman" w:hAnsi="Times New Roman" w:cs="Times New Roman"/>
          <w:b w:val="0"/>
          <w:bCs w:val="0"/>
          <w:color w:val="000000"/>
          <w:sz w:val="24"/>
          <w:szCs w:val="24"/>
          <w:lang w:val="pt-BR"/>
        </w:rPr>
        <w:t xml:space="preserve">para este estudo, </w:t>
      </w:r>
      <w:r w:rsidRPr="004C5E69">
        <w:rPr>
          <w:rFonts w:ascii="Times New Roman" w:hAnsi="Times New Roman" w:cs="Times New Roman"/>
          <w:b w:val="0"/>
          <w:bCs w:val="0"/>
          <w:color w:val="000000"/>
          <w:sz w:val="24"/>
          <w:szCs w:val="24"/>
          <w:lang w:val="pt-BR"/>
        </w:rPr>
        <w:t>implica maior segurança jurídica, pois</w:t>
      </w:r>
      <w:r w:rsidR="00EA77AA">
        <w:rPr>
          <w:rFonts w:ascii="Times New Roman" w:hAnsi="Times New Roman" w:cs="Times New Roman"/>
          <w:b w:val="0"/>
          <w:bCs w:val="0"/>
          <w:color w:val="000000"/>
          <w:sz w:val="24"/>
          <w:szCs w:val="24"/>
          <w:lang w:val="pt-BR"/>
        </w:rPr>
        <w:t>,</w:t>
      </w:r>
      <w:r w:rsidRPr="004C5E69">
        <w:rPr>
          <w:rFonts w:ascii="Times New Roman" w:hAnsi="Times New Roman" w:cs="Times New Roman"/>
          <w:b w:val="0"/>
          <w:bCs w:val="0"/>
          <w:color w:val="000000"/>
          <w:sz w:val="24"/>
          <w:szCs w:val="24"/>
          <w:lang w:val="pt-BR"/>
        </w:rPr>
        <w:t xml:space="preserve"> ao se estabelecer a responsabilidade a determinado agente, este, consequentemente, incorporará conduta mais zelosa, visto que porá em risco sua carreira e patrimônio.</w:t>
      </w:r>
    </w:p>
    <w:p w14:paraId="277C0F16" w14:textId="4F4F262E"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color w:val="000000"/>
          <w:sz w:val="24"/>
          <w:szCs w:val="24"/>
          <w:lang w:val="pt-BR"/>
        </w:rPr>
        <w:t>Além da atuação de servidores e empregados públicos, agentes de licitação e autoridades, também se estabelece</w:t>
      </w:r>
      <w:r w:rsidR="00EA77AA">
        <w:rPr>
          <w:rFonts w:ascii="Times New Roman" w:hAnsi="Times New Roman" w:cs="Times New Roman"/>
          <w:b w:val="0"/>
          <w:bCs w:val="0"/>
          <w:color w:val="000000"/>
          <w:sz w:val="24"/>
          <w:szCs w:val="24"/>
          <w:lang w:val="pt-BR"/>
        </w:rPr>
        <w:t>u</w:t>
      </w:r>
      <w:r w:rsidRPr="004C5E69">
        <w:rPr>
          <w:rFonts w:ascii="Times New Roman" w:hAnsi="Times New Roman" w:cs="Times New Roman"/>
          <w:b w:val="0"/>
          <w:bCs w:val="0"/>
          <w:color w:val="000000"/>
          <w:sz w:val="24"/>
          <w:szCs w:val="24"/>
          <w:lang w:val="pt-BR"/>
        </w:rPr>
        <w:t xml:space="preserve"> como linha de defesa o assessoramento jurídico e o controle interno da Administração Pública. </w:t>
      </w:r>
      <w:r w:rsidR="002C1D6A">
        <w:rPr>
          <w:rFonts w:ascii="Times New Roman" w:hAnsi="Times New Roman" w:cs="Times New Roman"/>
          <w:b w:val="0"/>
          <w:bCs w:val="0"/>
          <w:color w:val="000000"/>
          <w:sz w:val="24"/>
          <w:szCs w:val="24"/>
          <w:lang w:val="pt-BR"/>
        </w:rPr>
        <w:t xml:space="preserve">Este último </w:t>
      </w:r>
      <w:r w:rsidRPr="004C5E69">
        <w:rPr>
          <w:rFonts w:ascii="Times New Roman" w:hAnsi="Times New Roman" w:cs="Times New Roman"/>
          <w:b w:val="0"/>
          <w:bCs w:val="0"/>
          <w:sz w:val="24"/>
          <w:szCs w:val="24"/>
          <w:lang w:val="pt-BR"/>
        </w:rPr>
        <w:t>assemelha-se ao controle externo, com pequenas distinções</w:t>
      </w:r>
      <w:r w:rsidR="002C1D6A">
        <w:rPr>
          <w:rFonts w:ascii="Times New Roman" w:hAnsi="Times New Roman" w:cs="Times New Roman"/>
          <w:b w:val="0"/>
          <w:bCs w:val="0"/>
          <w:sz w:val="24"/>
          <w:szCs w:val="24"/>
          <w:lang w:val="pt-BR"/>
        </w:rPr>
        <w:t xml:space="preserve">; </w:t>
      </w:r>
      <w:r w:rsidR="002C1D6A">
        <w:rPr>
          <w:rFonts w:ascii="Times New Roman" w:hAnsi="Times New Roman" w:cs="Times New Roman"/>
          <w:b w:val="0"/>
          <w:bCs w:val="0"/>
          <w:sz w:val="24"/>
          <w:szCs w:val="24"/>
          <w:lang w:val="pt-BR"/>
        </w:rPr>
        <w:lastRenderedPageBreak/>
        <w:t>n</w:t>
      </w:r>
      <w:r w:rsidRPr="004C5E69">
        <w:rPr>
          <w:rFonts w:ascii="Times New Roman" w:hAnsi="Times New Roman" w:cs="Times New Roman"/>
          <w:b w:val="0"/>
          <w:bCs w:val="0"/>
          <w:sz w:val="24"/>
          <w:szCs w:val="24"/>
          <w:lang w:val="pt-BR"/>
        </w:rPr>
        <w:t>o entanto, a atuação da advocacia pública é primordial para a efetivação enquanto mecanismo de controle. Explica</w:t>
      </w:r>
      <w:r w:rsidR="002C1D6A">
        <w:rPr>
          <w:rFonts w:ascii="Times New Roman" w:hAnsi="Times New Roman" w:cs="Times New Roman"/>
          <w:b w:val="0"/>
          <w:bCs w:val="0"/>
          <w:sz w:val="24"/>
          <w:szCs w:val="24"/>
          <w:lang w:val="pt-BR"/>
        </w:rPr>
        <w:t>-se: p</w:t>
      </w:r>
      <w:r w:rsidRPr="004C5E69">
        <w:rPr>
          <w:rFonts w:ascii="Times New Roman" w:hAnsi="Times New Roman" w:cs="Times New Roman"/>
          <w:b w:val="0"/>
          <w:bCs w:val="0"/>
          <w:sz w:val="24"/>
          <w:szCs w:val="24"/>
          <w:lang w:val="pt-BR"/>
        </w:rPr>
        <w:t xml:space="preserve">ara que </w:t>
      </w:r>
      <w:r w:rsidR="002C1D6A">
        <w:rPr>
          <w:rFonts w:ascii="Times New Roman" w:hAnsi="Times New Roman" w:cs="Times New Roman"/>
          <w:b w:val="0"/>
          <w:bCs w:val="0"/>
          <w:sz w:val="24"/>
          <w:szCs w:val="24"/>
          <w:lang w:val="pt-BR"/>
        </w:rPr>
        <w:t>haja</w:t>
      </w:r>
      <w:r w:rsidRPr="004C5E69">
        <w:rPr>
          <w:rFonts w:ascii="Times New Roman" w:hAnsi="Times New Roman" w:cs="Times New Roman"/>
          <w:b w:val="0"/>
          <w:bCs w:val="0"/>
          <w:sz w:val="24"/>
          <w:szCs w:val="24"/>
          <w:lang w:val="pt-BR"/>
        </w:rPr>
        <w:t xml:space="preserve"> atuação coerente e isonômica da Administração Pública, evitando</w:t>
      </w:r>
      <w:r w:rsidR="002C1D6A">
        <w:rPr>
          <w:rFonts w:ascii="Times New Roman" w:hAnsi="Times New Roman" w:cs="Times New Roman"/>
          <w:b w:val="0"/>
          <w:bCs w:val="0"/>
          <w:sz w:val="24"/>
          <w:szCs w:val="24"/>
          <w:lang w:val="pt-BR"/>
        </w:rPr>
        <w:t>-se</w:t>
      </w:r>
      <w:r w:rsidRPr="004C5E69">
        <w:rPr>
          <w:rFonts w:ascii="Times New Roman" w:hAnsi="Times New Roman" w:cs="Times New Roman"/>
          <w:b w:val="0"/>
          <w:bCs w:val="0"/>
          <w:sz w:val="24"/>
          <w:szCs w:val="24"/>
          <w:lang w:val="pt-BR"/>
        </w:rPr>
        <w:t xml:space="preserve"> atos contraditórios e tratamento desigual entre pessoas no mesmo contexto fático-jurídico, há dependência da advocacia pública, pois são os advogados e advogadas públicos que orientam os gestores, mediante emissão de opiniões técnica</w:t>
      </w:r>
      <w:r w:rsidR="001260C2">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 xml:space="preserve"> e imparciais. Demonstram, </w:t>
      </w:r>
      <w:r w:rsidR="001260C2">
        <w:rPr>
          <w:rFonts w:ascii="Times New Roman" w:hAnsi="Times New Roman" w:cs="Times New Roman"/>
          <w:b w:val="0"/>
          <w:bCs w:val="0"/>
          <w:sz w:val="24"/>
          <w:szCs w:val="24"/>
          <w:lang w:val="pt-BR"/>
        </w:rPr>
        <w:t>por meio</w:t>
      </w:r>
      <w:r w:rsidRPr="004C5E69">
        <w:rPr>
          <w:rFonts w:ascii="Times New Roman" w:hAnsi="Times New Roman" w:cs="Times New Roman"/>
          <w:b w:val="0"/>
          <w:bCs w:val="0"/>
          <w:sz w:val="24"/>
          <w:szCs w:val="24"/>
          <w:lang w:val="pt-BR"/>
        </w:rPr>
        <w:t xml:space="preserve"> de seus pareceres, os riscos das possibilidades de decisão disponíveis ao gestor público, cabendo a este último escolher qual caminho irá percorrer.</w:t>
      </w:r>
      <w:r w:rsidRPr="004C5E69">
        <w:rPr>
          <w:rStyle w:val="Refdenotaderodap"/>
          <w:rFonts w:ascii="Times New Roman" w:hAnsi="Times New Roman" w:cs="Times New Roman"/>
          <w:b w:val="0"/>
          <w:bCs w:val="0"/>
          <w:sz w:val="24"/>
          <w:szCs w:val="24"/>
          <w:lang w:val="pt-BR"/>
        </w:rPr>
        <w:footnoteReference w:id="280"/>
      </w:r>
    </w:p>
    <w:p w14:paraId="5D5B8905" w14:textId="2DAD1982"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A consultoria jurídica tem como escopo a orientação dos gestores sobre a interpretação e aplicação do direito. No Estado de Direito Democrático e Social</w:t>
      </w:r>
      <w:r w:rsidR="009D1DEB">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é dever da advocacia pública não somente legitimar decisões administrativas determinadas pelos gestores, mas</w:t>
      </w:r>
      <w:r w:rsidR="009D1DEB">
        <w:rPr>
          <w:rFonts w:ascii="Times New Roman" w:hAnsi="Times New Roman" w:cs="Times New Roman"/>
          <w:b w:val="0"/>
          <w:bCs w:val="0"/>
          <w:sz w:val="24"/>
          <w:szCs w:val="24"/>
          <w:lang w:val="pt-BR"/>
        </w:rPr>
        <w:t xml:space="preserve"> também </w:t>
      </w:r>
      <w:r w:rsidRPr="004C5E69">
        <w:rPr>
          <w:rFonts w:ascii="Times New Roman" w:hAnsi="Times New Roman" w:cs="Times New Roman"/>
          <w:b w:val="0"/>
          <w:bCs w:val="0"/>
          <w:sz w:val="24"/>
          <w:szCs w:val="24"/>
          <w:lang w:val="pt-BR"/>
        </w:rPr>
        <w:t>resguardar a juridicidade do ato em face de pretensões individuais infundadas. Assim, seu papel fundamental é zelar pela interpretação e aplicação do Direito</w:t>
      </w:r>
      <w:r w:rsidRPr="004C5E69">
        <w:rPr>
          <w:rStyle w:val="Refdenotaderodap"/>
          <w:rFonts w:ascii="Times New Roman" w:hAnsi="Times New Roman" w:cs="Times New Roman"/>
          <w:b w:val="0"/>
          <w:bCs w:val="0"/>
          <w:sz w:val="24"/>
          <w:szCs w:val="24"/>
          <w:lang w:val="pt-BR"/>
        </w:rPr>
        <w:footnoteReference w:id="281"/>
      </w:r>
      <w:r w:rsidR="009D1DEB">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O que busca o artigo 169, inciso II, da Lei n</w:t>
      </w:r>
      <w:r w:rsidR="009D1DEB">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14.133/2021 é destacar es</w:t>
      </w:r>
      <w:r w:rsidR="009D1DEB">
        <w:rPr>
          <w:rFonts w:ascii="Times New Roman" w:hAnsi="Times New Roman" w:cs="Times New Roman"/>
          <w:b w:val="0"/>
          <w:bCs w:val="0"/>
          <w:sz w:val="24"/>
          <w:szCs w:val="24"/>
          <w:lang w:val="pt-BR"/>
        </w:rPr>
        <w:t>se</w:t>
      </w:r>
      <w:r w:rsidRPr="004C5E69">
        <w:rPr>
          <w:rFonts w:ascii="Times New Roman" w:hAnsi="Times New Roman" w:cs="Times New Roman"/>
          <w:b w:val="0"/>
          <w:bCs w:val="0"/>
          <w:sz w:val="24"/>
          <w:szCs w:val="24"/>
          <w:lang w:val="pt-BR"/>
        </w:rPr>
        <w:t xml:space="preserve"> papel preventivo e de fiscalização. Constata-se o importante papel da atividade consultivo-preventiva, </w:t>
      </w:r>
      <w:r w:rsidR="009C7E17">
        <w:rPr>
          <w:rFonts w:ascii="Times New Roman" w:hAnsi="Times New Roman" w:cs="Times New Roman"/>
          <w:b w:val="0"/>
          <w:bCs w:val="0"/>
          <w:sz w:val="24"/>
          <w:szCs w:val="24"/>
          <w:lang w:val="pt-BR"/>
        </w:rPr>
        <w:t>que</w:t>
      </w:r>
      <w:r w:rsidRPr="004C5E69">
        <w:rPr>
          <w:rFonts w:ascii="Times New Roman" w:hAnsi="Times New Roman" w:cs="Times New Roman"/>
          <w:b w:val="0"/>
          <w:bCs w:val="0"/>
          <w:sz w:val="24"/>
          <w:szCs w:val="24"/>
          <w:lang w:val="pt-BR"/>
        </w:rPr>
        <w:t xml:space="preserve"> exerce a missão constitucional de controle de legalidade e atua como órgão de balizamento e orientação jurídica para a Administração Pública, bem como a verificação da eficiência dos serviços e/ou utilidade dos atos.</w:t>
      </w:r>
      <w:r w:rsidRPr="004C5E69">
        <w:rPr>
          <w:rStyle w:val="Refdenotaderodap"/>
          <w:rFonts w:ascii="Times New Roman" w:hAnsi="Times New Roman" w:cs="Times New Roman"/>
          <w:b w:val="0"/>
          <w:bCs w:val="0"/>
          <w:sz w:val="24"/>
          <w:szCs w:val="24"/>
          <w:lang w:val="pt-BR"/>
        </w:rPr>
        <w:footnoteReference w:id="282"/>
      </w:r>
    </w:p>
    <w:p w14:paraId="1BA47057" w14:textId="6F19C328"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Ainda, como uma terceira barreira aos desvios, a lei estabelece como integrantes des</w:t>
      </w:r>
      <w:r w:rsidR="009C7E17">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e bloqueio o órgão central de controle interno da Administração e o Tribunal de Contas. Es</w:t>
      </w:r>
      <w:r w:rsidR="00E0406D">
        <w:rPr>
          <w:rFonts w:ascii="Times New Roman" w:hAnsi="Times New Roman" w:cs="Times New Roman"/>
          <w:b w:val="0"/>
          <w:bCs w:val="0"/>
          <w:sz w:val="24"/>
          <w:szCs w:val="24"/>
          <w:lang w:val="pt-BR"/>
        </w:rPr>
        <w:t>s</w:t>
      </w:r>
      <w:r w:rsidRPr="004C5E69">
        <w:rPr>
          <w:rFonts w:ascii="Times New Roman" w:hAnsi="Times New Roman" w:cs="Times New Roman"/>
          <w:b w:val="0"/>
          <w:bCs w:val="0"/>
          <w:sz w:val="24"/>
          <w:szCs w:val="24"/>
          <w:lang w:val="pt-BR"/>
        </w:rPr>
        <w:t xml:space="preserve">a concepção implica </w:t>
      </w:r>
      <w:r w:rsidR="00E0406D">
        <w:rPr>
          <w:rFonts w:ascii="Times New Roman" w:hAnsi="Times New Roman" w:cs="Times New Roman"/>
          <w:b w:val="0"/>
          <w:bCs w:val="0"/>
          <w:sz w:val="24"/>
          <w:szCs w:val="24"/>
          <w:lang w:val="pt-BR"/>
        </w:rPr>
        <w:t xml:space="preserve">uma </w:t>
      </w:r>
      <w:r w:rsidRPr="004C5E69">
        <w:rPr>
          <w:rFonts w:ascii="Times New Roman" w:hAnsi="Times New Roman" w:cs="Times New Roman"/>
          <w:b w:val="0"/>
          <w:bCs w:val="0"/>
          <w:sz w:val="24"/>
          <w:szCs w:val="24"/>
          <w:lang w:val="pt-BR"/>
        </w:rPr>
        <w:t xml:space="preserve">espécie de atuação final e complementar, devendo-se entender que as duas primeiras linhas devem </w:t>
      </w:r>
      <w:r w:rsidR="00E0406D">
        <w:rPr>
          <w:rFonts w:ascii="Times New Roman" w:hAnsi="Times New Roman" w:cs="Times New Roman"/>
          <w:b w:val="0"/>
          <w:bCs w:val="0"/>
          <w:sz w:val="24"/>
          <w:szCs w:val="24"/>
          <w:lang w:val="pt-BR"/>
        </w:rPr>
        <w:t>ter</w:t>
      </w:r>
      <w:r w:rsidRPr="004C5E69">
        <w:rPr>
          <w:rFonts w:ascii="Times New Roman" w:hAnsi="Times New Roman" w:cs="Times New Roman"/>
          <w:b w:val="0"/>
          <w:bCs w:val="0"/>
          <w:sz w:val="24"/>
          <w:szCs w:val="24"/>
          <w:lang w:val="pt-BR"/>
        </w:rPr>
        <w:t xml:space="preserve"> capacidade de identificar e prevenir os defeitos</w:t>
      </w:r>
      <w:r w:rsidRPr="004C5E69">
        <w:rPr>
          <w:rStyle w:val="Refdenotaderodap"/>
          <w:rFonts w:ascii="Times New Roman" w:hAnsi="Times New Roman" w:cs="Times New Roman"/>
          <w:b w:val="0"/>
          <w:bCs w:val="0"/>
          <w:sz w:val="24"/>
          <w:szCs w:val="24"/>
          <w:lang w:val="pt-BR"/>
        </w:rPr>
        <w:footnoteReference w:id="283"/>
      </w:r>
      <w:r w:rsidRPr="004C5E69">
        <w:rPr>
          <w:rFonts w:ascii="Times New Roman" w:hAnsi="Times New Roman" w:cs="Times New Roman"/>
          <w:b w:val="0"/>
          <w:bCs w:val="0"/>
          <w:sz w:val="24"/>
          <w:szCs w:val="24"/>
          <w:lang w:val="pt-BR"/>
        </w:rPr>
        <w:t>. A alteração provocada pela Lei n</w:t>
      </w:r>
      <w:r w:rsidR="00E0406D">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14.133/2021 implica uma nova compreensão da atividade de controle, que era exercida após a ocorrência do fato, no momento da prestação de contas </w:t>
      </w:r>
      <w:r w:rsidR="005725B5">
        <w:rPr>
          <w:rFonts w:ascii="Times New Roman" w:hAnsi="Times New Roman" w:cs="Times New Roman"/>
          <w:b w:val="0"/>
          <w:bCs w:val="0"/>
          <w:sz w:val="24"/>
          <w:szCs w:val="24"/>
          <w:lang w:val="pt-BR"/>
        </w:rPr>
        <w:t xml:space="preserve">em </w:t>
      </w:r>
      <w:r w:rsidRPr="004C5E69">
        <w:rPr>
          <w:rFonts w:ascii="Times New Roman" w:hAnsi="Times New Roman" w:cs="Times New Roman"/>
          <w:b w:val="0"/>
          <w:bCs w:val="0"/>
          <w:sz w:val="24"/>
          <w:szCs w:val="24"/>
          <w:lang w:val="pt-BR"/>
        </w:rPr>
        <w:t xml:space="preserve">que </w:t>
      </w:r>
      <w:r w:rsidR="005725B5">
        <w:rPr>
          <w:rFonts w:ascii="Times New Roman" w:hAnsi="Times New Roman" w:cs="Times New Roman"/>
          <w:b w:val="0"/>
          <w:bCs w:val="0"/>
          <w:sz w:val="24"/>
          <w:szCs w:val="24"/>
          <w:lang w:val="pt-BR"/>
        </w:rPr>
        <w:t>fossem</w:t>
      </w:r>
      <w:r w:rsidRPr="004C5E69">
        <w:rPr>
          <w:rFonts w:ascii="Times New Roman" w:hAnsi="Times New Roman" w:cs="Times New Roman"/>
          <w:b w:val="0"/>
          <w:bCs w:val="0"/>
          <w:sz w:val="24"/>
          <w:szCs w:val="24"/>
          <w:lang w:val="pt-BR"/>
        </w:rPr>
        <w:t xml:space="preserve"> detectados vícios. Ao situar os órgãos de controle como terceira linha</w:t>
      </w:r>
      <w:r w:rsidR="005725B5">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estar</w:t>
      </w:r>
      <w:r w:rsidR="005725B5">
        <w:rPr>
          <w:rFonts w:ascii="Times New Roman" w:hAnsi="Times New Roman" w:cs="Times New Roman"/>
          <w:b w:val="0"/>
          <w:bCs w:val="0"/>
          <w:sz w:val="24"/>
          <w:szCs w:val="24"/>
          <w:lang w:val="pt-BR"/>
        </w:rPr>
        <w:t>-se-</w:t>
      </w:r>
      <w:r w:rsidRPr="004C5E69">
        <w:rPr>
          <w:rFonts w:ascii="Times New Roman" w:hAnsi="Times New Roman" w:cs="Times New Roman"/>
          <w:b w:val="0"/>
          <w:bCs w:val="0"/>
          <w:sz w:val="24"/>
          <w:szCs w:val="24"/>
          <w:lang w:val="pt-BR"/>
        </w:rPr>
        <w:t xml:space="preserve">á a incluí-los como mecanismo de defesa preventivos, concomitantes e posteriores, todos exercidos de </w:t>
      </w:r>
      <w:r w:rsidRPr="004C5E69">
        <w:rPr>
          <w:rFonts w:ascii="Times New Roman" w:hAnsi="Times New Roman" w:cs="Times New Roman"/>
          <w:b w:val="0"/>
          <w:bCs w:val="0"/>
          <w:sz w:val="24"/>
          <w:szCs w:val="24"/>
          <w:lang w:val="pt-BR"/>
        </w:rPr>
        <w:lastRenderedPageBreak/>
        <w:t>maneira conjugada e com a finalidade de evitar lesão ao erário, atos corruptivos e ineficiência do Estado.</w:t>
      </w:r>
      <w:r w:rsidRPr="004C5E69">
        <w:rPr>
          <w:rStyle w:val="Refdenotaderodap"/>
          <w:rFonts w:ascii="Times New Roman" w:hAnsi="Times New Roman" w:cs="Times New Roman"/>
          <w:b w:val="0"/>
          <w:bCs w:val="0"/>
          <w:sz w:val="24"/>
          <w:szCs w:val="24"/>
          <w:lang w:val="pt-BR"/>
        </w:rPr>
        <w:footnoteReference w:id="284"/>
      </w:r>
    </w:p>
    <w:p w14:paraId="0E76862F" w14:textId="02C21968"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Essa modificação, de mero controle contábil, para mecanismo de vanguarda no controle econômico/financeiro e de políticas públicas, é a materialização da teoria de freios e contrapesos, mecanismo encontrado pela ação evolutiva da administração pública</w:t>
      </w:r>
      <w:r w:rsidR="00A242D0">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de buscar o equilíbrio nas relações administrativas</w:t>
      </w:r>
      <w:r w:rsidRPr="004C5E69">
        <w:rPr>
          <w:rStyle w:val="Refdenotaderodap"/>
          <w:rFonts w:ascii="Times New Roman" w:hAnsi="Times New Roman" w:cs="Times New Roman"/>
          <w:b w:val="0"/>
          <w:bCs w:val="0"/>
          <w:sz w:val="24"/>
          <w:szCs w:val="24"/>
          <w:lang w:val="pt-BR"/>
        </w:rPr>
        <w:footnoteReference w:id="285"/>
      </w:r>
      <w:r w:rsidR="00A242D0">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Victor Aguiar Jardim de Amorim explica que é salutar a distinção das atividades de controle interno (2ª</w:t>
      </w:r>
      <w:r w:rsidR="00637D01">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linha) e auditoria (3ª</w:t>
      </w:r>
      <w:r w:rsidR="00637D01">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linha), devendo salientar que a terceira linha deve ser realizada por uma unidade central de auditoria, dotad</w:t>
      </w:r>
      <w:r w:rsidR="00637D01">
        <w:rPr>
          <w:rFonts w:ascii="Times New Roman" w:hAnsi="Times New Roman" w:cs="Times New Roman"/>
          <w:b w:val="0"/>
          <w:bCs w:val="0"/>
          <w:sz w:val="24"/>
          <w:szCs w:val="24"/>
          <w:lang w:val="pt-BR"/>
        </w:rPr>
        <w:t>a</w:t>
      </w:r>
      <w:r w:rsidRPr="004C5E69">
        <w:rPr>
          <w:rFonts w:ascii="Times New Roman" w:hAnsi="Times New Roman" w:cs="Times New Roman"/>
          <w:b w:val="0"/>
          <w:bCs w:val="0"/>
          <w:sz w:val="24"/>
          <w:szCs w:val="24"/>
          <w:lang w:val="pt-BR"/>
        </w:rPr>
        <w:t xml:space="preserve"> do maior nível possível e com independência.</w:t>
      </w:r>
      <w:r w:rsidRPr="004C5E69">
        <w:rPr>
          <w:rStyle w:val="Refdenotaderodap"/>
          <w:rFonts w:ascii="Times New Roman" w:hAnsi="Times New Roman" w:cs="Times New Roman"/>
          <w:b w:val="0"/>
          <w:bCs w:val="0"/>
          <w:sz w:val="24"/>
          <w:szCs w:val="24"/>
          <w:lang w:val="pt-BR"/>
        </w:rPr>
        <w:footnoteReference w:id="286"/>
      </w:r>
    </w:p>
    <w:p w14:paraId="740684F9" w14:textId="41A1D3B0"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r w:rsidRPr="004C5E69">
        <w:rPr>
          <w:rFonts w:ascii="Times New Roman" w:hAnsi="Times New Roman" w:cs="Times New Roman"/>
          <w:b w:val="0"/>
          <w:bCs w:val="0"/>
          <w:sz w:val="24"/>
          <w:szCs w:val="24"/>
          <w:lang w:val="pt-BR"/>
        </w:rPr>
        <w:t>Os mecanismos implementados por força da Lei n</w:t>
      </w:r>
      <w:r w:rsidR="00637D01">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14.133/2021 são importantes para o fim de prevenir a ocorrência de lesões ao erário</w:t>
      </w:r>
      <w:r w:rsidR="00637D01">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contudo, podem </w:t>
      </w:r>
      <w:r w:rsidR="009B18D8">
        <w:rPr>
          <w:rFonts w:ascii="Times New Roman" w:hAnsi="Times New Roman" w:cs="Times New Roman"/>
          <w:b w:val="0"/>
          <w:bCs w:val="0"/>
          <w:sz w:val="24"/>
          <w:szCs w:val="24"/>
          <w:lang w:val="pt-BR"/>
        </w:rPr>
        <w:t>agregar</w:t>
      </w:r>
      <w:r w:rsidRPr="004C5E69">
        <w:rPr>
          <w:rFonts w:ascii="Times New Roman" w:hAnsi="Times New Roman" w:cs="Times New Roman"/>
          <w:b w:val="0"/>
          <w:bCs w:val="0"/>
          <w:sz w:val="24"/>
          <w:szCs w:val="24"/>
          <w:lang w:val="pt-BR"/>
        </w:rPr>
        <w:t xml:space="preserve"> contributos advindos da interpretação da legislação sob o prisma do princípio da transparência. Ao desvendar</w:t>
      </w:r>
      <w:r w:rsidR="009B18D8">
        <w:rPr>
          <w:rFonts w:ascii="Times New Roman" w:hAnsi="Times New Roman" w:cs="Times New Roman"/>
          <w:b w:val="0"/>
          <w:bCs w:val="0"/>
          <w:sz w:val="24"/>
          <w:szCs w:val="24"/>
          <w:lang w:val="pt-BR"/>
        </w:rPr>
        <w:t>em</w:t>
      </w:r>
      <w:r w:rsidRPr="004C5E69">
        <w:rPr>
          <w:rFonts w:ascii="Times New Roman" w:hAnsi="Times New Roman" w:cs="Times New Roman"/>
          <w:b w:val="0"/>
          <w:bCs w:val="0"/>
          <w:sz w:val="24"/>
          <w:szCs w:val="24"/>
          <w:lang w:val="pt-BR"/>
        </w:rPr>
        <w:t>-se os segredos administrativos</w:t>
      </w:r>
      <w:r w:rsidR="009B18D8">
        <w:rPr>
          <w:rFonts w:ascii="Times New Roman" w:hAnsi="Times New Roman" w:cs="Times New Roman"/>
          <w:b w:val="0"/>
          <w:bCs w:val="0"/>
          <w:sz w:val="24"/>
          <w:szCs w:val="24"/>
          <w:lang w:val="pt-BR"/>
        </w:rPr>
        <w:t>,</w:t>
      </w:r>
      <w:r w:rsidRPr="004C5E69">
        <w:rPr>
          <w:rFonts w:ascii="Times New Roman" w:hAnsi="Times New Roman" w:cs="Times New Roman"/>
          <w:b w:val="0"/>
          <w:bCs w:val="0"/>
          <w:sz w:val="24"/>
          <w:szCs w:val="24"/>
          <w:lang w:val="pt-BR"/>
        </w:rPr>
        <w:t xml:space="preserve"> as atribuições das linhas de defesa restam facilitadas, pois haverá o clareamento da atividade administrativa.</w:t>
      </w:r>
    </w:p>
    <w:p w14:paraId="392844BC" w14:textId="77777777" w:rsidR="00785A76" w:rsidRPr="004C5E69" w:rsidRDefault="00785A76" w:rsidP="00785A76">
      <w:pPr>
        <w:pStyle w:val="Ttulo"/>
        <w:tabs>
          <w:tab w:val="clear" w:pos="720"/>
        </w:tabs>
        <w:spacing w:before="0" w:line="360" w:lineRule="auto"/>
        <w:ind w:firstLine="567"/>
        <w:jc w:val="both"/>
        <w:rPr>
          <w:rFonts w:ascii="Times New Roman" w:hAnsi="Times New Roman" w:cs="Times New Roman"/>
          <w:b w:val="0"/>
          <w:bCs w:val="0"/>
          <w:sz w:val="24"/>
          <w:szCs w:val="24"/>
          <w:lang w:val="pt-BR"/>
        </w:rPr>
      </w:pPr>
    </w:p>
    <w:p w14:paraId="58E1B8F0" w14:textId="6EC37B84" w:rsidR="00785A76" w:rsidRPr="004C5E69" w:rsidRDefault="00785A76" w:rsidP="00785A76">
      <w:pPr>
        <w:widowControl/>
        <w:autoSpaceDE/>
        <w:autoSpaceDN/>
        <w:spacing w:line="360" w:lineRule="auto"/>
        <w:contextualSpacing/>
        <w:jc w:val="both"/>
        <w:outlineLvl w:val="1"/>
        <w:rPr>
          <w:sz w:val="24"/>
          <w:szCs w:val="24"/>
        </w:rPr>
      </w:pPr>
      <w:bookmarkStart w:id="90" w:name="_Toc116423125"/>
      <w:bookmarkStart w:id="91" w:name="_Toc116576339"/>
      <w:bookmarkStart w:id="92" w:name="_Toc117368323"/>
      <w:r w:rsidRPr="004C5E69">
        <w:rPr>
          <w:sz w:val="24"/>
          <w:szCs w:val="24"/>
        </w:rPr>
        <w:t>4.1 A TRANSPARÊNCIA NA FASE DO PLANEJAMENTO E NA FASE DA COMPETIÇÃO DO PROCESSO ADMINISTRATIVO LICITATÓRIO</w:t>
      </w:r>
      <w:bookmarkEnd w:id="90"/>
      <w:bookmarkEnd w:id="91"/>
      <w:bookmarkEnd w:id="92"/>
    </w:p>
    <w:p w14:paraId="6680A474" w14:textId="77777777" w:rsidR="00785A76" w:rsidRPr="004C5E69" w:rsidRDefault="00785A76" w:rsidP="00785A76">
      <w:pPr>
        <w:spacing w:line="360" w:lineRule="auto"/>
        <w:jc w:val="both"/>
        <w:rPr>
          <w:sz w:val="24"/>
          <w:szCs w:val="24"/>
        </w:rPr>
      </w:pPr>
    </w:p>
    <w:p w14:paraId="7031EB1A" w14:textId="2C8DA240" w:rsidR="00785A76" w:rsidRPr="004C5E69" w:rsidRDefault="00785A76" w:rsidP="00785A76">
      <w:pPr>
        <w:spacing w:line="360" w:lineRule="auto"/>
        <w:ind w:firstLine="567"/>
        <w:jc w:val="both"/>
        <w:rPr>
          <w:sz w:val="24"/>
          <w:szCs w:val="24"/>
        </w:rPr>
      </w:pPr>
      <w:r w:rsidRPr="004C5E69">
        <w:rPr>
          <w:sz w:val="24"/>
          <w:szCs w:val="24"/>
        </w:rPr>
        <w:t>A transparência administrativa pressupõe a visibilidade do processo administrativo que desencadeia o ato administrativo,</w:t>
      </w:r>
      <w:r w:rsidR="00A340CB">
        <w:rPr>
          <w:sz w:val="24"/>
          <w:szCs w:val="24"/>
        </w:rPr>
        <w:t xml:space="preserve"> que</w:t>
      </w:r>
      <w:r w:rsidRPr="004C5E69">
        <w:rPr>
          <w:sz w:val="24"/>
          <w:szCs w:val="24"/>
        </w:rPr>
        <w:t xml:space="preserve">, por sua vez, também deve estar visível </w:t>
      </w:r>
      <w:r w:rsidR="00A340CB">
        <w:rPr>
          <w:sz w:val="24"/>
          <w:szCs w:val="24"/>
        </w:rPr>
        <w:t>à</w:t>
      </w:r>
      <w:r w:rsidRPr="004C5E69">
        <w:rPr>
          <w:sz w:val="24"/>
          <w:szCs w:val="24"/>
        </w:rPr>
        <w:t xml:space="preserve"> coletividade. Como forma de desnudar-se a atividade administrativa, além de empregar maior economia ao erário diante da redução de custos com impressão de documentos e a disponibilidade de servidores, institui-se</w:t>
      </w:r>
      <w:r w:rsidR="00A340CB">
        <w:rPr>
          <w:sz w:val="24"/>
          <w:szCs w:val="24"/>
        </w:rPr>
        <w:t>,</w:t>
      </w:r>
      <w:r w:rsidRPr="004C5E69">
        <w:rPr>
          <w:sz w:val="24"/>
          <w:szCs w:val="24"/>
        </w:rPr>
        <w:t xml:space="preserve"> no âmbito da Lei n</w:t>
      </w:r>
      <w:r w:rsidR="00A340CB">
        <w:rPr>
          <w:sz w:val="24"/>
          <w:szCs w:val="24"/>
        </w:rPr>
        <w:t>.</w:t>
      </w:r>
      <w:r w:rsidRPr="004C5E69">
        <w:rPr>
          <w:sz w:val="24"/>
          <w:szCs w:val="24"/>
        </w:rPr>
        <w:t xml:space="preserve"> 14.133/2021</w:t>
      </w:r>
      <w:r w:rsidR="00A340CB">
        <w:rPr>
          <w:sz w:val="24"/>
          <w:szCs w:val="24"/>
        </w:rPr>
        <w:t>,</w:t>
      </w:r>
      <w:r w:rsidRPr="004C5E69">
        <w:rPr>
          <w:sz w:val="24"/>
          <w:szCs w:val="24"/>
        </w:rPr>
        <w:t xml:space="preserve"> a realização de certame de forma digital.</w:t>
      </w:r>
    </w:p>
    <w:p w14:paraId="4615330A" w14:textId="1E61D12C" w:rsidR="00785A76" w:rsidRPr="004C5E69" w:rsidRDefault="00785A76" w:rsidP="00785A76">
      <w:pPr>
        <w:spacing w:line="360" w:lineRule="auto"/>
        <w:ind w:firstLine="567"/>
        <w:jc w:val="both"/>
        <w:rPr>
          <w:color w:val="000000"/>
          <w:sz w:val="24"/>
          <w:szCs w:val="24"/>
        </w:rPr>
      </w:pPr>
      <w:r w:rsidRPr="004C5E69">
        <w:rPr>
          <w:sz w:val="24"/>
          <w:szCs w:val="24"/>
        </w:rPr>
        <w:t>O artigo 12, inciso VI, prescreve que os atos serão preferencialmente digitais, permitindo que sejam produzidos, comunicados, armazenados e validados por meio eletrônico. Por sua vez, o artigo 17, §2°</w:t>
      </w:r>
      <w:r w:rsidR="007856B7">
        <w:rPr>
          <w:sz w:val="24"/>
          <w:szCs w:val="24"/>
        </w:rPr>
        <w:t>.</w:t>
      </w:r>
      <w:r w:rsidRPr="004C5E69">
        <w:rPr>
          <w:sz w:val="24"/>
          <w:szCs w:val="24"/>
        </w:rPr>
        <w:t xml:space="preserve">, determina que as licitações sejam realizadas preferencialmente de forma eletrônica, podendo ser utilizada </w:t>
      </w:r>
      <w:r w:rsidR="007856B7">
        <w:rPr>
          <w:sz w:val="24"/>
          <w:szCs w:val="24"/>
        </w:rPr>
        <w:t>a</w:t>
      </w:r>
      <w:r w:rsidRPr="004C5E69">
        <w:rPr>
          <w:sz w:val="24"/>
          <w:szCs w:val="24"/>
        </w:rPr>
        <w:t xml:space="preserve"> forma presencial, desde que mediante motivação, oportunidade em que a sessão será registrada em ata e gravada em áudio e vídeo. No artigo 174, </w:t>
      </w:r>
      <w:r w:rsidRPr="004C5E69">
        <w:rPr>
          <w:sz w:val="24"/>
          <w:szCs w:val="24"/>
        </w:rPr>
        <w:lastRenderedPageBreak/>
        <w:t>§3°</w:t>
      </w:r>
      <w:r w:rsidR="00D824F1">
        <w:rPr>
          <w:sz w:val="24"/>
          <w:szCs w:val="24"/>
        </w:rPr>
        <w:t>.</w:t>
      </w:r>
      <w:r w:rsidRPr="004C5E69">
        <w:rPr>
          <w:sz w:val="24"/>
          <w:szCs w:val="24"/>
        </w:rPr>
        <w:t>, incisos III e IV da Lei, ao tratar do Portal Nacional d</w:t>
      </w:r>
      <w:r w:rsidR="00E12E98">
        <w:rPr>
          <w:sz w:val="24"/>
          <w:szCs w:val="24"/>
        </w:rPr>
        <w:t>as</w:t>
      </w:r>
      <w:r w:rsidRPr="004C5E69">
        <w:rPr>
          <w:sz w:val="24"/>
          <w:szCs w:val="24"/>
        </w:rPr>
        <w:t xml:space="preserve"> Contratações Públicas, há a prescrição de que o portal deverá possuir </w:t>
      </w:r>
      <w:r w:rsidRPr="004C5E69">
        <w:rPr>
          <w:color w:val="000000"/>
          <w:sz w:val="24"/>
          <w:szCs w:val="24"/>
        </w:rPr>
        <w:t>sistema de planejamento e gerenciamento de contratações</w:t>
      </w:r>
      <w:bookmarkStart w:id="93" w:name="art174§3iv"/>
      <w:bookmarkEnd w:id="93"/>
      <w:r w:rsidRPr="004C5E69">
        <w:rPr>
          <w:color w:val="000000"/>
          <w:sz w:val="24"/>
          <w:szCs w:val="24"/>
        </w:rPr>
        <w:t xml:space="preserve"> e sistema eletrônico para a realização de sessões públicas.</w:t>
      </w:r>
    </w:p>
    <w:p w14:paraId="3653E45E" w14:textId="1D2F13BC" w:rsidR="00785A76" w:rsidRPr="004C5E69" w:rsidRDefault="00785A76" w:rsidP="00785A76">
      <w:pPr>
        <w:spacing w:line="360" w:lineRule="auto"/>
        <w:ind w:firstLine="567"/>
        <w:jc w:val="both"/>
        <w:rPr>
          <w:color w:val="000000"/>
          <w:sz w:val="24"/>
          <w:szCs w:val="24"/>
        </w:rPr>
      </w:pPr>
      <w:r w:rsidRPr="004C5E69">
        <w:rPr>
          <w:color w:val="000000"/>
          <w:sz w:val="24"/>
          <w:szCs w:val="24"/>
        </w:rPr>
        <w:t>A medida é importante para fins de majoração do poder fiscalizatório</w:t>
      </w:r>
      <w:r w:rsidR="000E1CB5">
        <w:rPr>
          <w:color w:val="000000"/>
          <w:sz w:val="24"/>
          <w:szCs w:val="24"/>
        </w:rPr>
        <w:t>;</w:t>
      </w:r>
      <w:r w:rsidRPr="004C5E69">
        <w:rPr>
          <w:color w:val="000000"/>
          <w:sz w:val="24"/>
          <w:szCs w:val="24"/>
        </w:rPr>
        <w:t xml:space="preserve"> no entanto, resta dúvida se os documentos elaborados no âmbito do processo interno, </w:t>
      </w:r>
      <w:r w:rsidR="000E1CB5">
        <w:rPr>
          <w:color w:val="000000"/>
          <w:sz w:val="24"/>
          <w:szCs w:val="24"/>
        </w:rPr>
        <w:t>a</w:t>
      </w:r>
      <w:r w:rsidRPr="004C5E69">
        <w:rPr>
          <w:color w:val="000000"/>
          <w:sz w:val="24"/>
          <w:szCs w:val="24"/>
        </w:rPr>
        <w:t xml:space="preserve">queles referentes ao planejamento da contratação do serviço, devem estar expostos no PNCP. </w:t>
      </w:r>
      <w:r w:rsidR="00406675">
        <w:rPr>
          <w:color w:val="000000"/>
          <w:sz w:val="24"/>
          <w:szCs w:val="24"/>
        </w:rPr>
        <w:t>O</w:t>
      </w:r>
      <w:r w:rsidRPr="004C5E69">
        <w:rPr>
          <w:color w:val="000000"/>
          <w:sz w:val="24"/>
          <w:szCs w:val="24"/>
        </w:rPr>
        <w:t xml:space="preserve"> termo “sistema de planejamento e gerenciamento de contratações” não deixa claro se será disponibilizado sistema para fins de tramitação interna dos processos administrativos ou se será fornecido sistema para captura de documentos auxiliares na elaboração des</w:t>
      </w:r>
      <w:r w:rsidR="00406675">
        <w:rPr>
          <w:color w:val="000000"/>
          <w:sz w:val="24"/>
          <w:szCs w:val="24"/>
        </w:rPr>
        <w:t>s</w:t>
      </w:r>
      <w:r w:rsidRPr="004C5E69">
        <w:rPr>
          <w:color w:val="000000"/>
          <w:sz w:val="24"/>
          <w:szCs w:val="24"/>
        </w:rPr>
        <w:t>es processos, como minutas de contrato. Também não esclarece quem terá acesso a es</w:t>
      </w:r>
      <w:r w:rsidR="00406675">
        <w:rPr>
          <w:color w:val="000000"/>
          <w:sz w:val="24"/>
          <w:szCs w:val="24"/>
        </w:rPr>
        <w:t>s</w:t>
      </w:r>
      <w:r w:rsidRPr="004C5E69">
        <w:rPr>
          <w:color w:val="000000"/>
          <w:sz w:val="24"/>
          <w:szCs w:val="24"/>
        </w:rPr>
        <w:t xml:space="preserve">e sistema. Apesar da dúvida, </w:t>
      </w:r>
      <w:r w:rsidR="00406675" w:rsidRPr="004C5E69">
        <w:rPr>
          <w:color w:val="000000"/>
          <w:sz w:val="24"/>
          <w:szCs w:val="24"/>
        </w:rPr>
        <w:t>interpreta-se</w:t>
      </w:r>
      <w:r w:rsidR="00406675">
        <w:rPr>
          <w:color w:val="000000"/>
          <w:sz w:val="24"/>
          <w:szCs w:val="24"/>
        </w:rPr>
        <w:t>,</w:t>
      </w:r>
      <w:r w:rsidR="00406675" w:rsidRPr="004C5E69">
        <w:rPr>
          <w:color w:val="000000"/>
          <w:sz w:val="24"/>
          <w:szCs w:val="24"/>
        </w:rPr>
        <w:t xml:space="preserve"> </w:t>
      </w:r>
      <w:r w:rsidR="00406675">
        <w:rPr>
          <w:color w:val="000000"/>
          <w:sz w:val="24"/>
          <w:szCs w:val="24"/>
        </w:rPr>
        <w:t>a partir d</w:t>
      </w:r>
      <w:r w:rsidRPr="004C5E69">
        <w:rPr>
          <w:color w:val="000000"/>
          <w:sz w:val="24"/>
          <w:szCs w:val="24"/>
        </w:rPr>
        <w:t>a leitu</w:t>
      </w:r>
      <w:r w:rsidR="00406675">
        <w:rPr>
          <w:color w:val="000000"/>
          <w:sz w:val="24"/>
          <w:szCs w:val="24"/>
        </w:rPr>
        <w:t xml:space="preserve">ra </w:t>
      </w:r>
      <w:r w:rsidRPr="004C5E69">
        <w:rPr>
          <w:color w:val="000000"/>
          <w:sz w:val="24"/>
          <w:szCs w:val="24"/>
        </w:rPr>
        <w:t>integra</w:t>
      </w:r>
      <w:r w:rsidR="00406675">
        <w:rPr>
          <w:color w:val="000000"/>
          <w:sz w:val="24"/>
          <w:szCs w:val="24"/>
        </w:rPr>
        <w:t>l</w:t>
      </w:r>
      <w:r w:rsidRPr="004C5E69">
        <w:rPr>
          <w:color w:val="000000"/>
          <w:sz w:val="24"/>
          <w:szCs w:val="24"/>
        </w:rPr>
        <w:t xml:space="preserve"> da Lei n</w:t>
      </w:r>
      <w:r w:rsidR="00406675">
        <w:rPr>
          <w:color w:val="000000"/>
          <w:sz w:val="24"/>
          <w:szCs w:val="24"/>
        </w:rPr>
        <w:t>.</w:t>
      </w:r>
      <w:r w:rsidRPr="004C5E69">
        <w:rPr>
          <w:color w:val="000000"/>
          <w:sz w:val="24"/>
          <w:szCs w:val="24"/>
        </w:rPr>
        <w:t xml:space="preserve"> 14.133/2021</w:t>
      </w:r>
      <w:r w:rsidR="00406675">
        <w:rPr>
          <w:color w:val="000000"/>
          <w:sz w:val="24"/>
          <w:szCs w:val="24"/>
        </w:rPr>
        <w:t>,</w:t>
      </w:r>
      <w:r w:rsidRPr="004C5E69">
        <w:rPr>
          <w:color w:val="000000"/>
          <w:sz w:val="24"/>
          <w:szCs w:val="24"/>
        </w:rPr>
        <w:t xml:space="preserve"> que o sistema de planejamento e gerenciamento de contratações disporá de documentos e modelos para o acompanhamento das contratações públicas, acessível por parte dos órgãos do poder público. Es</w:t>
      </w:r>
      <w:r w:rsidR="001C2491">
        <w:rPr>
          <w:color w:val="000000"/>
          <w:sz w:val="24"/>
          <w:szCs w:val="24"/>
        </w:rPr>
        <w:t>s</w:t>
      </w:r>
      <w:r w:rsidRPr="004C5E69">
        <w:rPr>
          <w:color w:val="000000"/>
          <w:sz w:val="24"/>
          <w:szCs w:val="24"/>
        </w:rPr>
        <w:t>a questão se torna relevante quando se lançam olhares aos documentos que devem ser elaborados no âmbito da etapa do planejamento do processo licitatório:</w:t>
      </w:r>
    </w:p>
    <w:p w14:paraId="4B6CCCE7" w14:textId="77777777" w:rsidR="00785A76" w:rsidRPr="004C5E69" w:rsidRDefault="00785A76" w:rsidP="00785A76">
      <w:pPr>
        <w:spacing w:line="360" w:lineRule="auto"/>
        <w:ind w:firstLine="567"/>
        <w:jc w:val="both"/>
        <w:rPr>
          <w:color w:val="000000"/>
          <w:sz w:val="24"/>
          <w:szCs w:val="24"/>
        </w:rPr>
      </w:pPr>
    </w:p>
    <w:p w14:paraId="27FDA332" w14:textId="77777777" w:rsidR="00785A76" w:rsidRPr="00611D64" w:rsidRDefault="00785A76" w:rsidP="00785A76">
      <w:pPr>
        <w:pStyle w:val="NormalWeb"/>
        <w:spacing w:before="0" w:beforeAutospacing="0" w:after="0" w:afterAutospacing="0"/>
        <w:ind w:left="2268"/>
        <w:jc w:val="both"/>
        <w:rPr>
          <w:color w:val="000000"/>
          <w:sz w:val="27"/>
          <w:szCs w:val="27"/>
        </w:rPr>
      </w:pPr>
      <w:r w:rsidRPr="00611D64">
        <w:rPr>
          <w:color w:val="000000"/>
          <w:sz w:val="20"/>
          <w:szCs w:val="20"/>
        </w:rPr>
        <w:t xml:space="preserve">I - </w:t>
      </w:r>
      <w:proofErr w:type="gramStart"/>
      <w:r w:rsidRPr="00611D64">
        <w:rPr>
          <w:color w:val="000000"/>
          <w:sz w:val="20"/>
          <w:szCs w:val="20"/>
        </w:rPr>
        <w:t>a</w:t>
      </w:r>
      <w:proofErr w:type="gramEnd"/>
      <w:r w:rsidRPr="00611D64">
        <w:rPr>
          <w:color w:val="000000"/>
          <w:sz w:val="20"/>
          <w:szCs w:val="20"/>
        </w:rPr>
        <w:t xml:space="preserve"> descrição da necessidade da contratação fundamentada em estudo técnico preliminar que caracterize o interesse público envolvido;</w:t>
      </w:r>
    </w:p>
    <w:p w14:paraId="486A7082"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4" w:name="art18ii"/>
      <w:bookmarkEnd w:id="94"/>
      <w:r w:rsidRPr="00611D64">
        <w:rPr>
          <w:color w:val="000000"/>
          <w:sz w:val="20"/>
          <w:szCs w:val="20"/>
        </w:rPr>
        <w:t xml:space="preserve">II - </w:t>
      </w:r>
      <w:proofErr w:type="gramStart"/>
      <w:r w:rsidRPr="00611D64">
        <w:rPr>
          <w:color w:val="000000"/>
          <w:sz w:val="20"/>
          <w:szCs w:val="20"/>
        </w:rPr>
        <w:t>a</w:t>
      </w:r>
      <w:proofErr w:type="gramEnd"/>
      <w:r w:rsidRPr="00611D64">
        <w:rPr>
          <w:color w:val="000000"/>
          <w:sz w:val="20"/>
          <w:szCs w:val="20"/>
        </w:rPr>
        <w:t xml:space="preserve"> definição do objeto para o atendimento da necessidade, por meio de termo de referência, anteprojeto, projeto básico ou projeto executivo, conforme o caso;</w:t>
      </w:r>
    </w:p>
    <w:p w14:paraId="366AFFAC"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5" w:name="art18iii"/>
      <w:bookmarkEnd w:id="95"/>
      <w:r w:rsidRPr="00611D64">
        <w:rPr>
          <w:color w:val="000000"/>
          <w:sz w:val="20"/>
          <w:szCs w:val="20"/>
        </w:rPr>
        <w:t>III - a definição das condições de execução e pagamento, das garantias exigidas e ofertadas e das condições de recebimento;</w:t>
      </w:r>
    </w:p>
    <w:p w14:paraId="41DF3829"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6" w:name="art18iv"/>
      <w:bookmarkEnd w:id="96"/>
      <w:r w:rsidRPr="00611D64">
        <w:rPr>
          <w:color w:val="000000"/>
          <w:sz w:val="20"/>
          <w:szCs w:val="20"/>
        </w:rPr>
        <w:t xml:space="preserve">IV - </w:t>
      </w:r>
      <w:proofErr w:type="gramStart"/>
      <w:r w:rsidRPr="00611D64">
        <w:rPr>
          <w:color w:val="000000"/>
          <w:sz w:val="20"/>
          <w:szCs w:val="20"/>
        </w:rPr>
        <w:t>o</w:t>
      </w:r>
      <w:proofErr w:type="gramEnd"/>
      <w:r w:rsidRPr="00611D64">
        <w:rPr>
          <w:color w:val="000000"/>
          <w:sz w:val="20"/>
          <w:szCs w:val="20"/>
        </w:rPr>
        <w:t xml:space="preserve"> orçamento estimado, com as composições dos preços utilizados para sua formação;</w:t>
      </w:r>
    </w:p>
    <w:p w14:paraId="2B7A4C18"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7" w:name="art18v"/>
      <w:bookmarkEnd w:id="97"/>
      <w:r w:rsidRPr="00611D64">
        <w:rPr>
          <w:color w:val="000000"/>
          <w:sz w:val="20"/>
          <w:szCs w:val="20"/>
        </w:rPr>
        <w:t xml:space="preserve">V - </w:t>
      </w:r>
      <w:proofErr w:type="gramStart"/>
      <w:r w:rsidRPr="00611D64">
        <w:rPr>
          <w:color w:val="000000"/>
          <w:sz w:val="20"/>
          <w:szCs w:val="20"/>
        </w:rPr>
        <w:t>a</w:t>
      </w:r>
      <w:proofErr w:type="gramEnd"/>
      <w:r w:rsidRPr="00611D64">
        <w:rPr>
          <w:color w:val="000000"/>
          <w:sz w:val="20"/>
          <w:szCs w:val="20"/>
        </w:rPr>
        <w:t xml:space="preserve"> elaboração do edital de licitação;</w:t>
      </w:r>
    </w:p>
    <w:p w14:paraId="0DC60E56"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8" w:name="art18vi"/>
      <w:bookmarkEnd w:id="98"/>
      <w:r w:rsidRPr="00611D64">
        <w:rPr>
          <w:color w:val="000000"/>
          <w:sz w:val="20"/>
          <w:szCs w:val="20"/>
        </w:rPr>
        <w:t xml:space="preserve">VI - </w:t>
      </w:r>
      <w:proofErr w:type="gramStart"/>
      <w:r w:rsidRPr="00611D64">
        <w:rPr>
          <w:color w:val="000000"/>
          <w:sz w:val="20"/>
          <w:szCs w:val="20"/>
        </w:rPr>
        <w:t>a</w:t>
      </w:r>
      <w:proofErr w:type="gramEnd"/>
      <w:r w:rsidRPr="00611D64">
        <w:rPr>
          <w:color w:val="000000"/>
          <w:sz w:val="20"/>
          <w:szCs w:val="20"/>
        </w:rPr>
        <w:t xml:space="preserve"> elaboração de minuta de contrato, quando necessária, que constará obrigatoriamente como anexo do edital de licitação;</w:t>
      </w:r>
    </w:p>
    <w:p w14:paraId="0220B603"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99" w:name="art18vii"/>
      <w:bookmarkEnd w:id="99"/>
      <w:r w:rsidRPr="00611D64">
        <w:rPr>
          <w:color w:val="000000"/>
          <w:sz w:val="20"/>
          <w:szCs w:val="20"/>
        </w:rPr>
        <w:t>VII - o regime de fornecimento de bens, de prestação de serviços ou de execução de obras e serviços de engenharia, observados os potenciais de economia de escala;</w:t>
      </w:r>
    </w:p>
    <w:p w14:paraId="3BF3507B"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100" w:name="art18viii"/>
      <w:bookmarkEnd w:id="100"/>
      <w:r w:rsidRPr="00611D64">
        <w:rPr>
          <w:color w:val="000000"/>
          <w:sz w:val="20"/>
          <w:szCs w:val="20"/>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00634BCB"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101" w:name="art18ix"/>
      <w:bookmarkEnd w:id="101"/>
      <w:r w:rsidRPr="00611D64">
        <w:rPr>
          <w:color w:val="000000"/>
          <w:sz w:val="20"/>
          <w:szCs w:val="20"/>
        </w:rPr>
        <w:t xml:space="preserve">IX - </w:t>
      </w:r>
      <w:proofErr w:type="gramStart"/>
      <w:r w:rsidRPr="00611D64">
        <w:rPr>
          <w:color w:val="000000"/>
          <w:sz w:val="20"/>
          <w:szCs w:val="20"/>
        </w:rPr>
        <w:t>a</w:t>
      </w:r>
      <w:proofErr w:type="gramEnd"/>
      <w:r w:rsidRPr="00611D64">
        <w:rPr>
          <w:color w:val="000000"/>
          <w:sz w:val="20"/>
          <w:szCs w:val="20"/>
        </w:rPr>
        <w:t xml:space="preserve"> 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14:paraId="7C5F4B56"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102" w:name="art18x"/>
      <w:bookmarkEnd w:id="102"/>
      <w:r w:rsidRPr="00611D64">
        <w:rPr>
          <w:color w:val="000000"/>
          <w:sz w:val="20"/>
          <w:szCs w:val="20"/>
        </w:rPr>
        <w:t xml:space="preserve">X - </w:t>
      </w:r>
      <w:proofErr w:type="gramStart"/>
      <w:r w:rsidRPr="00611D64">
        <w:rPr>
          <w:color w:val="000000"/>
          <w:sz w:val="20"/>
          <w:szCs w:val="20"/>
        </w:rPr>
        <w:t>a</w:t>
      </w:r>
      <w:proofErr w:type="gramEnd"/>
      <w:r w:rsidRPr="00611D64">
        <w:rPr>
          <w:color w:val="000000"/>
          <w:sz w:val="20"/>
          <w:szCs w:val="20"/>
        </w:rPr>
        <w:t xml:space="preserve"> análise dos riscos que possam comprometer o sucesso da licitação e a boa execução contratual;</w:t>
      </w:r>
    </w:p>
    <w:p w14:paraId="6EDA22F8" w14:textId="77777777" w:rsidR="00785A76" w:rsidRPr="00611D64" w:rsidRDefault="00785A76" w:rsidP="00785A76">
      <w:pPr>
        <w:pStyle w:val="NormalWeb"/>
        <w:spacing w:before="0" w:beforeAutospacing="0" w:after="0" w:afterAutospacing="0"/>
        <w:ind w:left="2268"/>
        <w:jc w:val="both"/>
        <w:rPr>
          <w:color w:val="000000"/>
          <w:sz w:val="27"/>
          <w:szCs w:val="27"/>
        </w:rPr>
      </w:pPr>
      <w:bookmarkStart w:id="103" w:name="art18xi"/>
      <w:bookmarkEnd w:id="103"/>
      <w:r w:rsidRPr="00611D64">
        <w:rPr>
          <w:color w:val="000000"/>
          <w:sz w:val="20"/>
          <w:szCs w:val="20"/>
        </w:rPr>
        <w:t>XI - a motivação sobre o momento da divulgação do orçamento da licitação, observado o art. 24 desta Lei.</w:t>
      </w:r>
      <w:r w:rsidRPr="00611D64">
        <w:rPr>
          <w:rStyle w:val="Refdenotaderodap"/>
          <w:color w:val="000000"/>
        </w:rPr>
        <w:footnoteReference w:id="287"/>
      </w:r>
    </w:p>
    <w:p w14:paraId="417C6E91" w14:textId="77777777" w:rsidR="00785A76" w:rsidRPr="001754CB" w:rsidRDefault="00785A76" w:rsidP="00785A76">
      <w:pPr>
        <w:spacing w:line="360" w:lineRule="auto"/>
        <w:jc w:val="both"/>
        <w:rPr>
          <w:color w:val="000000"/>
          <w:sz w:val="24"/>
          <w:szCs w:val="24"/>
        </w:rPr>
      </w:pPr>
    </w:p>
    <w:p w14:paraId="5DAA8EDC" w14:textId="02496507"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Os documentos elaborados, em sua grande maioria, são carregados de poder de escolha por parte do gestor público. Ademais, também </w:t>
      </w:r>
      <w:r w:rsidR="00EC474C">
        <w:rPr>
          <w:color w:val="000000"/>
          <w:sz w:val="24"/>
          <w:szCs w:val="24"/>
        </w:rPr>
        <w:t xml:space="preserve">é possível </w:t>
      </w:r>
      <w:r w:rsidRPr="001754CB">
        <w:rPr>
          <w:color w:val="000000"/>
          <w:sz w:val="24"/>
          <w:szCs w:val="24"/>
        </w:rPr>
        <w:t>constatar</w:t>
      </w:r>
      <w:r w:rsidR="00EC474C">
        <w:rPr>
          <w:color w:val="000000"/>
          <w:sz w:val="24"/>
          <w:szCs w:val="24"/>
        </w:rPr>
        <w:t>em-se</w:t>
      </w:r>
      <w:r w:rsidRPr="001754CB">
        <w:rPr>
          <w:color w:val="000000"/>
          <w:sz w:val="24"/>
          <w:szCs w:val="24"/>
        </w:rPr>
        <w:t xml:space="preserve"> falhas e vícios procedimentais que impliquem prejuízo à competitividade mediante acompanhamento de sua elaboração. Destacam Maria Sylvia Zanella Di Pietro e Thiago Marrara que cabe aos agentes públicos refletirem sobre as relações de custo-benefício do que desejam contratar já na fase de preparação do certame, na definição do objeto. Para os autores, as características do objeto, </w:t>
      </w:r>
      <w:r w:rsidR="00D64BB2">
        <w:rPr>
          <w:color w:val="000000"/>
          <w:sz w:val="24"/>
          <w:szCs w:val="24"/>
        </w:rPr>
        <w:t xml:space="preserve">as </w:t>
      </w:r>
      <w:r w:rsidRPr="001754CB">
        <w:rPr>
          <w:color w:val="000000"/>
          <w:sz w:val="24"/>
          <w:szCs w:val="24"/>
        </w:rPr>
        <w:t xml:space="preserve">obrigações de execução do contrato, </w:t>
      </w:r>
      <w:r w:rsidR="00D64BB2">
        <w:rPr>
          <w:color w:val="000000"/>
          <w:sz w:val="24"/>
          <w:szCs w:val="24"/>
        </w:rPr>
        <w:t xml:space="preserve">as </w:t>
      </w:r>
      <w:r w:rsidRPr="001754CB">
        <w:rPr>
          <w:color w:val="000000"/>
          <w:sz w:val="24"/>
          <w:szCs w:val="24"/>
        </w:rPr>
        <w:t xml:space="preserve">garantias, </w:t>
      </w:r>
      <w:r w:rsidR="00D64BB2">
        <w:rPr>
          <w:color w:val="000000"/>
          <w:sz w:val="24"/>
          <w:szCs w:val="24"/>
        </w:rPr>
        <w:t xml:space="preserve">a </w:t>
      </w:r>
      <w:r w:rsidRPr="001754CB">
        <w:rPr>
          <w:color w:val="000000"/>
          <w:sz w:val="24"/>
          <w:szCs w:val="24"/>
        </w:rPr>
        <w:t>necessidade ou não de parcelamento do objeto e demais decisões tomadas no planejamento da licitação são necessárias para acirrar a competição e buscar a vantajosidade da contratação.</w:t>
      </w:r>
      <w:r w:rsidRPr="001754CB">
        <w:rPr>
          <w:rStyle w:val="Refdenotaderodap"/>
          <w:color w:val="000000"/>
          <w:sz w:val="24"/>
          <w:szCs w:val="24"/>
        </w:rPr>
        <w:footnoteReference w:id="288"/>
      </w:r>
    </w:p>
    <w:p w14:paraId="7337741F" w14:textId="62CF93F1" w:rsidR="00785A76" w:rsidRPr="001754CB" w:rsidRDefault="00785A76" w:rsidP="00785A76">
      <w:pPr>
        <w:spacing w:line="360" w:lineRule="auto"/>
        <w:ind w:firstLine="567"/>
        <w:jc w:val="both"/>
        <w:rPr>
          <w:rFonts w:eastAsia="Calibri"/>
          <w:sz w:val="24"/>
          <w:szCs w:val="24"/>
          <w:lang w:eastAsia="ja-JP"/>
        </w:rPr>
      </w:pPr>
      <w:r w:rsidRPr="001754CB">
        <w:rPr>
          <w:color w:val="000000"/>
          <w:sz w:val="24"/>
          <w:szCs w:val="24"/>
        </w:rPr>
        <w:t>A concepção de competitividade está fundada no planejamento da licitação. É no âmbito do planejamento que se passa a definir as medidas restritivas à competitividade</w:t>
      </w:r>
      <w:r w:rsidR="00D64BB2">
        <w:rPr>
          <w:color w:val="000000"/>
          <w:sz w:val="24"/>
          <w:szCs w:val="24"/>
        </w:rPr>
        <w:t xml:space="preserve"> e</w:t>
      </w:r>
      <w:r w:rsidRPr="001754CB">
        <w:rPr>
          <w:color w:val="000000"/>
          <w:sz w:val="24"/>
          <w:szCs w:val="24"/>
        </w:rPr>
        <w:t xml:space="preserve"> os requisitos que irão implicar a restrição de participação de determinadas empresas. </w:t>
      </w:r>
      <w:r w:rsidRPr="001754CB">
        <w:rPr>
          <w:rFonts w:eastAsia="Calibri"/>
          <w:sz w:val="24"/>
          <w:szCs w:val="24"/>
          <w:lang w:eastAsia="ja-JP"/>
        </w:rPr>
        <w:t>O princípio da competitividade, que tem por fim favorecer um ambiente competitivo, funda-se no interesse público em ampliar a quantidade de empresas que possam participar da licitação. Por força des</w:t>
      </w:r>
      <w:r w:rsidR="00175247">
        <w:rPr>
          <w:rFonts w:eastAsia="Calibri"/>
          <w:sz w:val="24"/>
          <w:szCs w:val="24"/>
          <w:lang w:eastAsia="ja-JP"/>
        </w:rPr>
        <w:t>s</w:t>
      </w:r>
      <w:r w:rsidRPr="001754CB">
        <w:rPr>
          <w:rFonts w:eastAsia="Calibri"/>
          <w:sz w:val="24"/>
          <w:szCs w:val="24"/>
          <w:lang w:eastAsia="ja-JP"/>
        </w:rPr>
        <w:t>e princípio, cláusulas dúbias do edital, por exemplo, devem ser interpretadas de forma a possibilitar que mais empresas participem do certame. A lei reconhece a importância des</w:t>
      </w:r>
      <w:r w:rsidR="00175247">
        <w:rPr>
          <w:rFonts w:eastAsia="Calibri"/>
          <w:sz w:val="24"/>
          <w:szCs w:val="24"/>
          <w:lang w:eastAsia="ja-JP"/>
        </w:rPr>
        <w:t>s</w:t>
      </w:r>
      <w:r w:rsidRPr="001754CB">
        <w:rPr>
          <w:rFonts w:eastAsia="Calibri"/>
          <w:sz w:val="24"/>
          <w:szCs w:val="24"/>
          <w:lang w:eastAsia="ja-JP"/>
        </w:rPr>
        <w:t>e princípio para a licitação, mitigando a formalidade, conforme consta dos incisos l e V do art. 59 da Lei n</w:t>
      </w:r>
      <w:r w:rsidR="00175247">
        <w:rPr>
          <w:rFonts w:eastAsia="Calibri"/>
          <w:sz w:val="24"/>
          <w:szCs w:val="24"/>
          <w:lang w:eastAsia="ja-JP"/>
        </w:rPr>
        <w:t>.</w:t>
      </w:r>
      <w:r w:rsidRPr="001754CB">
        <w:rPr>
          <w:rFonts w:eastAsia="Calibri"/>
          <w:sz w:val="24"/>
          <w:szCs w:val="24"/>
          <w:lang w:eastAsia="ja-JP"/>
        </w:rPr>
        <w:t xml:space="preserve"> 14.133/2021, que prevê a desclassificação das propostas que </w:t>
      </w:r>
      <w:r w:rsidR="00F9344C">
        <w:rPr>
          <w:rFonts w:eastAsia="Calibri"/>
          <w:sz w:val="24"/>
          <w:szCs w:val="24"/>
          <w:lang w:eastAsia="ja-JP"/>
        </w:rPr>
        <w:t>“</w:t>
      </w:r>
      <w:r w:rsidRPr="001754CB">
        <w:rPr>
          <w:rFonts w:eastAsia="Calibri"/>
          <w:sz w:val="24"/>
          <w:szCs w:val="24"/>
          <w:lang w:eastAsia="ja-JP"/>
        </w:rPr>
        <w:t>contiverem vícios insanávei</w:t>
      </w:r>
      <w:r w:rsidR="00F9344C">
        <w:rPr>
          <w:rFonts w:eastAsia="Calibri"/>
          <w:sz w:val="24"/>
          <w:szCs w:val="24"/>
          <w:lang w:eastAsia="ja-JP"/>
        </w:rPr>
        <w:t>s”</w:t>
      </w:r>
      <w:r w:rsidRPr="001754CB">
        <w:rPr>
          <w:rFonts w:eastAsia="Calibri"/>
          <w:sz w:val="24"/>
          <w:szCs w:val="24"/>
          <w:lang w:eastAsia="ja-JP"/>
        </w:rPr>
        <w:t xml:space="preserve"> (inciso I) ou </w:t>
      </w:r>
      <w:r w:rsidR="00F9344C">
        <w:rPr>
          <w:rFonts w:eastAsia="Calibri"/>
          <w:sz w:val="24"/>
          <w:szCs w:val="24"/>
          <w:lang w:eastAsia="ja-JP"/>
        </w:rPr>
        <w:t>que “</w:t>
      </w:r>
      <w:r w:rsidRPr="001754CB">
        <w:rPr>
          <w:rFonts w:eastAsia="Calibri"/>
          <w:sz w:val="24"/>
          <w:szCs w:val="24"/>
          <w:lang w:eastAsia="ja-JP"/>
        </w:rPr>
        <w:t>apresentarem desconformidade com quaisquer outras exigências do edital, desde que insanável</w:t>
      </w:r>
      <w:r w:rsidR="00F9344C">
        <w:rPr>
          <w:rFonts w:eastAsia="Calibri"/>
          <w:sz w:val="24"/>
          <w:szCs w:val="24"/>
          <w:lang w:eastAsia="ja-JP"/>
        </w:rPr>
        <w:t>”</w:t>
      </w:r>
      <w:r w:rsidRPr="001754CB">
        <w:rPr>
          <w:rFonts w:eastAsia="Calibri"/>
          <w:sz w:val="24"/>
          <w:szCs w:val="24"/>
          <w:lang w:eastAsia="ja-JP"/>
        </w:rPr>
        <w:t xml:space="preserve"> (inciso V)</w:t>
      </w:r>
      <w:r w:rsidRPr="001754CB">
        <w:rPr>
          <w:rStyle w:val="Refdenotaderodap"/>
          <w:rFonts w:eastAsia="Calibri"/>
          <w:sz w:val="24"/>
          <w:szCs w:val="24"/>
          <w:lang w:eastAsia="ja-JP"/>
        </w:rPr>
        <w:footnoteReference w:id="289"/>
      </w:r>
      <w:r w:rsidR="00F9344C">
        <w:rPr>
          <w:rFonts w:eastAsia="Calibri"/>
          <w:sz w:val="24"/>
          <w:szCs w:val="24"/>
          <w:lang w:eastAsia="ja-JP"/>
        </w:rPr>
        <w:t>.</w:t>
      </w:r>
      <w:r w:rsidRPr="001754CB">
        <w:rPr>
          <w:rFonts w:eastAsia="Calibri"/>
          <w:sz w:val="24"/>
          <w:szCs w:val="24"/>
          <w:lang w:eastAsia="ja-JP"/>
        </w:rPr>
        <w:t xml:space="preserve"> Negar a possibilidade de fiscalização e acompanhamento do planejamento da licitação de forma facilitada é lançar nuvens em procedimento importante para o fim que se destina a licitação.</w:t>
      </w:r>
    </w:p>
    <w:p w14:paraId="316EC02D" w14:textId="22D2840D" w:rsidR="00785A76" w:rsidRPr="001754CB" w:rsidRDefault="00785A76" w:rsidP="00785A76">
      <w:pPr>
        <w:spacing w:line="360" w:lineRule="auto"/>
        <w:ind w:firstLine="567"/>
        <w:jc w:val="both"/>
        <w:rPr>
          <w:color w:val="000000"/>
          <w:sz w:val="24"/>
          <w:szCs w:val="24"/>
        </w:rPr>
      </w:pPr>
      <w:r w:rsidRPr="001754CB">
        <w:rPr>
          <w:color w:val="000000"/>
          <w:sz w:val="24"/>
          <w:szCs w:val="24"/>
        </w:rPr>
        <w:t>Partindo da concepção da transparência enquanto mecanismo de participação popular e de publicidade, contribuindo para prevenção à prática de ilícitos, defende</w:t>
      </w:r>
      <w:r w:rsidR="00F9344C">
        <w:rPr>
          <w:color w:val="000000"/>
          <w:sz w:val="24"/>
          <w:szCs w:val="24"/>
        </w:rPr>
        <w:t>-se, aqui,</w:t>
      </w:r>
      <w:r w:rsidRPr="001754CB">
        <w:rPr>
          <w:color w:val="000000"/>
          <w:sz w:val="24"/>
          <w:szCs w:val="24"/>
        </w:rPr>
        <w:t xml:space="preserve"> que es</w:t>
      </w:r>
      <w:r w:rsidR="00F9344C">
        <w:rPr>
          <w:color w:val="000000"/>
          <w:sz w:val="24"/>
          <w:szCs w:val="24"/>
        </w:rPr>
        <w:t>s</w:t>
      </w:r>
      <w:r w:rsidRPr="001754CB">
        <w:rPr>
          <w:color w:val="000000"/>
          <w:sz w:val="24"/>
          <w:szCs w:val="24"/>
        </w:rPr>
        <w:t>e sistema de planejamento deva compreender a possibilidade de consulta e interação com todos os atos administrativos praticados no processo interno da licitação,</w:t>
      </w:r>
      <w:r w:rsidR="001054F5">
        <w:rPr>
          <w:color w:val="000000"/>
          <w:sz w:val="24"/>
          <w:szCs w:val="24"/>
        </w:rPr>
        <w:t xml:space="preserve"> em</w:t>
      </w:r>
      <w:r w:rsidRPr="001754CB">
        <w:rPr>
          <w:color w:val="000000"/>
          <w:sz w:val="24"/>
          <w:szCs w:val="24"/>
        </w:rPr>
        <w:t xml:space="preserve"> sua fase de planejamento. Assim, estar</w:t>
      </w:r>
      <w:r w:rsidR="001054F5">
        <w:rPr>
          <w:color w:val="000000"/>
          <w:sz w:val="24"/>
          <w:szCs w:val="24"/>
        </w:rPr>
        <w:t>-se-á</w:t>
      </w:r>
      <w:r w:rsidRPr="001754CB">
        <w:rPr>
          <w:color w:val="000000"/>
          <w:sz w:val="24"/>
          <w:szCs w:val="24"/>
        </w:rPr>
        <w:t xml:space="preserve"> diante de sistema de implementação de governo digital, compreendido enquanto processo que visa </w:t>
      </w:r>
      <w:r w:rsidR="001054F5">
        <w:rPr>
          <w:color w:val="000000"/>
          <w:sz w:val="24"/>
          <w:szCs w:val="24"/>
        </w:rPr>
        <w:t>à</w:t>
      </w:r>
      <w:r w:rsidRPr="001754CB">
        <w:rPr>
          <w:color w:val="000000"/>
          <w:sz w:val="24"/>
          <w:szCs w:val="24"/>
        </w:rPr>
        <w:t xml:space="preserve"> interação entre Administração Pública e a sociedade</w:t>
      </w:r>
      <w:r w:rsidR="001054F5">
        <w:rPr>
          <w:color w:val="000000"/>
          <w:sz w:val="24"/>
          <w:szCs w:val="24"/>
        </w:rPr>
        <w:t>,</w:t>
      </w:r>
      <w:r w:rsidRPr="001754CB">
        <w:rPr>
          <w:color w:val="000000"/>
          <w:sz w:val="24"/>
          <w:szCs w:val="24"/>
        </w:rPr>
        <w:t xml:space="preserve"> na formulação</w:t>
      </w:r>
      <w:r w:rsidR="001054F5">
        <w:rPr>
          <w:color w:val="000000"/>
          <w:sz w:val="24"/>
          <w:szCs w:val="24"/>
        </w:rPr>
        <w:t>, no</w:t>
      </w:r>
      <w:r w:rsidRPr="001754CB">
        <w:rPr>
          <w:color w:val="000000"/>
          <w:sz w:val="24"/>
          <w:szCs w:val="24"/>
        </w:rPr>
        <w:t xml:space="preserve"> acompanhamento e</w:t>
      </w:r>
      <w:r w:rsidR="001054F5">
        <w:rPr>
          <w:color w:val="000000"/>
          <w:sz w:val="24"/>
          <w:szCs w:val="24"/>
        </w:rPr>
        <w:t xml:space="preserve"> na</w:t>
      </w:r>
      <w:r w:rsidRPr="001754CB">
        <w:rPr>
          <w:color w:val="000000"/>
          <w:sz w:val="24"/>
          <w:szCs w:val="24"/>
        </w:rPr>
        <w:t xml:space="preserve"> implementação de políticas públicas. </w:t>
      </w:r>
      <w:r w:rsidRPr="001754CB">
        <w:rPr>
          <w:color w:val="000000"/>
          <w:sz w:val="24"/>
          <w:szCs w:val="24"/>
        </w:rPr>
        <w:lastRenderedPageBreak/>
        <w:t>Nes</w:t>
      </w:r>
      <w:r w:rsidR="001054F5">
        <w:rPr>
          <w:color w:val="000000"/>
          <w:sz w:val="24"/>
          <w:szCs w:val="24"/>
        </w:rPr>
        <w:t>s</w:t>
      </w:r>
      <w:r w:rsidRPr="001754CB">
        <w:rPr>
          <w:color w:val="000000"/>
          <w:sz w:val="24"/>
          <w:szCs w:val="24"/>
        </w:rPr>
        <w:t>a concepção</w:t>
      </w:r>
      <w:r w:rsidR="001054F5">
        <w:rPr>
          <w:color w:val="000000"/>
          <w:sz w:val="24"/>
          <w:szCs w:val="24"/>
        </w:rPr>
        <w:t>,</w:t>
      </w:r>
      <w:r w:rsidRPr="001754CB">
        <w:rPr>
          <w:color w:val="000000"/>
          <w:sz w:val="24"/>
          <w:szCs w:val="24"/>
        </w:rPr>
        <w:t xml:space="preserve"> a transparência se demonstra pelo agir da </w:t>
      </w:r>
      <w:r w:rsidR="001054F5">
        <w:rPr>
          <w:color w:val="000000"/>
          <w:sz w:val="24"/>
          <w:szCs w:val="24"/>
        </w:rPr>
        <w:t>A</w:t>
      </w:r>
      <w:r w:rsidRPr="001754CB">
        <w:rPr>
          <w:color w:val="000000"/>
          <w:sz w:val="24"/>
          <w:szCs w:val="24"/>
        </w:rPr>
        <w:t xml:space="preserve">dministração </w:t>
      </w:r>
      <w:r w:rsidR="001054F5">
        <w:rPr>
          <w:color w:val="000000"/>
          <w:sz w:val="24"/>
          <w:szCs w:val="24"/>
        </w:rPr>
        <w:t>P</w:t>
      </w:r>
      <w:r w:rsidRPr="001754CB">
        <w:rPr>
          <w:color w:val="000000"/>
          <w:sz w:val="24"/>
          <w:szCs w:val="24"/>
        </w:rPr>
        <w:t>ública ao utilizar a internet como instrumento de melhoria de sua capacidade de interação com a população</w:t>
      </w:r>
      <w:r w:rsidR="007E2A4E">
        <w:rPr>
          <w:color w:val="000000"/>
          <w:sz w:val="24"/>
          <w:szCs w:val="24"/>
        </w:rPr>
        <w:t>.</w:t>
      </w:r>
      <w:r w:rsidRPr="001754CB">
        <w:rPr>
          <w:rStyle w:val="Refdenotaderodap"/>
          <w:color w:val="000000"/>
          <w:sz w:val="24"/>
          <w:szCs w:val="24"/>
        </w:rPr>
        <w:footnoteReference w:id="290"/>
      </w:r>
      <w:r w:rsidR="001754CB">
        <w:rPr>
          <w:color w:val="000000"/>
          <w:sz w:val="24"/>
          <w:szCs w:val="24"/>
        </w:rPr>
        <w:t xml:space="preserve"> </w:t>
      </w:r>
      <w:r w:rsidRPr="001754CB">
        <w:rPr>
          <w:rStyle w:val="Refdenotaderodap"/>
          <w:color w:val="000000"/>
          <w:sz w:val="24"/>
          <w:szCs w:val="24"/>
        </w:rPr>
        <w:footnoteReference w:id="291"/>
      </w:r>
    </w:p>
    <w:p w14:paraId="00CF3C05" w14:textId="4BDC0419"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Vale lembrar que não </w:t>
      </w:r>
      <w:r w:rsidR="00146038">
        <w:rPr>
          <w:color w:val="000000"/>
          <w:sz w:val="24"/>
          <w:szCs w:val="24"/>
        </w:rPr>
        <w:t xml:space="preserve">se </w:t>
      </w:r>
      <w:r w:rsidRPr="001754CB">
        <w:rPr>
          <w:color w:val="000000"/>
          <w:sz w:val="24"/>
          <w:szCs w:val="24"/>
        </w:rPr>
        <w:t xml:space="preserve">deve compreender </w:t>
      </w:r>
      <w:r w:rsidR="00146038" w:rsidRPr="001754CB">
        <w:rPr>
          <w:color w:val="000000"/>
          <w:sz w:val="24"/>
          <w:szCs w:val="24"/>
        </w:rPr>
        <w:t xml:space="preserve">um governo eletrônico </w:t>
      </w:r>
      <w:r w:rsidRPr="001754CB">
        <w:rPr>
          <w:color w:val="000000"/>
          <w:sz w:val="24"/>
          <w:szCs w:val="24"/>
        </w:rPr>
        <w:t>somente pela disponibilização dos serviços no meio digital</w:t>
      </w:r>
      <w:r w:rsidR="006B5D29">
        <w:rPr>
          <w:color w:val="000000"/>
          <w:sz w:val="24"/>
          <w:szCs w:val="24"/>
        </w:rPr>
        <w:t xml:space="preserve">, mas </w:t>
      </w:r>
      <w:r w:rsidRPr="001754CB">
        <w:rPr>
          <w:color w:val="000000"/>
          <w:sz w:val="24"/>
          <w:szCs w:val="24"/>
        </w:rPr>
        <w:t xml:space="preserve">também como a possibilidade de interação e participação entre governo e sociedade. Uma gestão pública que atua pautada pela eficiência, buscando atender </w:t>
      </w:r>
      <w:r w:rsidR="00CC0A13">
        <w:rPr>
          <w:color w:val="000000"/>
          <w:sz w:val="24"/>
          <w:szCs w:val="24"/>
        </w:rPr>
        <w:t>à</w:t>
      </w:r>
      <w:r w:rsidRPr="001754CB">
        <w:rPr>
          <w:color w:val="000000"/>
          <w:sz w:val="24"/>
          <w:szCs w:val="24"/>
        </w:rPr>
        <w:t xml:space="preserve"> crescente demanda da sociedade por s</w:t>
      </w:r>
      <w:r w:rsidR="00CC0A13">
        <w:rPr>
          <w:color w:val="000000"/>
          <w:sz w:val="24"/>
          <w:szCs w:val="24"/>
        </w:rPr>
        <w:t>erviços</w:t>
      </w:r>
      <w:r w:rsidRPr="001754CB">
        <w:rPr>
          <w:color w:val="000000"/>
          <w:sz w:val="24"/>
          <w:szCs w:val="24"/>
        </w:rPr>
        <w:t xml:space="preserve"> de qualidade, </w:t>
      </w:r>
      <w:r w:rsidR="00CC0A13">
        <w:rPr>
          <w:color w:val="000000"/>
          <w:sz w:val="24"/>
          <w:szCs w:val="24"/>
        </w:rPr>
        <w:t>exige</w:t>
      </w:r>
      <w:r w:rsidRPr="001754CB">
        <w:rPr>
          <w:color w:val="000000"/>
          <w:sz w:val="24"/>
          <w:szCs w:val="24"/>
        </w:rPr>
        <w:t xml:space="preserve"> que se busquem novos modelos de integração de políticas públicas e estrutura governamental com a tecnologia da informação.</w:t>
      </w:r>
      <w:r w:rsidRPr="001754CB">
        <w:rPr>
          <w:rStyle w:val="Refdenotaderodap"/>
          <w:color w:val="000000"/>
          <w:sz w:val="24"/>
          <w:szCs w:val="24"/>
        </w:rPr>
        <w:footnoteReference w:id="292"/>
      </w:r>
    </w:p>
    <w:p w14:paraId="293E2BBD" w14:textId="4F831895"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Têmis Limberger explica que o desafio da operacionalização da democracia eletrônica consiste numa tríade entre a busca da informação pública disponível na internet, a realização de debate nos fóruns presenciais e virtuais e, ao fim disto, </w:t>
      </w:r>
      <w:r w:rsidR="00B0294C">
        <w:rPr>
          <w:color w:val="000000"/>
          <w:sz w:val="24"/>
          <w:szCs w:val="24"/>
        </w:rPr>
        <w:t xml:space="preserve">o </w:t>
      </w:r>
      <w:r w:rsidRPr="001754CB">
        <w:rPr>
          <w:color w:val="000000"/>
          <w:sz w:val="24"/>
          <w:szCs w:val="24"/>
        </w:rPr>
        <w:t>retorn</w:t>
      </w:r>
      <w:r w:rsidR="00B0294C">
        <w:rPr>
          <w:color w:val="000000"/>
          <w:sz w:val="24"/>
          <w:szCs w:val="24"/>
        </w:rPr>
        <w:t>o</w:t>
      </w:r>
      <w:r w:rsidRPr="001754CB">
        <w:rPr>
          <w:color w:val="000000"/>
          <w:sz w:val="24"/>
          <w:szCs w:val="24"/>
        </w:rPr>
        <w:t xml:space="preserve"> sob a forma de deliberação parlamentar ou </w:t>
      </w:r>
      <w:r w:rsidR="00B0294C">
        <w:rPr>
          <w:color w:val="000000"/>
          <w:sz w:val="24"/>
          <w:szCs w:val="24"/>
        </w:rPr>
        <w:t xml:space="preserve">de </w:t>
      </w:r>
      <w:r w:rsidRPr="001754CB">
        <w:rPr>
          <w:color w:val="000000"/>
          <w:sz w:val="24"/>
          <w:szCs w:val="24"/>
        </w:rPr>
        <w:t xml:space="preserve">decisões no que concerne às políticas públicas e </w:t>
      </w:r>
      <w:r w:rsidR="00B0294C">
        <w:rPr>
          <w:color w:val="000000"/>
          <w:sz w:val="24"/>
          <w:szCs w:val="24"/>
        </w:rPr>
        <w:t xml:space="preserve">à </w:t>
      </w:r>
      <w:r w:rsidRPr="001754CB">
        <w:rPr>
          <w:color w:val="000000"/>
          <w:sz w:val="24"/>
          <w:szCs w:val="24"/>
        </w:rPr>
        <w:t xml:space="preserve">sua implementação. É o debate entre os espaços democráticos tradicionais de democracia representativa e participativa e os fóruns virtuais. Explica </w:t>
      </w:r>
      <w:r w:rsidR="00C67F59">
        <w:rPr>
          <w:color w:val="000000"/>
          <w:sz w:val="24"/>
          <w:szCs w:val="24"/>
        </w:rPr>
        <w:t xml:space="preserve">a autora </w:t>
      </w:r>
      <w:r w:rsidRPr="001754CB">
        <w:rPr>
          <w:color w:val="000000"/>
          <w:sz w:val="24"/>
          <w:szCs w:val="24"/>
        </w:rPr>
        <w:t>que a informação pública disponibilizada na rede pode ser debatida no âmbito virtual, retornando mediante denúncia aos órgãos de controle.</w:t>
      </w:r>
      <w:r w:rsidRPr="001754CB">
        <w:rPr>
          <w:rStyle w:val="Refdenotaderodap"/>
          <w:color w:val="000000"/>
          <w:sz w:val="24"/>
          <w:szCs w:val="24"/>
        </w:rPr>
        <w:footnoteReference w:id="293"/>
      </w:r>
    </w:p>
    <w:p w14:paraId="5120B3AC" w14:textId="1EAE5F31" w:rsidR="00785A76" w:rsidRPr="001754CB" w:rsidRDefault="00785A76" w:rsidP="00785A76">
      <w:pPr>
        <w:spacing w:line="360" w:lineRule="auto"/>
        <w:ind w:firstLine="567"/>
        <w:jc w:val="both"/>
        <w:rPr>
          <w:color w:val="000000"/>
          <w:sz w:val="24"/>
          <w:szCs w:val="24"/>
        </w:rPr>
      </w:pPr>
      <w:r w:rsidRPr="001754CB">
        <w:rPr>
          <w:color w:val="000000"/>
          <w:sz w:val="24"/>
          <w:szCs w:val="24"/>
        </w:rPr>
        <w:t>O controle social, nes</w:t>
      </w:r>
      <w:r w:rsidR="00C67F59">
        <w:rPr>
          <w:color w:val="000000"/>
          <w:sz w:val="24"/>
          <w:szCs w:val="24"/>
        </w:rPr>
        <w:t>s</w:t>
      </w:r>
      <w:r w:rsidRPr="001754CB">
        <w:rPr>
          <w:color w:val="000000"/>
          <w:sz w:val="24"/>
          <w:szCs w:val="24"/>
        </w:rPr>
        <w:t>e caso, deve ser compreendido como o conjunto de instrumento</w:t>
      </w:r>
      <w:r w:rsidR="00C67F59">
        <w:rPr>
          <w:color w:val="000000"/>
          <w:sz w:val="24"/>
          <w:szCs w:val="24"/>
        </w:rPr>
        <w:t>s</w:t>
      </w:r>
      <w:r w:rsidRPr="001754CB">
        <w:rPr>
          <w:color w:val="000000"/>
          <w:sz w:val="24"/>
          <w:szCs w:val="24"/>
        </w:rPr>
        <w:t xml:space="preserve"> que serão utilizados pela sociedade capaz de moldar o poder público ao respeito </w:t>
      </w:r>
      <w:r w:rsidR="00111392">
        <w:rPr>
          <w:color w:val="000000"/>
          <w:sz w:val="24"/>
          <w:szCs w:val="24"/>
        </w:rPr>
        <w:t>a</w:t>
      </w:r>
      <w:r w:rsidRPr="001754CB">
        <w:rPr>
          <w:color w:val="000000"/>
          <w:sz w:val="24"/>
          <w:szCs w:val="24"/>
        </w:rPr>
        <w:t xml:space="preserve"> determinadas diretrizes, implicando </w:t>
      </w:r>
      <w:r w:rsidR="00111392">
        <w:rPr>
          <w:color w:val="000000"/>
          <w:sz w:val="24"/>
          <w:szCs w:val="24"/>
        </w:rPr>
        <w:t>o</w:t>
      </w:r>
      <w:r w:rsidRPr="001754CB">
        <w:rPr>
          <w:color w:val="000000"/>
          <w:sz w:val="24"/>
          <w:szCs w:val="24"/>
        </w:rPr>
        <w:t xml:space="preserve"> ordenamento da atuação institucional no ambiente social e propondo condições para que sejam alcançados os fins de interesse do grupo social. Esse controle é </w:t>
      </w:r>
      <w:r w:rsidRPr="001754CB">
        <w:rPr>
          <w:color w:val="000000"/>
          <w:sz w:val="24"/>
          <w:szCs w:val="24"/>
        </w:rPr>
        <w:lastRenderedPageBreak/>
        <w:t>concebido de forma direta, mediante utilização de mecanismos formais (concedidos pela ordem jurídica) ou informação, não institucionalizados e promovidos pelo campo privado ou público não estatal.</w:t>
      </w:r>
      <w:r w:rsidRPr="001754CB">
        <w:rPr>
          <w:rStyle w:val="Refdenotaderodap"/>
          <w:color w:val="000000"/>
          <w:sz w:val="24"/>
          <w:szCs w:val="24"/>
        </w:rPr>
        <w:footnoteReference w:id="294"/>
      </w:r>
      <w:r w:rsidRPr="001754CB">
        <w:rPr>
          <w:color w:val="000000"/>
          <w:sz w:val="24"/>
          <w:szCs w:val="24"/>
        </w:rPr>
        <w:t xml:space="preserve"> </w:t>
      </w:r>
    </w:p>
    <w:p w14:paraId="6E99B3CC" w14:textId="617AFEF6" w:rsidR="00785A76" w:rsidRPr="001754CB" w:rsidRDefault="00111392" w:rsidP="00785A76">
      <w:pPr>
        <w:spacing w:line="360" w:lineRule="auto"/>
        <w:ind w:firstLine="567"/>
        <w:jc w:val="both"/>
        <w:rPr>
          <w:color w:val="000000"/>
          <w:sz w:val="24"/>
          <w:szCs w:val="24"/>
        </w:rPr>
      </w:pPr>
      <w:r>
        <w:rPr>
          <w:color w:val="000000"/>
          <w:sz w:val="24"/>
          <w:szCs w:val="24"/>
        </w:rPr>
        <w:t xml:space="preserve">Por meio </w:t>
      </w:r>
      <w:r w:rsidR="00785A76" w:rsidRPr="001754CB">
        <w:rPr>
          <w:color w:val="000000"/>
          <w:sz w:val="24"/>
          <w:szCs w:val="24"/>
        </w:rPr>
        <w:t>da tecnologia, mediante utilização da internet, é que se poderá atingir es</w:t>
      </w:r>
      <w:r w:rsidR="00A27456">
        <w:rPr>
          <w:color w:val="000000"/>
          <w:sz w:val="24"/>
          <w:szCs w:val="24"/>
        </w:rPr>
        <w:t>s</w:t>
      </w:r>
      <w:r w:rsidR="00785A76" w:rsidRPr="001754CB">
        <w:rPr>
          <w:color w:val="000000"/>
          <w:sz w:val="24"/>
          <w:szCs w:val="24"/>
        </w:rPr>
        <w:t xml:space="preserve">es novos modelos de integração entre governo e sociedade. A tecnologia e a internet permitiram a ampliação e </w:t>
      </w:r>
      <w:r w:rsidR="00A27456">
        <w:rPr>
          <w:color w:val="000000"/>
          <w:sz w:val="24"/>
          <w:szCs w:val="24"/>
        </w:rPr>
        <w:t xml:space="preserve">a </w:t>
      </w:r>
      <w:r w:rsidR="00785A76" w:rsidRPr="001754CB">
        <w:rPr>
          <w:color w:val="000000"/>
          <w:sz w:val="24"/>
          <w:szCs w:val="24"/>
        </w:rPr>
        <w:t>abertura de novos canais de participação direta do cidadão na coisa pública, sem que sejam necessários intermediários. Há uma facilitação no acesso à informação dos atos de governo, ampliando-se</w:t>
      </w:r>
      <w:r w:rsidR="00A27456">
        <w:rPr>
          <w:color w:val="000000"/>
          <w:sz w:val="24"/>
          <w:szCs w:val="24"/>
        </w:rPr>
        <w:t>,</w:t>
      </w:r>
      <w:r w:rsidR="00785A76" w:rsidRPr="001754CB">
        <w:rPr>
          <w:color w:val="000000"/>
          <w:sz w:val="24"/>
          <w:szCs w:val="24"/>
        </w:rPr>
        <w:t xml:space="preserve"> de forma qualitativa e quantitativa</w:t>
      </w:r>
      <w:r w:rsidR="00A27456">
        <w:rPr>
          <w:color w:val="000000"/>
          <w:sz w:val="24"/>
          <w:szCs w:val="24"/>
        </w:rPr>
        <w:t>,</w:t>
      </w:r>
      <w:r w:rsidR="00785A76" w:rsidRPr="001754CB">
        <w:rPr>
          <w:color w:val="000000"/>
          <w:sz w:val="24"/>
          <w:szCs w:val="24"/>
        </w:rPr>
        <w:t xml:space="preserve"> o controle exercido por parte da sociedade em relação ao Estado. Há, nes</w:t>
      </w:r>
      <w:r w:rsidR="00A27456">
        <w:rPr>
          <w:color w:val="000000"/>
          <w:sz w:val="24"/>
          <w:szCs w:val="24"/>
        </w:rPr>
        <w:t>s</w:t>
      </w:r>
      <w:r w:rsidR="00785A76" w:rsidRPr="001754CB">
        <w:rPr>
          <w:color w:val="000000"/>
          <w:sz w:val="24"/>
          <w:szCs w:val="24"/>
        </w:rPr>
        <w:t xml:space="preserve">e contexto, uma aproximação </w:t>
      </w:r>
      <w:r w:rsidR="00A27456">
        <w:rPr>
          <w:color w:val="000000"/>
          <w:sz w:val="24"/>
          <w:szCs w:val="24"/>
        </w:rPr>
        <w:t xml:space="preserve">entre </w:t>
      </w:r>
      <w:r w:rsidR="00785A76" w:rsidRPr="001754CB">
        <w:rPr>
          <w:color w:val="000000"/>
          <w:sz w:val="24"/>
          <w:szCs w:val="24"/>
        </w:rPr>
        <w:t xml:space="preserve">a comunidade e </w:t>
      </w:r>
      <w:r w:rsidR="00A27456">
        <w:rPr>
          <w:color w:val="000000"/>
          <w:sz w:val="24"/>
          <w:szCs w:val="24"/>
        </w:rPr>
        <w:t xml:space="preserve">o </w:t>
      </w:r>
      <w:r w:rsidR="00785A76" w:rsidRPr="001754CB">
        <w:rPr>
          <w:color w:val="000000"/>
          <w:sz w:val="24"/>
          <w:szCs w:val="24"/>
        </w:rPr>
        <w:t>Estado</w:t>
      </w:r>
      <w:r w:rsidR="0023721B">
        <w:rPr>
          <w:color w:val="000000"/>
          <w:sz w:val="24"/>
          <w:szCs w:val="24"/>
        </w:rPr>
        <w:t xml:space="preserve"> que</w:t>
      </w:r>
      <w:r w:rsidR="00785A76" w:rsidRPr="001754CB">
        <w:rPr>
          <w:color w:val="000000"/>
          <w:sz w:val="24"/>
          <w:szCs w:val="24"/>
        </w:rPr>
        <w:t xml:space="preserve"> permite </w:t>
      </w:r>
      <w:r w:rsidR="0023721B">
        <w:rPr>
          <w:color w:val="000000"/>
          <w:sz w:val="24"/>
          <w:szCs w:val="24"/>
        </w:rPr>
        <w:t>a realização de</w:t>
      </w:r>
      <w:r w:rsidR="00785A76" w:rsidRPr="001754CB">
        <w:rPr>
          <w:color w:val="000000"/>
          <w:sz w:val="24"/>
          <w:szCs w:val="24"/>
        </w:rPr>
        <w:t xml:space="preserve"> escolhas administrativas com ponderação das necessidades sociais.</w:t>
      </w:r>
      <w:r w:rsidR="00785A76" w:rsidRPr="001754CB">
        <w:rPr>
          <w:rStyle w:val="Refdenotaderodap"/>
          <w:color w:val="000000"/>
          <w:sz w:val="24"/>
          <w:szCs w:val="24"/>
        </w:rPr>
        <w:footnoteReference w:id="295"/>
      </w:r>
    </w:p>
    <w:p w14:paraId="19938742" w14:textId="0A368182"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Não se pode olvidar das realidades </w:t>
      </w:r>
      <w:r w:rsidR="005C6F70">
        <w:rPr>
          <w:color w:val="000000"/>
          <w:sz w:val="24"/>
          <w:szCs w:val="24"/>
        </w:rPr>
        <w:t>brasileiras</w:t>
      </w:r>
      <w:r w:rsidRPr="001754CB">
        <w:rPr>
          <w:color w:val="000000"/>
          <w:sz w:val="24"/>
          <w:szCs w:val="24"/>
        </w:rPr>
        <w:t xml:space="preserve"> ao se defender a ampla utilização de mecanismos tecnológicos e de internet para fins de incremento da participação popular. Durante a pandemia de C</w:t>
      </w:r>
      <w:r w:rsidR="00063C86">
        <w:rPr>
          <w:color w:val="000000"/>
          <w:sz w:val="24"/>
          <w:szCs w:val="24"/>
        </w:rPr>
        <w:t>ovid</w:t>
      </w:r>
      <w:r w:rsidRPr="001754CB">
        <w:rPr>
          <w:color w:val="000000"/>
          <w:sz w:val="24"/>
          <w:szCs w:val="24"/>
        </w:rPr>
        <w:t>-19</w:t>
      </w:r>
      <w:r w:rsidR="005C6F70">
        <w:rPr>
          <w:color w:val="000000"/>
          <w:sz w:val="24"/>
          <w:szCs w:val="24"/>
        </w:rPr>
        <w:t>,</w:t>
      </w:r>
      <w:r w:rsidRPr="001754CB">
        <w:rPr>
          <w:color w:val="000000"/>
          <w:sz w:val="24"/>
          <w:szCs w:val="24"/>
        </w:rPr>
        <w:t xml:space="preserve"> testemunhou-se a urgente necessidade de inserção do mundo análogo no digital, sendo necessári</w:t>
      </w:r>
      <w:r w:rsidR="005C6F70">
        <w:rPr>
          <w:color w:val="000000"/>
          <w:sz w:val="24"/>
          <w:szCs w:val="24"/>
        </w:rPr>
        <w:t>a</w:t>
      </w:r>
      <w:r w:rsidRPr="001754CB">
        <w:rPr>
          <w:color w:val="000000"/>
          <w:sz w:val="24"/>
          <w:szCs w:val="24"/>
        </w:rPr>
        <w:t xml:space="preserve"> a adaptação de diversos sujeitos da sociedade para prosseguir</w:t>
      </w:r>
      <w:r w:rsidR="005C6F70">
        <w:rPr>
          <w:color w:val="000000"/>
          <w:sz w:val="24"/>
          <w:szCs w:val="24"/>
        </w:rPr>
        <w:t>em</w:t>
      </w:r>
      <w:r w:rsidRPr="001754CB">
        <w:rPr>
          <w:color w:val="000000"/>
          <w:sz w:val="24"/>
          <w:szCs w:val="24"/>
        </w:rPr>
        <w:t xml:space="preserve"> com suas atividades: as empresas e o poder público passaram a executar seus trabalhos em sistema de </w:t>
      </w:r>
      <w:r w:rsidRPr="001754CB">
        <w:rPr>
          <w:i/>
          <w:iCs/>
          <w:color w:val="000000"/>
          <w:sz w:val="24"/>
          <w:szCs w:val="24"/>
        </w:rPr>
        <w:t>home office</w:t>
      </w:r>
      <w:r w:rsidR="005C6F70">
        <w:rPr>
          <w:color w:val="000000"/>
          <w:sz w:val="24"/>
          <w:szCs w:val="24"/>
        </w:rPr>
        <w:t>;</w:t>
      </w:r>
      <w:r w:rsidRPr="001754CB">
        <w:rPr>
          <w:color w:val="000000"/>
          <w:sz w:val="24"/>
          <w:szCs w:val="24"/>
        </w:rPr>
        <w:t xml:space="preserve"> as aulas migraram para o campo digital</w:t>
      </w:r>
      <w:r w:rsidR="005C6F70">
        <w:rPr>
          <w:color w:val="000000"/>
          <w:sz w:val="24"/>
          <w:szCs w:val="24"/>
        </w:rPr>
        <w:t>;</w:t>
      </w:r>
      <w:r w:rsidRPr="001754CB">
        <w:rPr>
          <w:color w:val="000000"/>
          <w:sz w:val="24"/>
          <w:szCs w:val="24"/>
        </w:rPr>
        <w:t xml:space="preserve"> e o governo viu-se obrigado a agir para internalizar a tecnologia em suas atividades. </w:t>
      </w:r>
    </w:p>
    <w:p w14:paraId="4BB8A30D" w14:textId="1C03BCBB" w:rsidR="00785A76" w:rsidRPr="001754CB" w:rsidRDefault="00785A76" w:rsidP="00785A76">
      <w:pPr>
        <w:spacing w:line="360" w:lineRule="auto"/>
        <w:ind w:firstLine="567"/>
        <w:jc w:val="both"/>
        <w:rPr>
          <w:color w:val="000000"/>
          <w:sz w:val="24"/>
          <w:szCs w:val="24"/>
        </w:rPr>
      </w:pPr>
      <w:r w:rsidRPr="001754CB">
        <w:rPr>
          <w:color w:val="000000"/>
          <w:sz w:val="24"/>
          <w:szCs w:val="24"/>
        </w:rPr>
        <w:t>Diante da brusca mudança</w:t>
      </w:r>
      <w:r w:rsidR="00637EE1">
        <w:rPr>
          <w:color w:val="000000"/>
          <w:sz w:val="24"/>
          <w:szCs w:val="24"/>
        </w:rPr>
        <w:t>,</w:t>
      </w:r>
      <w:r w:rsidRPr="001754CB">
        <w:rPr>
          <w:color w:val="000000"/>
          <w:sz w:val="24"/>
          <w:szCs w:val="24"/>
        </w:rPr>
        <w:t xml:space="preserve"> uma camada da sociedade sofreu com a modernização do agir administrativo. Cite-se como exemplo a necessidade de pagamento do programa denominado “auxílio emergencial” para a população, </w:t>
      </w:r>
      <w:r w:rsidR="00637EE1">
        <w:rPr>
          <w:color w:val="000000"/>
          <w:sz w:val="24"/>
          <w:szCs w:val="24"/>
        </w:rPr>
        <w:t>que</w:t>
      </w:r>
      <w:r w:rsidRPr="001754CB">
        <w:rPr>
          <w:color w:val="000000"/>
          <w:sz w:val="24"/>
          <w:szCs w:val="24"/>
        </w:rPr>
        <w:t xml:space="preserve"> gerou grandes filas junto </w:t>
      </w:r>
      <w:r w:rsidR="00637EE1">
        <w:rPr>
          <w:color w:val="000000"/>
          <w:sz w:val="24"/>
          <w:szCs w:val="24"/>
        </w:rPr>
        <w:t>à</w:t>
      </w:r>
      <w:r w:rsidRPr="001754CB">
        <w:rPr>
          <w:color w:val="000000"/>
          <w:sz w:val="24"/>
          <w:szCs w:val="24"/>
        </w:rPr>
        <w:t xml:space="preserve"> Caixa Econômica Federal. </w:t>
      </w:r>
      <w:r w:rsidRPr="001754CB">
        <w:rPr>
          <w:sz w:val="24"/>
          <w:szCs w:val="24"/>
        </w:rPr>
        <w:t xml:space="preserve">Dados de 2019 mostram que 6,8% da população brasileira acima dos 15 anos </w:t>
      </w:r>
      <w:r w:rsidR="00536596">
        <w:rPr>
          <w:sz w:val="24"/>
          <w:szCs w:val="24"/>
        </w:rPr>
        <w:t>são</w:t>
      </w:r>
      <w:r w:rsidRPr="001754CB">
        <w:rPr>
          <w:sz w:val="24"/>
          <w:szCs w:val="24"/>
        </w:rPr>
        <w:t xml:space="preserve"> analfabet</w:t>
      </w:r>
      <w:r w:rsidR="00536596">
        <w:rPr>
          <w:sz w:val="24"/>
          <w:szCs w:val="24"/>
        </w:rPr>
        <w:t>os</w:t>
      </w:r>
      <w:r w:rsidRPr="001754CB">
        <w:rPr>
          <w:sz w:val="24"/>
          <w:szCs w:val="24"/>
        </w:rPr>
        <w:t>, sendo excluíd</w:t>
      </w:r>
      <w:r w:rsidR="00536596">
        <w:rPr>
          <w:sz w:val="24"/>
          <w:szCs w:val="24"/>
        </w:rPr>
        <w:t>os</w:t>
      </w:r>
      <w:r w:rsidRPr="001754CB">
        <w:rPr>
          <w:sz w:val="24"/>
          <w:szCs w:val="24"/>
        </w:rPr>
        <w:t xml:space="preserve"> do universo digital</w:t>
      </w:r>
      <w:r w:rsidR="00536596">
        <w:rPr>
          <w:sz w:val="24"/>
          <w:szCs w:val="24"/>
        </w:rPr>
        <w:t>, e</w:t>
      </w:r>
      <w:r w:rsidRPr="001754CB">
        <w:rPr>
          <w:sz w:val="24"/>
          <w:szCs w:val="24"/>
        </w:rPr>
        <w:t xml:space="preserve"> 50% da população de zonas rurais e regiões periféricas e 16,2% das áreas urbanas não </w:t>
      </w:r>
      <w:r w:rsidR="00536596">
        <w:rPr>
          <w:sz w:val="24"/>
          <w:szCs w:val="24"/>
        </w:rPr>
        <w:t>têm</w:t>
      </w:r>
      <w:r w:rsidRPr="001754CB">
        <w:rPr>
          <w:sz w:val="24"/>
          <w:szCs w:val="24"/>
        </w:rPr>
        <w:t xml:space="preserve"> acesso à Internet. Considerando</w:t>
      </w:r>
      <w:r w:rsidR="00A31758">
        <w:rPr>
          <w:sz w:val="24"/>
          <w:szCs w:val="24"/>
        </w:rPr>
        <w:t>-se</w:t>
      </w:r>
      <w:r w:rsidRPr="001754CB">
        <w:rPr>
          <w:sz w:val="24"/>
          <w:szCs w:val="24"/>
        </w:rPr>
        <w:t xml:space="preserve"> a totalidade do Brasil, 70,07% da população encontra</w:t>
      </w:r>
      <w:r w:rsidR="00A31758">
        <w:rPr>
          <w:sz w:val="24"/>
          <w:szCs w:val="24"/>
        </w:rPr>
        <w:t>m</w:t>
      </w:r>
      <w:r w:rsidRPr="001754CB">
        <w:rPr>
          <w:sz w:val="24"/>
          <w:szCs w:val="24"/>
        </w:rPr>
        <w:t>-se ativ</w:t>
      </w:r>
      <w:r w:rsidR="00A31758">
        <w:rPr>
          <w:sz w:val="24"/>
          <w:szCs w:val="24"/>
        </w:rPr>
        <w:t>os</w:t>
      </w:r>
      <w:r w:rsidRPr="001754CB">
        <w:rPr>
          <w:sz w:val="24"/>
          <w:szCs w:val="24"/>
        </w:rPr>
        <w:t xml:space="preserve"> na Internet. No que diz respeito aos dados do ensino, 34% dos estudantes da rede pública de ensino não </w:t>
      </w:r>
      <w:r w:rsidR="00A31758">
        <w:rPr>
          <w:sz w:val="24"/>
          <w:szCs w:val="24"/>
        </w:rPr>
        <w:t>tinh</w:t>
      </w:r>
      <w:r w:rsidRPr="001754CB">
        <w:rPr>
          <w:sz w:val="24"/>
          <w:szCs w:val="24"/>
        </w:rPr>
        <w:t>am acesso à Internet</w:t>
      </w:r>
      <w:r w:rsidR="00A31758">
        <w:rPr>
          <w:sz w:val="24"/>
          <w:szCs w:val="24"/>
        </w:rPr>
        <w:t>,</w:t>
      </w:r>
      <w:r w:rsidRPr="001754CB">
        <w:rPr>
          <w:sz w:val="24"/>
          <w:szCs w:val="24"/>
        </w:rPr>
        <w:t xml:space="preserve"> e 55% não tinham computador, dificultando que acompanhassem as aulas remotas</w:t>
      </w:r>
      <w:r w:rsidRPr="001754CB">
        <w:rPr>
          <w:rStyle w:val="Refdenotaderodap"/>
          <w:sz w:val="24"/>
          <w:szCs w:val="24"/>
        </w:rPr>
        <w:footnoteReference w:id="296"/>
      </w:r>
      <w:r w:rsidR="000B41B2">
        <w:rPr>
          <w:sz w:val="24"/>
          <w:szCs w:val="24"/>
        </w:rPr>
        <w:t>.</w:t>
      </w:r>
      <w:r w:rsidRPr="001754CB">
        <w:rPr>
          <w:sz w:val="24"/>
          <w:szCs w:val="24"/>
        </w:rPr>
        <w:t xml:space="preserve"> No entanto, </w:t>
      </w:r>
      <w:r w:rsidRPr="001754CB">
        <w:rPr>
          <w:sz w:val="24"/>
          <w:szCs w:val="24"/>
        </w:rPr>
        <w:lastRenderedPageBreak/>
        <w:t>mesmo diante des</w:t>
      </w:r>
      <w:r w:rsidR="000B41B2">
        <w:rPr>
          <w:sz w:val="24"/>
          <w:szCs w:val="24"/>
        </w:rPr>
        <w:t>s</w:t>
      </w:r>
      <w:r w:rsidRPr="001754CB">
        <w:rPr>
          <w:sz w:val="24"/>
          <w:szCs w:val="24"/>
        </w:rPr>
        <w:t xml:space="preserve">es dados, </w:t>
      </w:r>
      <w:r w:rsidRPr="001754CB">
        <w:rPr>
          <w:color w:val="000000"/>
          <w:sz w:val="24"/>
          <w:szCs w:val="24"/>
        </w:rPr>
        <w:t xml:space="preserve">as novas tecnologias estão sendo amplamente utilizadas por parte do </w:t>
      </w:r>
      <w:r w:rsidR="000B41B2">
        <w:rPr>
          <w:color w:val="000000"/>
          <w:sz w:val="24"/>
          <w:szCs w:val="24"/>
        </w:rPr>
        <w:t>p</w:t>
      </w:r>
      <w:r w:rsidRPr="001754CB">
        <w:rPr>
          <w:color w:val="000000"/>
          <w:sz w:val="24"/>
          <w:szCs w:val="24"/>
        </w:rPr>
        <w:t xml:space="preserve">oder </w:t>
      </w:r>
      <w:r w:rsidR="000B41B2">
        <w:rPr>
          <w:color w:val="000000"/>
          <w:sz w:val="24"/>
          <w:szCs w:val="24"/>
        </w:rPr>
        <w:t>p</w:t>
      </w:r>
      <w:r w:rsidRPr="001754CB">
        <w:rPr>
          <w:color w:val="000000"/>
          <w:sz w:val="24"/>
          <w:szCs w:val="24"/>
        </w:rPr>
        <w:t>úblico, citando</w:t>
      </w:r>
      <w:r w:rsidR="000B41B2">
        <w:rPr>
          <w:color w:val="000000"/>
          <w:sz w:val="24"/>
          <w:szCs w:val="24"/>
        </w:rPr>
        <w:t>-se</w:t>
      </w:r>
      <w:r w:rsidRPr="001754CB">
        <w:rPr>
          <w:color w:val="000000"/>
          <w:sz w:val="24"/>
          <w:szCs w:val="24"/>
        </w:rPr>
        <w:t xml:space="preserve"> como exemplo mais significativo o portal “gov.br”. Explica Ana Cristina Aguilar Viana: </w:t>
      </w:r>
    </w:p>
    <w:p w14:paraId="05540CC8" w14:textId="77777777" w:rsidR="00785A76" w:rsidRPr="001754CB" w:rsidRDefault="00785A76" w:rsidP="00785A76">
      <w:pPr>
        <w:spacing w:line="360" w:lineRule="auto"/>
        <w:ind w:firstLine="567"/>
        <w:jc w:val="both"/>
        <w:rPr>
          <w:color w:val="000000"/>
          <w:sz w:val="24"/>
          <w:szCs w:val="24"/>
        </w:rPr>
      </w:pPr>
    </w:p>
    <w:p w14:paraId="047B0D15" w14:textId="55063CF9" w:rsidR="00785A76" w:rsidRDefault="00785A76" w:rsidP="00785A76">
      <w:pPr>
        <w:pStyle w:val="NormalWeb"/>
        <w:spacing w:before="0" w:beforeAutospacing="0" w:after="0" w:afterAutospacing="0"/>
        <w:ind w:left="2268"/>
        <w:jc w:val="both"/>
        <w:rPr>
          <w:sz w:val="20"/>
          <w:szCs w:val="20"/>
        </w:rPr>
      </w:pPr>
      <w:r w:rsidRPr="0085131A">
        <w:rPr>
          <w:sz w:val="20"/>
          <w:szCs w:val="20"/>
        </w:rPr>
        <w:t xml:space="preserve">Tendo em vista o impacto profundo e a possiblidade de uma nova engenharia da </w:t>
      </w:r>
      <w:r>
        <w:rPr>
          <w:sz w:val="20"/>
          <w:szCs w:val="20"/>
        </w:rPr>
        <w:t>organização</w:t>
      </w:r>
      <w:r w:rsidRPr="0085131A">
        <w:rPr>
          <w:sz w:val="20"/>
          <w:szCs w:val="20"/>
        </w:rPr>
        <w:t xml:space="preserve"> estatal, que pode utilizar dessas comodidades de um modo que altere sua pr</w:t>
      </w:r>
      <w:r>
        <w:rPr>
          <w:sz w:val="20"/>
          <w:szCs w:val="20"/>
        </w:rPr>
        <w:t>ó</w:t>
      </w:r>
      <w:r w:rsidRPr="0085131A">
        <w:rPr>
          <w:sz w:val="20"/>
          <w:szCs w:val="20"/>
        </w:rPr>
        <w:t>pria estrutura, essas tecnologias colocam os modelos tradicionais de governo el</w:t>
      </w:r>
      <w:r>
        <w:rPr>
          <w:sz w:val="20"/>
          <w:szCs w:val="20"/>
        </w:rPr>
        <w:t>e</w:t>
      </w:r>
      <w:r w:rsidRPr="0085131A">
        <w:rPr>
          <w:sz w:val="20"/>
          <w:szCs w:val="20"/>
        </w:rPr>
        <w:t>tr</w:t>
      </w:r>
      <w:r>
        <w:rPr>
          <w:sz w:val="20"/>
          <w:szCs w:val="20"/>
        </w:rPr>
        <w:t>ô</w:t>
      </w:r>
      <w:r w:rsidRPr="0085131A">
        <w:rPr>
          <w:sz w:val="20"/>
          <w:szCs w:val="20"/>
        </w:rPr>
        <w:t>nico</w:t>
      </w:r>
      <w:r>
        <w:rPr>
          <w:sz w:val="20"/>
          <w:szCs w:val="20"/>
        </w:rPr>
        <w:t xml:space="preserve"> “</w:t>
      </w:r>
      <w:r w:rsidRPr="0085131A">
        <w:rPr>
          <w:sz w:val="20"/>
          <w:szCs w:val="20"/>
        </w:rPr>
        <w:t>ultrapassados</w:t>
      </w:r>
      <w:r w:rsidR="000F3CB6">
        <w:rPr>
          <w:sz w:val="20"/>
          <w:szCs w:val="20"/>
        </w:rPr>
        <w:t>”</w:t>
      </w:r>
      <w:r w:rsidRPr="0085131A">
        <w:rPr>
          <w:sz w:val="20"/>
          <w:szCs w:val="20"/>
        </w:rPr>
        <w:t>. Emerge, da</w:t>
      </w:r>
      <w:r>
        <w:rPr>
          <w:sz w:val="20"/>
          <w:szCs w:val="20"/>
        </w:rPr>
        <w:t>í</w:t>
      </w:r>
      <w:r w:rsidRPr="0085131A">
        <w:rPr>
          <w:sz w:val="20"/>
          <w:szCs w:val="20"/>
        </w:rPr>
        <w:t xml:space="preserve">, a necessidade </w:t>
      </w:r>
      <w:proofErr w:type="gramStart"/>
      <w:r w:rsidRPr="0085131A">
        <w:rPr>
          <w:sz w:val="20"/>
          <w:szCs w:val="20"/>
        </w:rPr>
        <w:t>da</w:t>
      </w:r>
      <w:proofErr w:type="gramEnd"/>
      <w:r w:rsidRPr="0085131A">
        <w:rPr>
          <w:sz w:val="20"/>
          <w:szCs w:val="20"/>
        </w:rPr>
        <w:t xml:space="preserve"> administra</w:t>
      </w:r>
      <w:r>
        <w:rPr>
          <w:sz w:val="20"/>
          <w:szCs w:val="20"/>
        </w:rPr>
        <w:t xml:space="preserve">ção mudar o foco </w:t>
      </w:r>
      <w:r w:rsidRPr="0085131A">
        <w:rPr>
          <w:sz w:val="20"/>
          <w:szCs w:val="20"/>
        </w:rPr>
        <w:t xml:space="preserve">da </w:t>
      </w:r>
      <w:r>
        <w:rPr>
          <w:sz w:val="20"/>
          <w:szCs w:val="20"/>
        </w:rPr>
        <w:t>automação e redução</w:t>
      </w:r>
      <w:r w:rsidRPr="0085131A">
        <w:rPr>
          <w:sz w:val="20"/>
          <w:szCs w:val="20"/>
        </w:rPr>
        <w:t xml:space="preserve"> de custos (presente na proposta de governo eletr</w:t>
      </w:r>
      <w:r>
        <w:rPr>
          <w:sz w:val="20"/>
          <w:szCs w:val="20"/>
        </w:rPr>
        <w:t>ô</w:t>
      </w:r>
      <w:r w:rsidRPr="0085131A">
        <w:rPr>
          <w:sz w:val="20"/>
          <w:szCs w:val="20"/>
        </w:rPr>
        <w:t xml:space="preserve">nico) para enfatizar na </w:t>
      </w:r>
      <w:proofErr w:type="spellStart"/>
      <w:r>
        <w:rPr>
          <w:sz w:val="20"/>
          <w:szCs w:val="20"/>
        </w:rPr>
        <w:t>co-criação</w:t>
      </w:r>
      <w:proofErr w:type="spellEnd"/>
      <w:r w:rsidRPr="0085131A">
        <w:rPr>
          <w:sz w:val="20"/>
          <w:szCs w:val="20"/>
        </w:rPr>
        <w:t xml:space="preserve"> com cidad</w:t>
      </w:r>
      <w:r>
        <w:rPr>
          <w:sz w:val="20"/>
          <w:szCs w:val="20"/>
        </w:rPr>
        <w:t>ão</w:t>
      </w:r>
      <w:r w:rsidRPr="0085131A">
        <w:rPr>
          <w:sz w:val="20"/>
          <w:szCs w:val="20"/>
        </w:rPr>
        <w:t xml:space="preserve">s e empresas. Este novo estágio de amadurecimento das tecnologias e seu emprego pelos governos </w:t>
      </w:r>
      <w:r>
        <w:rPr>
          <w:sz w:val="20"/>
          <w:szCs w:val="20"/>
        </w:rPr>
        <w:t>é</w:t>
      </w:r>
      <w:r w:rsidRPr="0085131A">
        <w:rPr>
          <w:sz w:val="20"/>
          <w:szCs w:val="20"/>
        </w:rPr>
        <w:t xml:space="preserve"> o símbolo da transforma</w:t>
      </w:r>
      <w:r>
        <w:rPr>
          <w:sz w:val="20"/>
          <w:szCs w:val="20"/>
        </w:rPr>
        <w:t>ção</w:t>
      </w:r>
      <w:r w:rsidRPr="0085131A">
        <w:rPr>
          <w:sz w:val="20"/>
          <w:szCs w:val="20"/>
        </w:rPr>
        <w:t xml:space="preserve"> para o governo digital.</w:t>
      </w:r>
    </w:p>
    <w:p w14:paraId="7FB1897C" w14:textId="77777777" w:rsidR="00785A76" w:rsidRDefault="00785A76" w:rsidP="00785A76">
      <w:pPr>
        <w:pStyle w:val="NormalWeb"/>
        <w:spacing w:before="0" w:beforeAutospacing="0" w:after="0" w:afterAutospacing="0"/>
        <w:ind w:left="2268"/>
        <w:jc w:val="both"/>
        <w:rPr>
          <w:sz w:val="20"/>
          <w:szCs w:val="20"/>
        </w:rPr>
      </w:pPr>
      <w:r w:rsidRPr="0085131A">
        <w:rPr>
          <w:sz w:val="20"/>
          <w:szCs w:val="20"/>
        </w:rPr>
        <w:t>Para a OCDE esse novo estágio de maturidade das tecnologias digitais e seu emprego marca a mudan</w:t>
      </w:r>
      <w:r>
        <w:rPr>
          <w:sz w:val="20"/>
          <w:szCs w:val="20"/>
        </w:rPr>
        <w:t>ç</w:t>
      </w:r>
      <w:r w:rsidRPr="0085131A">
        <w:rPr>
          <w:sz w:val="20"/>
          <w:szCs w:val="20"/>
        </w:rPr>
        <w:t>a de paradigma de governo eletr</w:t>
      </w:r>
      <w:r>
        <w:rPr>
          <w:sz w:val="20"/>
          <w:szCs w:val="20"/>
        </w:rPr>
        <w:t>ô</w:t>
      </w:r>
      <w:r w:rsidRPr="0085131A">
        <w:rPr>
          <w:sz w:val="20"/>
          <w:szCs w:val="20"/>
        </w:rPr>
        <w:t>nico para governo digital.</w:t>
      </w:r>
      <w:r>
        <w:rPr>
          <w:sz w:val="20"/>
          <w:szCs w:val="20"/>
        </w:rPr>
        <w:t xml:space="preserve"> O</w:t>
      </w:r>
      <w:r w:rsidRPr="0085131A">
        <w:rPr>
          <w:sz w:val="20"/>
          <w:szCs w:val="20"/>
        </w:rPr>
        <w:t xml:space="preserve"> principal resultado desta mudan</w:t>
      </w:r>
      <w:r>
        <w:rPr>
          <w:sz w:val="20"/>
          <w:szCs w:val="20"/>
        </w:rPr>
        <w:t>ç</w:t>
      </w:r>
      <w:r w:rsidRPr="0085131A">
        <w:rPr>
          <w:sz w:val="20"/>
          <w:szCs w:val="20"/>
        </w:rPr>
        <w:t xml:space="preserve">a </w:t>
      </w:r>
      <w:r>
        <w:rPr>
          <w:sz w:val="20"/>
          <w:szCs w:val="20"/>
        </w:rPr>
        <w:t>é</w:t>
      </w:r>
      <w:r w:rsidRPr="0085131A">
        <w:rPr>
          <w:sz w:val="20"/>
          <w:szCs w:val="20"/>
        </w:rPr>
        <w:t xml:space="preserve"> que o governo digital n</w:t>
      </w:r>
      <w:r>
        <w:rPr>
          <w:sz w:val="20"/>
          <w:szCs w:val="20"/>
        </w:rPr>
        <w:t>ã</w:t>
      </w:r>
      <w:r w:rsidRPr="0085131A">
        <w:rPr>
          <w:sz w:val="20"/>
          <w:szCs w:val="20"/>
        </w:rPr>
        <w:t>o reside apenas em disponibilizar servi</w:t>
      </w:r>
      <w:r>
        <w:rPr>
          <w:sz w:val="20"/>
          <w:szCs w:val="20"/>
        </w:rPr>
        <w:t>ç</w:t>
      </w:r>
      <w:r w:rsidRPr="0085131A">
        <w:rPr>
          <w:sz w:val="20"/>
          <w:szCs w:val="20"/>
        </w:rPr>
        <w:t>os on-line e alcan</w:t>
      </w:r>
      <w:r>
        <w:rPr>
          <w:sz w:val="20"/>
          <w:szCs w:val="20"/>
        </w:rPr>
        <w:t>ç</w:t>
      </w:r>
      <w:r w:rsidRPr="0085131A">
        <w:rPr>
          <w:sz w:val="20"/>
          <w:szCs w:val="20"/>
        </w:rPr>
        <w:t>ar efici</w:t>
      </w:r>
      <w:r>
        <w:rPr>
          <w:sz w:val="20"/>
          <w:szCs w:val="20"/>
        </w:rPr>
        <w:t>ê</w:t>
      </w:r>
      <w:r w:rsidRPr="0085131A">
        <w:rPr>
          <w:sz w:val="20"/>
          <w:szCs w:val="20"/>
        </w:rPr>
        <w:t>ncia operacional.</w:t>
      </w:r>
      <w:r>
        <w:rPr>
          <w:sz w:val="20"/>
          <w:szCs w:val="20"/>
        </w:rPr>
        <w:t xml:space="preserve"> </w:t>
      </w:r>
      <w:r w:rsidRPr="0085131A">
        <w:rPr>
          <w:sz w:val="20"/>
          <w:szCs w:val="20"/>
        </w:rPr>
        <w:t>Trata-se de abra</w:t>
      </w:r>
      <w:r>
        <w:rPr>
          <w:sz w:val="20"/>
          <w:szCs w:val="20"/>
        </w:rPr>
        <w:t>ç</w:t>
      </w:r>
      <w:r w:rsidRPr="0085131A">
        <w:rPr>
          <w:sz w:val="20"/>
          <w:szCs w:val="20"/>
        </w:rPr>
        <w:t>ar uma nova concep</w:t>
      </w:r>
      <w:r>
        <w:rPr>
          <w:sz w:val="20"/>
          <w:szCs w:val="20"/>
        </w:rPr>
        <w:t>ção</w:t>
      </w:r>
      <w:r w:rsidRPr="0085131A">
        <w:rPr>
          <w:sz w:val="20"/>
          <w:szCs w:val="20"/>
        </w:rPr>
        <w:t xml:space="preserve"> das TICS como um elemento central da transforma</w:t>
      </w:r>
      <w:r>
        <w:rPr>
          <w:sz w:val="20"/>
          <w:szCs w:val="20"/>
        </w:rPr>
        <w:t>ção</w:t>
      </w:r>
      <w:r w:rsidRPr="0085131A">
        <w:rPr>
          <w:sz w:val="20"/>
          <w:szCs w:val="20"/>
        </w:rPr>
        <w:t xml:space="preserve"> do setor </w:t>
      </w:r>
      <w:r>
        <w:rPr>
          <w:sz w:val="20"/>
          <w:szCs w:val="20"/>
        </w:rPr>
        <w:t>público</w:t>
      </w:r>
    </w:p>
    <w:p w14:paraId="58F4565A" w14:textId="35D63449" w:rsidR="00785A76" w:rsidRDefault="00785A76" w:rsidP="00785A76">
      <w:pPr>
        <w:pStyle w:val="NormalWeb"/>
        <w:spacing w:before="0" w:beforeAutospacing="0" w:after="0" w:afterAutospacing="0"/>
        <w:ind w:left="2268"/>
        <w:jc w:val="both"/>
        <w:rPr>
          <w:sz w:val="20"/>
          <w:szCs w:val="20"/>
        </w:rPr>
      </w:pPr>
      <w:r w:rsidRPr="0085131A">
        <w:rPr>
          <w:sz w:val="20"/>
          <w:szCs w:val="20"/>
        </w:rPr>
        <w:t>Esta mudan</w:t>
      </w:r>
      <w:r>
        <w:rPr>
          <w:sz w:val="20"/>
          <w:szCs w:val="20"/>
        </w:rPr>
        <w:t>ç</w:t>
      </w:r>
      <w:r w:rsidRPr="0085131A">
        <w:rPr>
          <w:sz w:val="20"/>
          <w:szCs w:val="20"/>
        </w:rPr>
        <w:t>a te</w:t>
      </w:r>
      <w:r>
        <w:rPr>
          <w:sz w:val="20"/>
          <w:szCs w:val="20"/>
        </w:rPr>
        <w:t>m</w:t>
      </w:r>
      <w:r w:rsidRPr="0085131A">
        <w:rPr>
          <w:sz w:val="20"/>
          <w:szCs w:val="20"/>
        </w:rPr>
        <w:t xml:space="preserve"> como um modelo que seja orientado pelo e para o cidad</w:t>
      </w:r>
      <w:r>
        <w:rPr>
          <w:sz w:val="20"/>
          <w:szCs w:val="20"/>
        </w:rPr>
        <w:t>ã</w:t>
      </w:r>
      <w:r w:rsidRPr="0085131A">
        <w:rPr>
          <w:sz w:val="20"/>
          <w:szCs w:val="20"/>
        </w:rPr>
        <w:t>o, co</w:t>
      </w:r>
      <w:r>
        <w:rPr>
          <w:sz w:val="20"/>
          <w:szCs w:val="20"/>
        </w:rPr>
        <w:t>m</w:t>
      </w:r>
      <w:r w:rsidRPr="0085131A">
        <w:rPr>
          <w:sz w:val="20"/>
          <w:szCs w:val="20"/>
        </w:rPr>
        <w:t xml:space="preserve"> os princ</w:t>
      </w:r>
      <w:r>
        <w:rPr>
          <w:sz w:val="20"/>
          <w:szCs w:val="20"/>
        </w:rPr>
        <w:t>í</w:t>
      </w:r>
      <w:r w:rsidRPr="0085131A">
        <w:rPr>
          <w:sz w:val="20"/>
          <w:szCs w:val="20"/>
        </w:rPr>
        <w:t>pios do governo aberto, o desbloqueio de dados, a inser</w:t>
      </w:r>
      <w:r>
        <w:rPr>
          <w:sz w:val="20"/>
          <w:szCs w:val="20"/>
        </w:rPr>
        <w:t>çã</w:t>
      </w:r>
      <w:r w:rsidRPr="0085131A">
        <w:rPr>
          <w:sz w:val="20"/>
          <w:szCs w:val="20"/>
        </w:rPr>
        <w:t xml:space="preserve">o do </w:t>
      </w:r>
      <w:r w:rsidR="000F3CB6">
        <w:rPr>
          <w:sz w:val="20"/>
          <w:szCs w:val="20"/>
        </w:rPr>
        <w:t>“</w:t>
      </w:r>
      <w:r w:rsidRPr="0085131A">
        <w:rPr>
          <w:sz w:val="20"/>
          <w:szCs w:val="20"/>
        </w:rPr>
        <w:t>digital por pa</w:t>
      </w:r>
      <w:r>
        <w:rPr>
          <w:sz w:val="20"/>
          <w:szCs w:val="20"/>
        </w:rPr>
        <w:t>drão</w:t>
      </w:r>
      <w:r w:rsidR="000F3CB6">
        <w:rPr>
          <w:sz w:val="20"/>
          <w:szCs w:val="20"/>
        </w:rPr>
        <w:t>”</w:t>
      </w:r>
      <w:r w:rsidRPr="0085131A">
        <w:rPr>
          <w:sz w:val="20"/>
          <w:szCs w:val="20"/>
        </w:rPr>
        <w:t xml:space="preserve"> (ideia </w:t>
      </w:r>
      <w:proofErr w:type="gramStart"/>
      <w:r w:rsidRPr="0085131A">
        <w:rPr>
          <w:sz w:val="20"/>
          <w:szCs w:val="20"/>
        </w:rPr>
        <w:t>que</w:t>
      </w:r>
      <w:proofErr w:type="gramEnd"/>
      <w:r w:rsidRPr="0085131A">
        <w:rPr>
          <w:sz w:val="20"/>
          <w:szCs w:val="20"/>
        </w:rPr>
        <w:t xml:space="preserve"> os servi</w:t>
      </w:r>
      <w:r>
        <w:rPr>
          <w:sz w:val="20"/>
          <w:szCs w:val="20"/>
        </w:rPr>
        <w:t>ç</w:t>
      </w:r>
      <w:r w:rsidRPr="0085131A">
        <w:rPr>
          <w:sz w:val="20"/>
          <w:szCs w:val="20"/>
        </w:rPr>
        <w:t>os digitalizados devem ser os primeiros a estarem disponíveis para as pessoas) e a aten</w:t>
      </w:r>
      <w:r>
        <w:rPr>
          <w:sz w:val="20"/>
          <w:szCs w:val="20"/>
        </w:rPr>
        <w:t>ção</w:t>
      </w:r>
      <w:r w:rsidRPr="0085131A">
        <w:rPr>
          <w:sz w:val="20"/>
          <w:szCs w:val="20"/>
        </w:rPr>
        <w:t xml:space="preserve"> aos desafios de seguran</w:t>
      </w:r>
      <w:r>
        <w:rPr>
          <w:sz w:val="20"/>
          <w:szCs w:val="20"/>
        </w:rPr>
        <w:t>ç</w:t>
      </w:r>
      <w:r w:rsidRPr="0085131A">
        <w:rPr>
          <w:sz w:val="20"/>
          <w:szCs w:val="20"/>
        </w:rPr>
        <w:t>a digital.</w:t>
      </w:r>
    </w:p>
    <w:p w14:paraId="30A1A1B9" w14:textId="77777777" w:rsidR="00785A76" w:rsidRPr="0085131A" w:rsidRDefault="00785A76" w:rsidP="00785A76">
      <w:pPr>
        <w:pStyle w:val="NormalWeb"/>
        <w:spacing w:before="0" w:beforeAutospacing="0" w:after="0" w:afterAutospacing="0"/>
        <w:ind w:left="2268"/>
        <w:jc w:val="both"/>
        <w:rPr>
          <w:sz w:val="20"/>
          <w:szCs w:val="20"/>
        </w:rPr>
      </w:pPr>
      <w:r w:rsidRPr="0085131A">
        <w:rPr>
          <w:sz w:val="20"/>
          <w:szCs w:val="20"/>
        </w:rPr>
        <w:t>Assim, a convers</w:t>
      </w:r>
      <w:r>
        <w:rPr>
          <w:sz w:val="20"/>
          <w:szCs w:val="20"/>
        </w:rPr>
        <w:t>ã</w:t>
      </w:r>
      <w:r w:rsidRPr="0085131A">
        <w:rPr>
          <w:sz w:val="20"/>
          <w:szCs w:val="20"/>
        </w:rPr>
        <w:t>o do governo anal</w:t>
      </w:r>
      <w:r>
        <w:rPr>
          <w:sz w:val="20"/>
          <w:szCs w:val="20"/>
        </w:rPr>
        <w:t>ó</w:t>
      </w:r>
      <w:r w:rsidRPr="0085131A">
        <w:rPr>
          <w:sz w:val="20"/>
          <w:szCs w:val="20"/>
        </w:rPr>
        <w:t>gico para o digital constitui o uso otimizado dos canais de comunica</w:t>
      </w:r>
      <w:r>
        <w:rPr>
          <w:sz w:val="20"/>
          <w:szCs w:val="20"/>
        </w:rPr>
        <w:t>çã</w:t>
      </w:r>
      <w:r w:rsidRPr="0085131A">
        <w:rPr>
          <w:sz w:val="20"/>
          <w:szCs w:val="20"/>
        </w:rPr>
        <w:t xml:space="preserve">o para incrementar o uso dos usuários </w:t>
      </w:r>
      <w:proofErr w:type="gramStart"/>
      <w:r w:rsidRPr="0085131A">
        <w:rPr>
          <w:sz w:val="20"/>
          <w:szCs w:val="20"/>
        </w:rPr>
        <w:t>e também</w:t>
      </w:r>
      <w:proofErr w:type="gramEnd"/>
      <w:r w:rsidRPr="0085131A">
        <w:rPr>
          <w:sz w:val="20"/>
          <w:szCs w:val="20"/>
        </w:rPr>
        <w:t xml:space="preserve"> na presta</w:t>
      </w:r>
      <w:r>
        <w:rPr>
          <w:sz w:val="20"/>
          <w:szCs w:val="20"/>
        </w:rPr>
        <w:t>ção</w:t>
      </w:r>
      <w:r w:rsidRPr="0085131A">
        <w:rPr>
          <w:sz w:val="20"/>
          <w:szCs w:val="20"/>
        </w:rPr>
        <w:t xml:space="preserve"> de servi</w:t>
      </w:r>
      <w:r>
        <w:rPr>
          <w:sz w:val="20"/>
          <w:szCs w:val="20"/>
        </w:rPr>
        <w:t>ç</w:t>
      </w:r>
      <w:r w:rsidRPr="0085131A">
        <w:rPr>
          <w:sz w:val="20"/>
          <w:szCs w:val="20"/>
        </w:rPr>
        <w:t>os. Usu</w:t>
      </w:r>
      <w:r>
        <w:rPr>
          <w:sz w:val="20"/>
          <w:szCs w:val="20"/>
        </w:rPr>
        <w:t>á</w:t>
      </w:r>
      <w:r w:rsidRPr="0085131A">
        <w:rPr>
          <w:sz w:val="20"/>
          <w:szCs w:val="20"/>
        </w:rPr>
        <w:t>rios se transformam tamb</w:t>
      </w:r>
      <w:r>
        <w:rPr>
          <w:sz w:val="20"/>
          <w:szCs w:val="20"/>
        </w:rPr>
        <w:t>é</w:t>
      </w:r>
      <w:r w:rsidRPr="0085131A">
        <w:rPr>
          <w:sz w:val="20"/>
          <w:szCs w:val="20"/>
        </w:rPr>
        <w:t xml:space="preserve">m em </w:t>
      </w:r>
      <w:proofErr w:type="spellStart"/>
      <w:r w:rsidRPr="0085131A">
        <w:rPr>
          <w:sz w:val="20"/>
          <w:szCs w:val="20"/>
        </w:rPr>
        <w:t>co</w:t>
      </w:r>
      <w:r>
        <w:rPr>
          <w:sz w:val="20"/>
          <w:szCs w:val="20"/>
        </w:rPr>
        <w:t>-</w:t>
      </w:r>
      <w:r w:rsidRPr="0085131A">
        <w:rPr>
          <w:sz w:val="20"/>
          <w:szCs w:val="20"/>
        </w:rPr>
        <w:t>construtores</w:t>
      </w:r>
      <w:proofErr w:type="spellEnd"/>
      <w:r w:rsidRPr="0085131A">
        <w:rPr>
          <w:sz w:val="20"/>
          <w:szCs w:val="20"/>
        </w:rPr>
        <w:t xml:space="preserve"> dos servi</w:t>
      </w:r>
      <w:r>
        <w:rPr>
          <w:sz w:val="20"/>
          <w:szCs w:val="20"/>
        </w:rPr>
        <w:t>ç</w:t>
      </w:r>
      <w:r w:rsidRPr="0085131A">
        <w:rPr>
          <w:sz w:val="20"/>
          <w:szCs w:val="20"/>
        </w:rPr>
        <w:t>os. Servi</w:t>
      </w:r>
      <w:r>
        <w:rPr>
          <w:sz w:val="20"/>
          <w:szCs w:val="20"/>
        </w:rPr>
        <w:t>ç</w:t>
      </w:r>
      <w:r w:rsidRPr="0085131A">
        <w:rPr>
          <w:sz w:val="20"/>
          <w:szCs w:val="20"/>
        </w:rPr>
        <w:t>os e rela</w:t>
      </w:r>
      <w:r>
        <w:rPr>
          <w:sz w:val="20"/>
          <w:szCs w:val="20"/>
        </w:rPr>
        <w:t>çõ</w:t>
      </w:r>
      <w:r w:rsidRPr="0085131A">
        <w:rPr>
          <w:sz w:val="20"/>
          <w:szCs w:val="20"/>
        </w:rPr>
        <w:t>es passam a ter como base a confian</w:t>
      </w:r>
      <w:r>
        <w:rPr>
          <w:sz w:val="20"/>
          <w:szCs w:val="20"/>
        </w:rPr>
        <w:t>ç</w:t>
      </w:r>
      <w:r w:rsidRPr="0085131A">
        <w:rPr>
          <w:sz w:val="20"/>
          <w:szCs w:val="20"/>
        </w:rPr>
        <w:t>a. Trata-se de um processo de digitaliza</w:t>
      </w:r>
      <w:r>
        <w:rPr>
          <w:sz w:val="20"/>
          <w:szCs w:val="20"/>
        </w:rPr>
        <w:t xml:space="preserve">ção </w:t>
      </w:r>
      <w:r w:rsidRPr="0085131A">
        <w:rPr>
          <w:sz w:val="20"/>
          <w:szCs w:val="20"/>
        </w:rPr>
        <w:t>de ponta a ponta que coloca os m</w:t>
      </w:r>
      <w:r>
        <w:rPr>
          <w:sz w:val="20"/>
          <w:szCs w:val="20"/>
        </w:rPr>
        <w:t>é</w:t>
      </w:r>
      <w:r w:rsidRPr="0085131A">
        <w:rPr>
          <w:sz w:val="20"/>
          <w:szCs w:val="20"/>
        </w:rPr>
        <w:t>t</w:t>
      </w:r>
      <w:r>
        <w:rPr>
          <w:sz w:val="20"/>
          <w:szCs w:val="20"/>
        </w:rPr>
        <w:t>o</w:t>
      </w:r>
      <w:r w:rsidRPr="0085131A">
        <w:rPr>
          <w:sz w:val="20"/>
          <w:szCs w:val="20"/>
        </w:rPr>
        <w:t>dos cl</w:t>
      </w:r>
      <w:r>
        <w:rPr>
          <w:sz w:val="20"/>
          <w:szCs w:val="20"/>
        </w:rPr>
        <w:t>á</w:t>
      </w:r>
      <w:r w:rsidRPr="0085131A">
        <w:rPr>
          <w:sz w:val="20"/>
          <w:szCs w:val="20"/>
        </w:rPr>
        <w:t>ssicos de governo eletr</w:t>
      </w:r>
      <w:r>
        <w:rPr>
          <w:sz w:val="20"/>
          <w:szCs w:val="20"/>
        </w:rPr>
        <w:t>ô</w:t>
      </w:r>
      <w:r w:rsidRPr="0085131A">
        <w:rPr>
          <w:sz w:val="20"/>
          <w:szCs w:val="20"/>
        </w:rPr>
        <w:t>nicos como obsoletos, saindo-se da mera eficiência para a constru</w:t>
      </w:r>
      <w:r>
        <w:rPr>
          <w:sz w:val="20"/>
          <w:szCs w:val="20"/>
        </w:rPr>
        <w:t>ção</w:t>
      </w:r>
      <w:r w:rsidRPr="0085131A">
        <w:rPr>
          <w:sz w:val="20"/>
          <w:szCs w:val="20"/>
        </w:rPr>
        <w:t xml:space="preserve"> conjunta</w:t>
      </w:r>
      <w:r>
        <w:rPr>
          <w:sz w:val="20"/>
          <w:szCs w:val="20"/>
        </w:rPr>
        <w:t>.</w:t>
      </w:r>
      <w:r>
        <w:rPr>
          <w:rStyle w:val="Refdenotaderodap"/>
        </w:rPr>
        <w:footnoteReference w:id="297"/>
      </w:r>
    </w:p>
    <w:p w14:paraId="43C606AE" w14:textId="77777777" w:rsidR="00785A76" w:rsidRPr="001754CB" w:rsidRDefault="00785A76" w:rsidP="00785A76">
      <w:pPr>
        <w:spacing w:line="360" w:lineRule="auto"/>
        <w:ind w:firstLine="567"/>
        <w:jc w:val="both"/>
        <w:rPr>
          <w:color w:val="000000"/>
          <w:sz w:val="24"/>
          <w:szCs w:val="24"/>
        </w:rPr>
      </w:pPr>
    </w:p>
    <w:p w14:paraId="1EFB1E33" w14:textId="35D41BF0" w:rsidR="00785A76" w:rsidRPr="001754CB" w:rsidRDefault="00785A76" w:rsidP="00785A76">
      <w:pPr>
        <w:spacing w:line="360" w:lineRule="auto"/>
        <w:ind w:firstLine="567"/>
        <w:jc w:val="both"/>
        <w:rPr>
          <w:color w:val="000000"/>
          <w:sz w:val="24"/>
          <w:szCs w:val="24"/>
        </w:rPr>
      </w:pPr>
      <w:r w:rsidRPr="001754CB">
        <w:rPr>
          <w:color w:val="000000"/>
          <w:sz w:val="24"/>
          <w:szCs w:val="24"/>
        </w:rPr>
        <w:t>Diante da evolução na utilização de tais mecanismos, não há razão para que não seja amplamente utilizada a tecnologia da informação para efetivamente aplicar</w:t>
      </w:r>
      <w:r w:rsidR="0055651B">
        <w:rPr>
          <w:color w:val="000000"/>
          <w:sz w:val="24"/>
          <w:szCs w:val="24"/>
        </w:rPr>
        <w:t>-se</w:t>
      </w:r>
      <w:r w:rsidRPr="001754CB">
        <w:rPr>
          <w:color w:val="000000"/>
          <w:sz w:val="24"/>
          <w:szCs w:val="24"/>
        </w:rPr>
        <w:t xml:space="preserve"> o princípio da transparência na administração pública, em se tratando de licitações. Deve</w:t>
      </w:r>
      <w:r w:rsidR="0055651B">
        <w:rPr>
          <w:color w:val="000000"/>
          <w:sz w:val="24"/>
          <w:szCs w:val="24"/>
        </w:rPr>
        <w:t>-se</w:t>
      </w:r>
      <w:r w:rsidRPr="001754CB">
        <w:rPr>
          <w:color w:val="000000"/>
          <w:sz w:val="24"/>
          <w:szCs w:val="24"/>
        </w:rPr>
        <w:t xml:space="preserve"> ter por base que o processo administrativo de planejamento da licitação é público, mas</w:t>
      </w:r>
      <w:r w:rsidR="0055651B">
        <w:rPr>
          <w:color w:val="000000"/>
          <w:sz w:val="24"/>
          <w:szCs w:val="24"/>
        </w:rPr>
        <w:t>,</w:t>
      </w:r>
      <w:r w:rsidRPr="001754CB">
        <w:rPr>
          <w:color w:val="000000"/>
          <w:sz w:val="24"/>
          <w:szCs w:val="24"/>
        </w:rPr>
        <w:t xml:space="preserve"> enquanto documento público e confeccionado mediante documentos físicos</w:t>
      </w:r>
      <w:r w:rsidR="0055651B">
        <w:rPr>
          <w:color w:val="000000"/>
          <w:sz w:val="24"/>
          <w:szCs w:val="24"/>
        </w:rPr>
        <w:t>,</w:t>
      </w:r>
      <w:r w:rsidRPr="001754CB">
        <w:rPr>
          <w:color w:val="000000"/>
          <w:sz w:val="24"/>
          <w:szCs w:val="24"/>
        </w:rPr>
        <w:t xml:space="preserve"> há embargos ao seu acesso: necessidade de deslocamento ao órgão público, pedido de vistas da documentação ao servidor público, extração de cópias para conferência, </w:t>
      </w:r>
      <w:r w:rsidR="00C06037">
        <w:rPr>
          <w:color w:val="000000"/>
          <w:sz w:val="24"/>
          <w:szCs w:val="24"/>
        </w:rPr>
        <w:t>entre</w:t>
      </w:r>
      <w:r w:rsidRPr="001754CB">
        <w:rPr>
          <w:color w:val="000000"/>
          <w:sz w:val="24"/>
          <w:szCs w:val="24"/>
        </w:rPr>
        <w:t xml:space="preserve"> outros entraves provenientes d</w:t>
      </w:r>
      <w:r w:rsidR="00C06037">
        <w:rPr>
          <w:color w:val="000000"/>
          <w:sz w:val="24"/>
          <w:szCs w:val="24"/>
        </w:rPr>
        <w:t>o</w:t>
      </w:r>
      <w:r w:rsidRPr="001754CB">
        <w:rPr>
          <w:color w:val="000000"/>
          <w:sz w:val="24"/>
          <w:szCs w:val="24"/>
        </w:rPr>
        <w:t xml:space="preserve"> atraso tecnológico.</w:t>
      </w:r>
    </w:p>
    <w:p w14:paraId="22C24DF7" w14:textId="3BD677DB" w:rsidR="00785A76" w:rsidRPr="001754CB" w:rsidRDefault="00785A76" w:rsidP="00785A76">
      <w:pPr>
        <w:spacing w:line="360" w:lineRule="auto"/>
        <w:ind w:firstLine="567"/>
        <w:jc w:val="both"/>
        <w:rPr>
          <w:color w:val="000000"/>
          <w:sz w:val="24"/>
          <w:szCs w:val="24"/>
        </w:rPr>
      </w:pPr>
      <w:r w:rsidRPr="001754CB">
        <w:rPr>
          <w:color w:val="000000"/>
          <w:sz w:val="24"/>
          <w:szCs w:val="24"/>
        </w:rPr>
        <w:t>Outrossim, ao prescrever a confecção des</w:t>
      </w:r>
      <w:r w:rsidR="00C06037">
        <w:rPr>
          <w:color w:val="000000"/>
          <w:sz w:val="24"/>
          <w:szCs w:val="24"/>
        </w:rPr>
        <w:t>s</w:t>
      </w:r>
      <w:r w:rsidRPr="001754CB">
        <w:rPr>
          <w:color w:val="000000"/>
          <w:sz w:val="24"/>
          <w:szCs w:val="24"/>
        </w:rPr>
        <w:t>es documentos de forma eletrônica e com vistas à sociedade, também se faz com que es</w:t>
      </w:r>
      <w:r w:rsidR="00C06037">
        <w:rPr>
          <w:color w:val="000000"/>
          <w:sz w:val="24"/>
          <w:szCs w:val="24"/>
        </w:rPr>
        <w:t>s</w:t>
      </w:r>
      <w:r w:rsidRPr="001754CB">
        <w:rPr>
          <w:color w:val="000000"/>
          <w:sz w:val="24"/>
          <w:szCs w:val="24"/>
        </w:rPr>
        <w:t xml:space="preserve">a sociedade tome conhecimento de sua existência. </w:t>
      </w:r>
      <w:r w:rsidR="00C06037">
        <w:rPr>
          <w:color w:val="000000"/>
          <w:sz w:val="24"/>
          <w:szCs w:val="24"/>
        </w:rPr>
        <w:t>Destaca-se, aqui,</w:t>
      </w:r>
      <w:r w:rsidRPr="001754CB">
        <w:rPr>
          <w:color w:val="000000"/>
          <w:sz w:val="24"/>
          <w:szCs w:val="24"/>
        </w:rPr>
        <w:t xml:space="preserve"> que a publicidade da licitação ocorre com o edital, ou seja, a ampla divulgação somente ocorre na fase externa do processo licitatório</w:t>
      </w:r>
      <w:r w:rsidR="00F4234D">
        <w:rPr>
          <w:color w:val="000000"/>
          <w:sz w:val="24"/>
          <w:szCs w:val="24"/>
        </w:rPr>
        <w:t xml:space="preserve">; </w:t>
      </w:r>
      <w:r w:rsidRPr="001754CB">
        <w:rPr>
          <w:color w:val="000000"/>
          <w:sz w:val="24"/>
          <w:szCs w:val="24"/>
        </w:rPr>
        <w:t>durante a fase interna</w:t>
      </w:r>
      <w:r w:rsidR="00F4234D">
        <w:rPr>
          <w:color w:val="000000"/>
          <w:sz w:val="24"/>
          <w:szCs w:val="24"/>
        </w:rPr>
        <w:t>,</w:t>
      </w:r>
      <w:r w:rsidRPr="001754CB">
        <w:rPr>
          <w:color w:val="000000"/>
          <w:sz w:val="24"/>
          <w:szCs w:val="24"/>
        </w:rPr>
        <w:t xml:space="preserve"> o processo tramita </w:t>
      </w:r>
      <w:r w:rsidRPr="001754CB">
        <w:rPr>
          <w:color w:val="000000"/>
          <w:sz w:val="24"/>
          <w:szCs w:val="24"/>
        </w:rPr>
        <w:lastRenderedPageBreak/>
        <w:t xml:space="preserve">sem que seja divulgado pelo poder público, apesar de não haver restrições ao acesso quanto a seu conteúdo. O processo é acessível </w:t>
      </w:r>
      <w:r w:rsidR="00F4234D">
        <w:rPr>
          <w:color w:val="000000"/>
          <w:sz w:val="24"/>
          <w:szCs w:val="24"/>
        </w:rPr>
        <w:t>à</w:t>
      </w:r>
      <w:r w:rsidRPr="001754CB">
        <w:rPr>
          <w:color w:val="000000"/>
          <w:sz w:val="24"/>
          <w:szCs w:val="24"/>
        </w:rPr>
        <w:t xml:space="preserve"> comunidade e </w:t>
      </w:r>
      <w:r w:rsidR="00F4234D">
        <w:rPr>
          <w:color w:val="000000"/>
          <w:sz w:val="24"/>
          <w:szCs w:val="24"/>
        </w:rPr>
        <w:t xml:space="preserve">a </w:t>
      </w:r>
      <w:r w:rsidRPr="001754CB">
        <w:rPr>
          <w:color w:val="000000"/>
          <w:sz w:val="24"/>
          <w:szCs w:val="24"/>
        </w:rPr>
        <w:t>órgãos fiscalizatórios</w:t>
      </w:r>
      <w:r w:rsidR="00F4234D">
        <w:rPr>
          <w:color w:val="000000"/>
          <w:sz w:val="24"/>
          <w:szCs w:val="24"/>
        </w:rPr>
        <w:t>;</w:t>
      </w:r>
      <w:r w:rsidRPr="001754CB">
        <w:rPr>
          <w:color w:val="000000"/>
          <w:sz w:val="24"/>
          <w:szCs w:val="24"/>
        </w:rPr>
        <w:t xml:space="preserve"> no entanto, para se exercer </w:t>
      </w:r>
      <w:r w:rsidR="00F4234D">
        <w:rPr>
          <w:color w:val="000000"/>
          <w:sz w:val="24"/>
          <w:szCs w:val="24"/>
        </w:rPr>
        <w:t>o</w:t>
      </w:r>
      <w:r w:rsidRPr="001754CB">
        <w:rPr>
          <w:color w:val="000000"/>
          <w:sz w:val="24"/>
          <w:szCs w:val="24"/>
        </w:rPr>
        <w:t xml:space="preserve"> direito de acesso</w:t>
      </w:r>
      <w:r w:rsidR="00F4234D">
        <w:rPr>
          <w:color w:val="000000"/>
          <w:sz w:val="24"/>
          <w:szCs w:val="24"/>
        </w:rPr>
        <w:t>,</w:t>
      </w:r>
      <w:r w:rsidRPr="001754CB">
        <w:rPr>
          <w:color w:val="000000"/>
          <w:sz w:val="24"/>
          <w:szCs w:val="24"/>
        </w:rPr>
        <w:t xml:space="preserve"> é necessário que se tome conhecimento da existência deste processo. Luciano I. de Castro, investigando mecanismos para tornar a licitação mais robusta a influxos ilícitos</w:t>
      </w:r>
      <w:r w:rsidR="00F60C82">
        <w:rPr>
          <w:color w:val="000000"/>
          <w:sz w:val="24"/>
          <w:szCs w:val="24"/>
        </w:rPr>
        <w:t>,</w:t>
      </w:r>
      <w:r w:rsidRPr="001754CB">
        <w:rPr>
          <w:color w:val="000000"/>
          <w:sz w:val="24"/>
          <w:szCs w:val="24"/>
        </w:rPr>
        <w:t xml:space="preserve"> chegou à conclusão </w:t>
      </w:r>
      <w:r w:rsidR="00F60C82">
        <w:rPr>
          <w:color w:val="000000"/>
          <w:sz w:val="24"/>
          <w:szCs w:val="24"/>
        </w:rPr>
        <w:t xml:space="preserve">de </w:t>
      </w:r>
      <w:r w:rsidRPr="001754CB">
        <w:rPr>
          <w:color w:val="000000"/>
          <w:sz w:val="24"/>
          <w:szCs w:val="24"/>
        </w:rPr>
        <w:t>que se deve ter como objetivo</w:t>
      </w:r>
      <w:r w:rsidR="00F60C82">
        <w:rPr>
          <w:color w:val="000000"/>
          <w:sz w:val="24"/>
          <w:szCs w:val="24"/>
        </w:rPr>
        <w:t>s</w:t>
      </w:r>
      <w:r w:rsidRPr="001754CB">
        <w:rPr>
          <w:color w:val="000000"/>
          <w:sz w:val="24"/>
          <w:szCs w:val="24"/>
        </w:rPr>
        <w:t xml:space="preserve"> a perseguir:</w:t>
      </w:r>
    </w:p>
    <w:p w14:paraId="1335C27E" w14:textId="77777777" w:rsidR="00785A76" w:rsidRPr="001754CB" w:rsidRDefault="00785A76" w:rsidP="00785A76">
      <w:pPr>
        <w:spacing w:line="360" w:lineRule="auto"/>
        <w:ind w:firstLine="567"/>
        <w:jc w:val="both"/>
        <w:rPr>
          <w:color w:val="000000"/>
          <w:sz w:val="24"/>
          <w:szCs w:val="24"/>
        </w:rPr>
      </w:pPr>
    </w:p>
    <w:p w14:paraId="10731360" w14:textId="77777777" w:rsidR="00785A76" w:rsidRPr="00133082" w:rsidRDefault="00785A76" w:rsidP="00785A76">
      <w:pPr>
        <w:pStyle w:val="NormalWeb"/>
        <w:spacing w:before="0" w:beforeAutospacing="0" w:after="0" w:afterAutospacing="0"/>
        <w:ind w:left="2268"/>
        <w:jc w:val="both"/>
        <w:rPr>
          <w:sz w:val="20"/>
          <w:szCs w:val="20"/>
        </w:rPr>
      </w:pPr>
      <w:r w:rsidRPr="00133082">
        <w:rPr>
          <w:rFonts w:ascii="TimesNewRoman" w:hAnsi="TimesNewRoman"/>
          <w:sz w:val="20"/>
          <w:szCs w:val="20"/>
        </w:rPr>
        <w:t xml:space="preserve">4.1. Aumentar a publicidade das licitações e reduzir os custos de entrada nas licitações públicas. </w:t>
      </w:r>
    </w:p>
    <w:p w14:paraId="29BAF4D0" w14:textId="77777777" w:rsidR="00785A76" w:rsidRPr="00133082" w:rsidRDefault="00785A76" w:rsidP="00785A76">
      <w:pPr>
        <w:pStyle w:val="NormalWeb"/>
        <w:spacing w:before="0" w:beforeAutospacing="0" w:after="0" w:afterAutospacing="0"/>
        <w:ind w:left="2268"/>
        <w:jc w:val="both"/>
        <w:rPr>
          <w:sz w:val="20"/>
          <w:szCs w:val="20"/>
        </w:rPr>
      </w:pPr>
      <w:r w:rsidRPr="00133082">
        <w:rPr>
          <w:rFonts w:ascii="TimesNewRoman" w:hAnsi="TimesNewRoman"/>
          <w:sz w:val="20"/>
          <w:szCs w:val="20"/>
        </w:rPr>
        <w:t xml:space="preserve">4.2. Formalizar o contato entre o agente público e as empresas concorrentes, e restringir as informações que permitam monitoramento de ações, de forma a dificultar a formação de conluios. </w:t>
      </w:r>
    </w:p>
    <w:p w14:paraId="044E861D" w14:textId="77777777" w:rsidR="00785A76" w:rsidRPr="00133082" w:rsidRDefault="00785A76" w:rsidP="00785A76">
      <w:pPr>
        <w:pStyle w:val="NormalWeb"/>
        <w:spacing w:before="0" w:beforeAutospacing="0" w:after="0" w:afterAutospacing="0"/>
        <w:ind w:left="2268"/>
        <w:jc w:val="both"/>
        <w:rPr>
          <w:sz w:val="20"/>
          <w:szCs w:val="20"/>
        </w:rPr>
      </w:pPr>
      <w:r w:rsidRPr="00133082">
        <w:rPr>
          <w:rFonts w:ascii="TimesNewRoman" w:hAnsi="TimesNewRoman"/>
          <w:sz w:val="20"/>
          <w:szCs w:val="20"/>
        </w:rPr>
        <w:t xml:space="preserve">4.3. Diminuir o poder discricionário de agentes públicos para erguer barreiras de entrada. </w:t>
      </w:r>
    </w:p>
    <w:p w14:paraId="537BC300" w14:textId="77777777" w:rsidR="00785A76" w:rsidRPr="00133082" w:rsidRDefault="00785A76" w:rsidP="00785A76">
      <w:pPr>
        <w:pStyle w:val="NormalWeb"/>
        <w:spacing w:before="0" w:beforeAutospacing="0" w:after="0" w:afterAutospacing="0"/>
        <w:ind w:left="2268"/>
        <w:jc w:val="both"/>
        <w:rPr>
          <w:sz w:val="20"/>
          <w:szCs w:val="20"/>
        </w:rPr>
      </w:pPr>
      <w:r w:rsidRPr="00133082">
        <w:rPr>
          <w:rFonts w:ascii="TimesNewRoman" w:hAnsi="TimesNewRoman"/>
          <w:sz w:val="20"/>
          <w:szCs w:val="20"/>
        </w:rPr>
        <w:t xml:space="preserve">4.4. Facilitar o monitoramento dos preços praticados, visando aumentar a probabilidade de detecção e punição. </w:t>
      </w:r>
    </w:p>
    <w:p w14:paraId="4DF4C73E" w14:textId="77777777" w:rsidR="00785A76" w:rsidRPr="00133082" w:rsidRDefault="00785A76" w:rsidP="00785A76">
      <w:pPr>
        <w:pStyle w:val="NormalWeb"/>
        <w:spacing w:before="0" w:beforeAutospacing="0" w:after="0" w:afterAutospacing="0"/>
        <w:ind w:left="2268"/>
        <w:jc w:val="both"/>
        <w:rPr>
          <w:sz w:val="20"/>
          <w:szCs w:val="20"/>
        </w:rPr>
      </w:pPr>
      <w:r w:rsidRPr="00133082">
        <w:rPr>
          <w:rFonts w:ascii="TimesNewRoman" w:hAnsi="TimesNewRoman"/>
          <w:sz w:val="20"/>
          <w:szCs w:val="20"/>
        </w:rPr>
        <w:t>4.5.  Preservar a possibilidade de diferenciação de produtos por qualidade, evitando discricionariedade excessiva por parte do agente público.</w:t>
      </w:r>
      <w:r>
        <w:rPr>
          <w:rStyle w:val="Refdenotaderodap"/>
          <w:rFonts w:ascii="TimesNewRoman" w:hAnsi="TimesNewRoman"/>
        </w:rPr>
        <w:footnoteReference w:id="298"/>
      </w:r>
    </w:p>
    <w:p w14:paraId="428C731C" w14:textId="77777777" w:rsidR="00785A76" w:rsidRDefault="00785A76" w:rsidP="00785A76">
      <w:pPr>
        <w:spacing w:line="360" w:lineRule="auto"/>
        <w:ind w:firstLine="567"/>
        <w:jc w:val="both"/>
        <w:rPr>
          <w:color w:val="000000"/>
        </w:rPr>
      </w:pPr>
    </w:p>
    <w:p w14:paraId="2128CDFE" w14:textId="73BE31EB"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O aspecto indicado no ponto 4.1 é atingível com a propositura avençada, visto que </w:t>
      </w:r>
      <w:r w:rsidR="006C2F21">
        <w:rPr>
          <w:color w:val="000000"/>
          <w:sz w:val="24"/>
          <w:szCs w:val="24"/>
        </w:rPr>
        <w:t xml:space="preserve">se </w:t>
      </w:r>
      <w:r w:rsidRPr="001754CB">
        <w:rPr>
          <w:color w:val="000000"/>
          <w:sz w:val="24"/>
          <w:szCs w:val="24"/>
        </w:rPr>
        <w:t>estará ampliando a publicidade de aspecto importante do processo licitatório, qual seja, a confecção dos documentos que irão determinar como se prosseguirá a licitação. O</w:t>
      </w:r>
      <w:r w:rsidR="00427FC3">
        <w:rPr>
          <w:color w:val="000000"/>
          <w:sz w:val="24"/>
          <w:szCs w:val="24"/>
        </w:rPr>
        <w:t>s</w:t>
      </w:r>
      <w:r w:rsidRPr="001754CB">
        <w:rPr>
          <w:color w:val="000000"/>
          <w:sz w:val="24"/>
          <w:szCs w:val="24"/>
        </w:rPr>
        <w:t xml:space="preserve"> ite</w:t>
      </w:r>
      <w:r w:rsidR="00427FC3">
        <w:rPr>
          <w:color w:val="000000"/>
          <w:sz w:val="24"/>
          <w:szCs w:val="24"/>
        </w:rPr>
        <w:t>ns</w:t>
      </w:r>
      <w:r w:rsidRPr="001754CB">
        <w:rPr>
          <w:color w:val="000000"/>
          <w:sz w:val="24"/>
          <w:szCs w:val="24"/>
        </w:rPr>
        <w:t xml:space="preserve"> 4.3 e 4.4 também são impactados ao lançar-se luz em relação ao processo administrativo, possibilitando a fiscalização e </w:t>
      </w:r>
      <w:r w:rsidR="00427FC3">
        <w:rPr>
          <w:color w:val="000000"/>
          <w:sz w:val="24"/>
          <w:szCs w:val="24"/>
        </w:rPr>
        <w:t xml:space="preserve">a </w:t>
      </w:r>
      <w:r w:rsidRPr="001754CB">
        <w:rPr>
          <w:color w:val="000000"/>
          <w:sz w:val="24"/>
          <w:szCs w:val="24"/>
        </w:rPr>
        <w:t>participação popular</w:t>
      </w:r>
      <w:r w:rsidR="00427FC3">
        <w:rPr>
          <w:color w:val="000000"/>
          <w:sz w:val="24"/>
          <w:szCs w:val="24"/>
        </w:rPr>
        <w:t>. O</w:t>
      </w:r>
      <w:r w:rsidRPr="001754CB">
        <w:rPr>
          <w:color w:val="000000"/>
          <w:sz w:val="24"/>
          <w:szCs w:val="24"/>
        </w:rPr>
        <w:t xml:space="preserve"> poder discricionário do gestor público também é impact</w:t>
      </w:r>
      <w:r w:rsidR="00427FC3">
        <w:rPr>
          <w:color w:val="000000"/>
          <w:sz w:val="24"/>
          <w:szCs w:val="24"/>
        </w:rPr>
        <w:t>ado</w:t>
      </w:r>
      <w:r w:rsidRPr="001754CB">
        <w:rPr>
          <w:color w:val="000000"/>
          <w:sz w:val="24"/>
          <w:szCs w:val="24"/>
        </w:rPr>
        <w:t>,</w:t>
      </w:r>
      <w:r w:rsidR="00316F23">
        <w:rPr>
          <w:color w:val="000000"/>
          <w:sz w:val="24"/>
          <w:szCs w:val="24"/>
        </w:rPr>
        <w:t xml:space="preserve"> e</w:t>
      </w:r>
      <w:r w:rsidRPr="001754CB">
        <w:rPr>
          <w:color w:val="000000"/>
          <w:sz w:val="24"/>
          <w:szCs w:val="24"/>
        </w:rPr>
        <w:t xml:space="preserve"> o processo de escolha é impactado pelo saber ser fiscalizado. Igual </w:t>
      </w:r>
      <w:r w:rsidR="00316F23">
        <w:rPr>
          <w:color w:val="000000"/>
          <w:sz w:val="24"/>
          <w:szCs w:val="24"/>
        </w:rPr>
        <w:t>inferência se</w:t>
      </w:r>
      <w:r w:rsidRPr="001754CB">
        <w:rPr>
          <w:color w:val="000000"/>
          <w:sz w:val="24"/>
          <w:szCs w:val="24"/>
        </w:rPr>
        <w:t xml:space="preserve"> pode realizar </w:t>
      </w:r>
      <w:r w:rsidR="00316F23">
        <w:rPr>
          <w:color w:val="000000"/>
          <w:sz w:val="24"/>
          <w:szCs w:val="24"/>
        </w:rPr>
        <w:t xml:space="preserve">a partir </w:t>
      </w:r>
      <w:r w:rsidRPr="001754CB">
        <w:rPr>
          <w:color w:val="000000"/>
          <w:sz w:val="24"/>
          <w:szCs w:val="24"/>
        </w:rPr>
        <w:t xml:space="preserve">do item 4.4, visto que os orçamentos – quando não necessário seu sigilo – estarão expostos, podendo a população compreender quais as empresas que procederam </w:t>
      </w:r>
      <w:r w:rsidR="00316F23">
        <w:rPr>
          <w:color w:val="000000"/>
          <w:sz w:val="24"/>
          <w:szCs w:val="24"/>
        </w:rPr>
        <w:t>à</w:t>
      </w:r>
      <w:r w:rsidRPr="001754CB">
        <w:rPr>
          <w:color w:val="000000"/>
          <w:sz w:val="24"/>
          <w:szCs w:val="24"/>
        </w:rPr>
        <w:t xml:space="preserve"> orçamentação dos itens ao poder público ou qu</w:t>
      </w:r>
      <w:r w:rsidR="00316F23">
        <w:rPr>
          <w:color w:val="000000"/>
          <w:sz w:val="24"/>
          <w:szCs w:val="24"/>
        </w:rPr>
        <w:t>e</w:t>
      </w:r>
      <w:r w:rsidRPr="001754CB">
        <w:rPr>
          <w:color w:val="000000"/>
          <w:sz w:val="24"/>
          <w:szCs w:val="24"/>
        </w:rPr>
        <w:t xml:space="preserve"> planilhas orientaram a equipe técnica. Maior argumentação merece respeito a possibilidade aventada pelo autor</w:t>
      </w:r>
      <w:r w:rsidR="00A27011">
        <w:rPr>
          <w:color w:val="000000"/>
          <w:sz w:val="24"/>
          <w:szCs w:val="24"/>
        </w:rPr>
        <w:t xml:space="preserve">, </w:t>
      </w:r>
      <w:r w:rsidRPr="001754CB">
        <w:rPr>
          <w:color w:val="000000"/>
          <w:sz w:val="24"/>
          <w:szCs w:val="24"/>
        </w:rPr>
        <w:t>no item. Celso Antônio Bandeira de Mello exemplifica o relatado pelo autor:</w:t>
      </w:r>
    </w:p>
    <w:p w14:paraId="3573546D" w14:textId="77777777" w:rsidR="00785A76" w:rsidRPr="001754CB" w:rsidRDefault="00785A76" w:rsidP="00785A76">
      <w:pPr>
        <w:spacing w:line="360" w:lineRule="auto"/>
        <w:ind w:firstLine="567"/>
        <w:jc w:val="both"/>
        <w:rPr>
          <w:color w:val="000000"/>
          <w:sz w:val="24"/>
          <w:szCs w:val="24"/>
        </w:rPr>
      </w:pPr>
    </w:p>
    <w:p w14:paraId="247ABA8F" w14:textId="77777777" w:rsidR="00785A76" w:rsidRPr="00A27011" w:rsidRDefault="00785A76" w:rsidP="00785A76">
      <w:pPr>
        <w:adjustRightInd w:val="0"/>
        <w:ind w:left="2268"/>
        <w:jc w:val="both"/>
        <w:rPr>
          <w:rFonts w:eastAsia="Calibri"/>
          <w:sz w:val="20"/>
          <w:szCs w:val="20"/>
        </w:rPr>
      </w:pPr>
      <w:r w:rsidRPr="00A27011">
        <w:rPr>
          <w:rFonts w:eastAsia="Calibri"/>
          <w:sz w:val="20"/>
          <w:szCs w:val="20"/>
        </w:rPr>
        <w:t>Não há dúvidas de que, em sua quase totalidade, a ocultação dos orçamentos das contratações públicas nada tem a ver com a segurança da sociedade e do Estado, e, por esta razão, muitos poderiam reputar inconstitucional essa previsão legal.</w:t>
      </w:r>
    </w:p>
    <w:p w14:paraId="1353B514" w14:textId="77777777" w:rsidR="00785A76" w:rsidRPr="00A27011" w:rsidRDefault="00785A76" w:rsidP="00785A76">
      <w:pPr>
        <w:adjustRightInd w:val="0"/>
        <w:ind w:left="2268"/>
        <w:jc w:val="both"/>
        <w:rPr>
          <w:rFonts w:eastAsia="Calibri"/>
          <w:sz w:val="20"/>
          <w:szCs w:val="20"/>
        </w:rPr>
      </w:pPr>
      <w:r w:rsidRPr="00A27011">
        <w:rPr>
          <w:rFonts w:eastAsia="Calibri"/>
          <w:sz w:val="20"/>
          <w:szCs w:val="20"/>
        </w:rPr>
        <w:t>Não nos parece, contudo, a melhor solução.</w:t>
      </w:r>
    </w:p>
    <w:p w14:paraId="0D566B6E" w14:textId="77777777" w:rsidR="00785A76" w:rsidRPr="00A27011" w:rsidRDefault="00785A76" w:rsidP="00785A76">
      <w:pPr>
        <w:adjustRightInd w:val="0"/>
        <w:ind w:left="2268"/>
        <w:jc w:val="both"/>
        <w:rPr>
          <w:rFonts w:eastAsia="Calibri"/>
          <w:sz w:val="20"/>
          <w:szCs w:val="20"/>
        </w:rPr>
      </w:pPr>
      <w:r w:rsidRPr="00A27011">
        <w:rPr>
          <w:rFonts w:eastAsia="Calibri"/>
          <w:sz w:val="20"/>
          <w:szCs w:val="20"/>
        </w:rPr>
        <w:t>Na verdade, a lei erra ao chamar de sigilo algo que, no máximo, poderia ser considerado uma suspensão temporária de determinada informação, vocacionada à lisura do certame.</w:t>
      </w:r>
    </w:p>
    <w:p w14:paraId="4764000D" w14:textId="77777777" w:rsidR="00785A76" w:rsidRPr="00A27011" w:rsidRDefault="00785A76" w:rsidP="00785A76">
      <w:pPr>
        <w:adjustRightInd w:val="0"/>
        <w:ind w:left="2268"/>
        <w:jc w:val="both"/>
        <w:rPr>
          <w:rFonts w:eastAsia="Calibri"/>
          <w:sz w:val="20"/>
          <w:szCs w:val="20"/>
        </w:rPr>
      </w:pPr>
      <w:r w:rsidRPr="00A27011">
        <w:rPr>
          <w:rFonts w:eastAsia="Calibri"/>
          <w:sz w:val="20"/>
          <w:szCs w:val="20"/>
        </w:rPr>
        <w:t xml:space="preserve">Explicamos: quando se divulga o valor de referência, isto é, o prazo que a Administração está predisposta a pagar por aquela contratação, os licitantes, influenciados pelo valor cotado pela Administração, não fornecem os preços de acordo com suas reais possibilidades, mas sim em conformidade com aquilo que a </w:t>
      </w:r>
      <w:r w:rsidRPr="00A27011">
        <w:rPr>
          <w:rFonts w:eastAsia="Calibri"/>
          <w:sz w:val="20"/>
          <w:szCs w:val="20"/>
        </w:rPr>
        <w:lastRenderedPageBreak/>
        <w:t>Administração erigiu como adequado. Eles irão oferecer o produto por esse mesmo preço mesmo quando poderiam te apresentado um preço muito menor.</w:t>
      </w:r>
    </w:p>
    <w:p w14:paraId="6262C930" w14:textId="77777777" w:rsidR="00785A76" w:rsidRPr="00636FF1" w:rsidRDefault="00785A76" w:rsidP="00785A76">
      <w:pPr>
        <w:adjustRightInd w:val="0"/>
        <w:ind w:left="2268"/>
        <w:jc w:val="both"/>
        <w:rPr>
          <w:rFonts w:eastAsia="Calibri"/>
          <w:sz w:val="20"/>
          <w:szCs w:val="20"/>
        </w:rPr>
      </w:pPr>
      <w:r w:rsidRPr="00A27011">
        <w:rPr>
          <w:rFonts w:eastAsia="Calibri"/>
          <w:sz w:val="20"/>
          <w:szCs w:val="20"/>
        </w:rPr>
        <w:t>É muito comum – corriqueiro até – que, com o conhecimento do valor de referência,</w:t>
      </w:r>
      <w:r w:rsidRPr="00636FF1">
        <w:rPr>
          <w:rFonts w:eastAsia="Calibri"/>
          <w:sz w:val="20"/>
          <w:szCs w:val="20"/>
        </w:rPr>
        <w:t xml:space="preserve"> os licitantes apresentem suas propostas com esse exato valor, sem se preocuparem em fornecer seu melhor preço ou identificarem os itens do objeto licitado que poderiam sofrer abatimento ou desconto.</w:t>
      </w:r>
    </w:p>
    <w:p w14:paraId="02CD27CF" w14:textId="77777777" w:rsidR="00785A76" w:rsidRPr="00636FF1" w:rsidRDefault="00785A76" w:rsidP="00785A76">
      <w:pPr>
        <w:adjustRightInd w:val="0"/>
        <w:ind w:left="2268"/>
        <w:jc w:val="both"/>
        <w:rPr>
          <w:rFonts w:eastAsia="Calibri"/>
          <w:sz w:val="20"/>
          <w:szCs w:val="20"/>
        </w:rPr>
      </w:pPr>
      <w:r w:rsidRPr="00636FF1">
        <w:rPr>
          <w:rFonts w:eastAsia="Calibri"/>
          <w:sz w:val="20"/>
          <w:szCs w:val="20"/>
        </w:rPr>
        <w:t>Todos os participantes afluem ao certame com o mesmíssimo valor, e a competição normalmente gira em torno de poucos centavos ou Reais, já que a renovação das propostas (lances) é sempre muito tímida, não gerando, pois, economia significativa para a Administração.</w:t>
      </w:r>
    </w:p>
    <w:p w14:paraId="137CDCDC" w14:textId="77777777" w:rsidR="00785A76" w:rsidRPr="00636FF1" w:rsidRDefault="00785A76" w:rsidP="00785A76">
      <w:pPr>
        <w:ind w:left="2268"/>
        <w:jc w:val="both"/>
        <w:rPr>
          <w:color w:val="000000"/>
          <w:sz w:val="20"/>
          <w:szCs w:val="20"/>
        </w:rPr>
      </w:pPr>
      <w:r w:rsidRPr="00636FF1">
        <w:rPr>
          <w:rFonts w:eastAsia="Calibri"/>
          <w:sz w:val="20"/>
          <w:szCs w:val="20"/>
        </w:rPr>
        <w:t>Quando o orçamento não é divulgado os licitantes devem, de acordo com os elementos fornecidos (estudo técnico preliminar, anteprojeto ou projeto básico, termo de referência etc.), realizar os estudos necessários, identificar os valores unitários dos itens e apresentar uma proposta real, condizente com suas possibilidades, alijados no valor que a Administração cotou para o objeto</w:t>
      </w:r>
      <w:r>
        <w:rPr>
          <w:rFonts w:eastAsia="Calibri"/>
          <w:sz w:val="20"/>
          <w:szCs w:val="20"/>
        </w:rPr>
        <w:t>.</w:t>
      </w:r>
      <w:r>
        <w:rPr>
          <w:rStyle w:val="Refdenotaderodap"/>
          <w:rFonts w:eastAsia="Calibri"/>
        </w:rPr>
        <w:footnoteReference w:id="299"/>
      </w:r>
    </w:p>
    <w:p w14:paraId="3831A14B" w14:textId="77777777" w:rsidR="00785A76" w:rsidRPr="001754CB" w:rsidRDefault="00785A76" w:rsidP="00785A76">
      <w:pPr>
        <w:spacing w:line="360" w:lineRule="auto"/>
        <w:jc w:val="both"/>
        <w:rPr>
          <w:color w:val="000000"/>
          <w:sz w:val="24"/>
          <w:szCs w:val="24"/>
        </w:rPr>
      </w:pPr>
    </w:p>
    <w:p w14:paraId="63057BA8" w14:textId="32231E8F"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Ao se aplicar ampla publicidade ao processo de planejamento com a disponibilização de seus documentos </w:t>
      </w:r>
      <w:r w:rsidR="00A27011">
        <w:rPr>
          <w:color w:val="000000"/>
          <w:sz w:val="24"/>
          <w:szCs w:val="24"/>
        </w:rPr>
        <w:t xml:space="preserve">a </w:t>
      </w:r>
      <w:r w:rsidRPr="001754CB">
        <w:rPr>
          <w:color w:val="000000"/>
          <w:sz w:val="24"/>
          <w:szCs w:val="24"/>
        </w:rPr>
        <w:t>tramitar em ambiente eletrônico</w:t>
      </w:r>
      <w:r w:rsidR="00A27011">
        <w:rPr>
          <w:color w:val="000000"/>
          <w:sz w:val="24"/>
          <w:szCs w:val="24"/>
        </w:rPr>
        <w:t>,</w:t>
      </w:r>
      <w:r w:rsidRPr="001754CB">
        <w:rPr>
          <w:color w:val="000000"/>
          <w:sz w:val="24"/>
          <w:szCs w:val="24"/>
        </w:rPr>
        <w:t xml:space="preserve"> não se está procedendo de forma a restringir informações. Ao contrário, o que se está fazendo é possibilita</w:t>
      </w:r>
      <w:r w:rsidR="007E53A0">
        <w:rPr>
          <w:color w:val="000000"/>
          <w:sz w:val="24"/>
          <w:szCs w:val="24"/>
        </w:rPr>
        <w:t>r</w:t>
      </w:r>
      <w:r w:rsidRPr="001754CB">
        <w:rPr>
          <w:color w:val="000000"/>
          <w:sz w:val="24"/>
          <w:szCs w:val="24"/>
        </w:rPr>
        <w:t xml:space="preserve"> que ocorra o monitoramento das atividades administrativas. Contudo, é exatamente is</w:t>
      </w:r>
      <w:r w:rsidR="007E53A0">
        <w:rPr>
          <w:color w:val="000000"/>
          <w:sz w:val="24"/>
          <w:szCs w:val="24"/>
        </w:rPr>
        <w:t>s</w:t>
      </w:r>
      <w:r w:rsidRPr="001754CB">
        <w:rPr>
          <w:color w:val="000000"/>
          <w:sz w:val="24"/>
          <w:szCs w:val="24"/>
        </w:rPr>
        <w:t>o que se almeja. Ao proporcionar amplo e fácil acesso aos documentos, evita-se que ocorra a prática de ilícitos ou que haja o superfaturamento de preços ou sobrepreço, conforme faz crer Celso Antônio Bandeira de Mello.</w:t>
      </w:r>
    </w:p>
    <w:p w14:paraId="6465CBD3" w14:textId="28C3A3C2" w:rsidR="00785A76" w:rsidRPr="001754CB" w:rsidRDefault="00785A76" w:rsidP="00785A76">
      <w:pPr>
        <w:spacing w:line="360" w:lineRule="auto"/>
        <w:ind w:firstLine="567"/>
        <w:jc w:val="both"/>
        <w:rPr>
          <w:color w:val="000000"/>
          <w:sz w:val="24"/>
          <w:szCs w:val="24"/>
        </w:rPr>
      </w:pPr>
      <w:r w:rsidRPr="001754CB">
        <w:rPr>
          <w:color w:val="000000"/>
          <w:sz w:val="24"/>
          <w:szCs w:val="24"/>
        </w:rPr>
        <w:t>Na interação entre sociedade e estado</w:t>
      </w:r>
      <w:r w:rsidR="00876379">
        <w:rPr>
          <w:color w:val="000000"/>
          <w:sz w:val="24"/>
          <w:szCs w:val="24"/>
        </w:rPr>
        <w:t>,</w:t>
      </w:r>
      <w:r w:rsidRPr="001754CB">
        <w:rPr>
          <w:color w:val="000000"/>
          <w:sz w:val="24"/>
          <w:szCs w:val="24"/>
        </w:rPr>
        <w:t xml:space="preserve"> a implementação de política efetiva de dados abertos possibilita sinergia entre os cidadãos e a </w:t>
      </w:r>
      <w:r w:rsidR="00876379">
        <w:rPr>
          <w:color w:val="000000"/>
          <w:sz w:val="24"/>
          <w:szCs w:val="24"/>
        </w:rPr>
        <w:t>A</w:t>
      </w:r>
      <w:r w:rsidRPr="001754CB">
        <w:rPr>
          <w:color w:val="000000"/>
          <w:sz w:val="24"/>
          <w:szCs w:val="24"/>
        </w:rPr>
        <w:t xml:space="preserve">dministração </w:t>
      </w:r>
      <w:r w:rsidR="00876379">
        <w:rPr>
          <w:color w:val="000000"/>
          <w:sz w:val="24"/>
          <w:szCs w:val="24"/>
        </w:rPr>
        <w:t>P</w:t>
      </w:r>
      <w:r w:rsidRPr="001754CB">
        <w:rPr>
          <w:color w:val="000000"/>
          <w:sz w:val="24"/>
          <w:szCs w:val="24"/>
        </w:rPr>
        <w:t>ública. Para o Estado</w:t>
      </w:r>
      <w:r w:rsidR="00876379">
        <w:rPr>
          <w:color w:val="000000"/>
          <w:sz w:val="24"/>
          <w:szCs w:val="24"/>
        </w:rPr>
        <w:t>,</w:t>
      </w:r>
      <w:r w:rsidRPr="001754CB">
        <w:rPr>
          <w:color w:val="000000"/>
          <w:sz w:val="24"/>
          <w:szCs w:val="24"/>
        </w:rPr>
        <w:t xml:space="preserve"> a abertura dos dados incentiva a transparência e a prestação de contas, melhorando a eficiência e a efetividade do gasto público, por possibilitar o cruzamento de dados,</w:t>
      </w:r>
      <w:r w:rsidR="005A29B9">
        <w:rPr>
          <w:color w:val="000000"/>
          <w:sz w:val="24"/>
          <w:szCs w:val="24"/>
        </w:rPr>
        <w:t xml:space="preserve"> a</w:t>
      </w:r>
      <w:r w:rsidRPr="001754CB">
        <w:rPr>
          <w:color w:val="000000"/>
          <w:sz w:val="24"/>
          <w:szCs w:val="24"/>
        </w:rPr>
        <w:t xml:space="preserve"> identificação de fraudes e </w:t>
      </w:r>
      <w:r w:rsidR="005A29B9">
        <w:rPr>
          <w:color w:val="000000"/>
          <w:sz w:val="24"/>
          <w:szCs w:val="24"/>
        </w:rPr>
        <w:t xml:space="preserve">a </w:t>
      </w:r>
      <w:r w:rsidRPr="001754CB">
        <w:rPr>
          <w:color w:val="000000"/>
          <w:sz w:val="24"/>
          <w:szCs w:val="24"/>
        </w:rPr>
        <w:t>corrupção, além de refinar a análise do contexto social de atuaç</w:t>
      </w:r>
      <w:r w:rsidR="005A29B9">
        <w:rPr>
          <w:color w:val="000000"/>
          <w:sz w:val="24"/>
          <w:szCs w:val="24"/>
        </w:rPr>
        <w:t xml:space="preserve">ão </w:t>
      </w:r>
      <w:r w:rsidRPr="001754CB">
        <w:rPr>
          <w:color w:val="000000"/>
          <w:sz w:val="24"/>
          <w:szCs w:val="24"/>
        </w:rPr>
        <w:t>do governo. No que diz respeito ao cidadão, proporciona melhor acesso e utilização de serviços, visto que a ampla divulgação dos dados cria condições para obtenção de valor econômico em relação a es</w:t>
      </w:r>
      <w:r w:rsidR="005A29B9">
        <w:rPr>
          <w:color w:val="000000"/>
          <w:sz w:val="24"/>
          <w:szCs w:val="24"/>
        </w:rPr>
        <w:t>s</w:t>
      </w:r>
      <w:r w:rsidRPr="001754CB">
        <w:rPr>
          <w:color w:val="000000"/>
          <w:sz w:val="24"/>
          <w:szCs w:val="24"/>
        </w:rPr>
        <w:t>es dados, fomentando novos negócios.</w:t>
      </w:r>
      <w:r w:rsidRPr="001754CB">
        <w:rPr>
          <w:rStyle w:val="Refdenotaderodap"/>
          <w:color w:val="000000"/>
          <w:sz w:val="24"/>
          <w:szCs w:val="24"/>
        </w:rPr>
        <w:footnoteReference w:id="300"/>
      </w:r>
    </w:p>
    <w:p w14:paraId="304937CB" w14:textId="78797FA7" w:rsidR="00785A76" w:rsidRPr="001754CB" w:rsidRDefault="00785A76" w:rsidP="00785A76">
      <w:pPr>
        <w:spacing w:line="360" w:lineRule="auto"/>
        <w:ind w:firstLine="567"/>
        <w:jc w:val="both"/>
        <w:rPr>
          <w:color w:val="000000"/>
          <w:sz w:val="24"/>
          <w:szCs w:val="24"/>
        </w:rPr>
      </w:pPr>
      <w:r w:rsidRPr="001754CB">
        <w:rPr>
          <w:color w:val="000000"/>
          <w:sz w:val="24"/>
          <w:szCs w:val="24"/>
        </w:rPr>
        <w:t>Essa concepção exige que o governo passe a patrocinar novos mecanismos de transparência, como instrumento de controle</w:t>
      </w:r>
      <w:r w:rsidR="006F0258">
        <w:rPr>
          <w:color w:val="000000"/>
          <w:sz w:val="24"/>
          <w:szCs w:val="24"/>
        </w:rPr>
        <w:t>,</w:t>
      </w:r>
      <w:r w:rsidRPr="001754CB">
        <w:rPr>
          <w:color w:val="000000"/>
          <w:sz w:val="24"/>
          <w:szCs w:val="24"/>
        </w:rPr>
        <w:t xml:space="preserve"> e não mero atendimento de exigências legais. A garantia de atuação da população necessita que lhe seja fornecida transparência de forma concreta, organizada, com o escopo de reduzir as lacunas de informações existentes entre os que estão inseridos na Administração e os que não estão. Também deve ser incentivada a participação da sociedade</w:t>
      </w:r>
      <w:r w:rsidR="00D903E6">
        <w:rPr>
          <w:color w:val="000000"/>
          <w:sz w:val="24"/>
          <w:szCs w:val="24"/>
        </w:rPr>
        <w:t>:</w:t>
      </w:r>
      <w:r w:rsidRPr="001754CB">
        <w:rPr>
          <w:color w:val="000000"/>
          <w:sz w:val="24"/>
          <w:szCs w:val="24"/>
        </w:rPr>
        <w:t xml:space="preserve"> que o cidadão seja participativo no processo de verificação e </w:t>
      </w:r>
      <w:r w:rsidRPr="001754CB">
        <w:rPr>
          <w:color w:val="000000"/>
          <w:sz w:val="24"/>
          <w:szCs w:val="24"/>
        </w:rPr>
        <w:lastRenderedPageBreak/>
        <w:t xml:space="preserve">aplicação dos recursos públicos. A mudança de paradigma, com o fornecimento de dados claros, </w:t>
      </w:r>
      <w:r w:rsidR="00D903E6">
        <w:rPr>
          <w:color w:val="000000"/>
          <w:sz w:val="24"/>
          <w:szCs w:val="24"/>
        </w:rPr>
        <w:t xml:space="preserve">o </w:t>
      </w:r>
      <w:r w:rsidRPr="001754CB">
        <w:rPr>
          <w:color w:val="000000"/>
          <w:sz w:val="24"/>
          <w:szCs w:val="24"/>
        </w:rPr>
        <w:t xml:space="preserve">convite </w:t>
      </w:r>
      <w:r w:rsidR="00D903E6">
        <w:rPr>
          <w:color w:val="000000"/>
          <w:sz w:val="24"/>
          <w:szCs w:val="24"/>
        </w:rPr>
        <w:t>à</w:t>
      </w:r>
      <w:r w:rsidRPr="001754CB">
        <w:rPr>
          <w:color w:val="000000"/>
          <w:sz w:val="24"/>
          <w:szCs w:val="24"/>
        </w:rPr>
        <w:t xml:space="preserve"> participação nos processos fiscalizatórios e </w:t>
      </w:r>
      <w:r w:rsidR="00D903E6">
        <w:rPr>
          <w:color w:val="000000"/>
          <w:sz w:val="24"/>
          <w:szCs w:val="24"/>
        </w:rPr>
        <w:t xml:space="preserve">o </w:t>
      </w:r>
      <w:r w:rsidRPr="001754CB">
        <w:rPr>
          <w:color w:val="000000"/>
          <w:sz w:val="24"/>
          <w:szCs w:val="24"/>
        </w:rPr>
        <w:t>fornecimento de mecanismos para a realização da participação, implicarão ao cidadão a possibilidade de pleno exercício da cidadania.</w:t>
      </w:r>
      <w:r w:rsidRPr="001754CB">
        <w:rPr>
          <w:rStyle w:val="Refdenotaderodap"/>
          <w:color w:val="000000"/>
          <w:sz w:val="24"/>
          <w:szCs w:val="24"/>
        </w:rPr>
        <w:footnoteReference w:id="301"/>
      </w:r>
    </w:p>
    <w:p w14:paraId="03EE2DEF" w14:textId="77777777" w:rsidR="00785A76" w:rsidRPr="001754CB" w:rsidRDefault="00785A76" w:rsidP="00785A76">
      <w:pPr>
        <w:spacing w:line="360" w:lineRule="auto"/>
        <w:ind w:firstLine="567"/>
        <w:jc w:val="both"/>
        <w:rPr>
          <w:color w:val="000000"/>
          <w:sz w:val="24"/>
          <w:szCs w:val="24"/>
        </w:rPr>
      </w:pPr>
    </w:p>
    <w:p w14:paraId="6364CC5D" w14:textId="744889D6" w:rsidR="00785A76" w:rsidRPr="001754CB" w:rsidRDefault="00785A76" w:rsidP="00785A76">
      <w:pPr>
        <w:widowControl/>
        <w:autoSpaceDE/>
        <w:autoSpaceDN/>
        <w:spacing w:line="360" w:lineRule="auto"/>
        <w:contextualSpacing/>
        <w:jc w:val="both"/>
        <w:outlineLvl w:val="1"/>
        <w:rPr>
          <w:sz w:val="24"/>
          <w:szCs w:val="24"/>
        </w:rPr>
      </w:pPr>
      <w:bookmarkStart w:id="104" w:name="_Toc116423126"/>
      <w:bookmarkStart w:id="105" w:name="_Toc116576340"/>
      <w:bookmarkStart w:id="106" w:name="_Toc117368324"/>
      <w:r w:rsidRPr="001754CB">
        <w:rPr>
          <w:sz w:val="24"/>
          <w:szCs w:val="24"/>
        </w:rPr>
        <w:t>4.2 AS AUDIÊNCIAS E CONSULTAS PÚBLICAS E A INTEGRAÇÃO DA COMUNIDADE NA FISCALIZAÇÃO DO PROCESSO LICITATÓRIO</w:t>
      </w:r>
      <w:bookmarkEnd w:id="104"/>
      <w:bookmarkEnd w:id="105"/>
      <w:bookmarkEnd w:id="106"/>
    </w:p>
    <w:p w14:paraId="2D0101E0" w14:textId="77777777" w:rsidR="00785A76" w:rsidRPr="001754CB" w:rsidRDefault="00785A76" w:rsidP="00785A76">
      <w:pPr>
        <w:spacing w:line="360" w:lineRule="auto"/>
        <w:jc w:val="both"/>
        <w:rPr>
          <w:sz w:val="24"/>
          <w:szCs w:val="24"/>
        </w:rPr>
      </w:pPr>
    </w:p>
    <w:p w14:paraId="1AB1AC0B" w14:textId="52B726C9" w:rsidR="00785A76" w:rsidRPr="001754CB" w:rsidRDefault="00785A76" w:rsidP="00785A76">
      <w:pPr>
        <w:spacing w:line="360" w:lineRule="auto"/>
        <w:ind w:firstLine="567"/>
        <w:jc w:val="both"/>
        <w:rPr>
          <w:sz w:val="24"/>
          <w:szCs w:val="24"/>
        </w:rPr>
      </w:pPr>
      <w:r w:rsidRPr="001754CB">
        <w:rPr>
          <w:sz w:val="24"/>
          <w:szCs w:val="24"/>
        </w:rPr>
        <w:t xml:space="preserve">As audiências públicas são importante mecanismo de efetivação da participação popular direta, concedendo ao povo a possibilidade de manifestar-se sobre questões da coletividade, </w:t>
      </w:r>
      <w:r w:rsidR="00E17529">
        <w:rPr>
          <w:sz w:val="24"/>
          <w:szCs w:val="24"/>
        </w:rPr>
        <w:t xml:space="preserve">de </w:t>
      </w:r>
      <w:r w:rsidRPr="001754CB">
        <w:rPr>
          <w:sz w:val="24"/>
          <w:szCs w:val="24"/>
        </w:rPr>
        <w:t xml:space="preserve">colaborar na apresentação de solução de problemas, </w:t>
      </w:r>
      <w:r w:rsidR="00E17529">
        <w:rPr>
          <w:sz w:val="24"/>
          <w:szCs w:val="24"/>
        </w:rPr>
        <w:t xml:space="preserve">de </w:t>
      </w:r>
      <w:r w:rsidRPr="001754CB">
        <w:rPr>
          <w:sz w:val="24"/>
          <w:szCs w:val="24"/>
        </w:rPr>
        <w:t>opinar quanto a decisões que estão por ser tomadas por parte do poder público</w:t>
      </w:r>
      <w:r w:rsidR="00E17529">
        <w:rPr>
          <w:sz w:val="24"/>
          <w:szCs w:val="24"/>
        </w:rPr>
        <w:t>. O</w:t>
      </w:r>
      <w:r w:rsidRPr="001754CB">
        <w:rPr>
          <w:sz w:val="24"/>
          <w:szCs w:val="24"/>
        </w:rPr>
        <w:t xml:space="preserve">u seja, é mecanismo de efetivação da democracia. Ademais, também é obrigatória para a elaboração e </w:t>
      </w:r>
      <w:r w:rsidR="00E17529">
        <w:rPr>
          <w:sz w:val="24"/>
          <w:szCs w:val="24"/>
        </w:rPr>
        <w:t xml:space="preserve">a </w:t>
      </w:r>
      <w:r w:rsidRPr="001754CB">
        <w:rPr>
          <w:sz w:val="24"/>
          <w:szCs w:val="24"/>
        </w:rPr>
        <w:t>aprovação do plano diretor dos municípios, em conformidade com o artigo 40, §4°</w:t>
      </w:r>
      <w:r w:rsidR="00E17529">
        <w:rPr>
          <w:sz w:val="24"/>
          <w:szCs w:val="24"/>
        </w:rPr>
        <w:t>.</w:t>
      </w:r>
      <w:r w:rsidRPr="001754CB">
        <w:rPr>
          <w:sz w:val="24"/>
          <w:szCs w:val="24"/>
        </w:rPr>
        <w:t>, inciso I</w:t>
      </w:r>
      <w:r w:rsidR="00E17529">
        <w:rPr>
          <w:sz w:val="24"/>
          <w:szCs w:val="24"/>
        </w:rPr>
        <w:t>,</w:t>
      </w:r>
      <w:r w:rsidRPr="001754CB">
        <w:rPr>
          <w:sz w:val="24"/>
          <w:szCs w:val="24"/>
        </w:rPr>
        <w:t xml:space="preserve"> do Estatuto da Cidade. No âmbito da Lei n</w:t>
      </w:r>
      <w:r w:rsidR="005F0C3B">
        <w:rPr>
          <w:sz w:val="24"/>
          <w:szCs w:val="24"/>
        </w:rPr>
        <w:t>.</w:t>
      </w:r>
      <w:r w:rsidRPr="001754CB">
        <w:rPr>
          <w:sz w:val="24"/>
          <w:szCs w:val="24"/>
        </w:rPr>
        <w:t xml:space="preserve"> 14.133/2021, restou prevista a possibilidade de sua ocorrência no artigo 21, enquanto a Lei do Processo Administrativo (Lei n</w:t>
      </w:r>
      <w:r w:rsidR="005F0C3B">
        <w:rPr>
          <w:sz w:val="24"/>
          <w:szCs w:val="24"/>
        </w:rPr>
        <w:t>.</w:t>
      </w:r>
      <w:r w:rsidRPr="001754CB">
        <w:rPr>
          <w:sz w:val="24"/>
          <w:szCs w:val="24"/>
        </w:rPr>
        <w:t xml:space="preserve"> 9.784/1999) prevê</w:t>
      </w:r>
      <w:r w:rsidR="005F0C3B">
        <w:rPr>
          <w:sz w:val="24"/>
          <w:szCs w:val="24"/>
        </w:rPr>
        <w:t>,</w:t>
      </w:r>
      <w:r w:rsidRPr="001754CB">
        <w:rPr>
          <w:sz w:val="24"/>
          <w:szCs w:val="24"/>
        </w:rPr>
        <w:t xml:space="preserve"> </w:t>
      </w:r>
      <w:r w:rsidR="005F0C3B" w:rsidRPr="001754CB">
        <w:rPr>
          <w:sz w:val="24"/>
          <w:szCs w:val="24"/>
        </w:rPr>
        <w:t>em seu artigo 32</w:t>
      </w:r>
      <w:r w:rsidR="005F0C3B">
        <w:rPr>
          <w:sz w:val="24"/>
          <w:szCs w:val="24"/>
        </w:rPr>
        <w:t xml:space="preserve">, </w:t>
      </w:r>
      <w:r w:rsidRPr="001754CB">
        <w:rPr>
          <w:sz w:val="24"/>
          <w:szCs w:val="24"/>
        </w:rPr>
        <w:t>sua possibilidade, juntamente com a consulta pública – que também é prevista no artigo 29 da LINDB.</w:t>
      </w:r>
    </w:p>
    <w:p w14:paraId="2D21E848" w14:textId="562FB1BB" w:rsidR="00785A76" w:rsidRPr="001754CB" w:rsidRDefault="00785A76" w:rsidP="00785A76">
      <w:pPr>
        <w:spacing w:line="360" w:lineRule="auto"/>
        <w:ind w:firstLine="567"/>
        <w:jc w:val="both"/>
        <w:rPr>
          <w:sz w:val="24"/>
          <w:szCs w:val="24"/>
        </w:rPr>
      </w:pPr>
      <w:r w:rsidRPr="001754CB">
        <w:rPr>
          <w:sz w:val="24"/>
          <w:szCs w:val="24"/>
        </w:rPr>
        <w:t>O princípio da soberania popular impõe que se atue de modo a garantir a efetiva participação do povo nas decisões políticas, não somente na formação das instituições de representação. A mera representação não encontra mais espaço no Estado contemporâneo, especialmente no Brasil, em que se percebe insatisfação dos representados em relação ao comportamento de seus representantes. Des</w:t>
      </w:r>
      <w:r w:rsidR="00A10BC2">
        <w:rPr>
          <w:sz w:val="24"/>
          <w:szCs w:val="24"/>
        </w:rPr>
        <w:t>s</w:t>
      </w:r>
      <w:r w:rsidRPr="001754CB">
        <w:rPr>
          <w:sz w:val="24"/>
          <w:szCs w:val="24"/>
        </w:rPr>
        <w:t>e cenário se descortina a necessidade de articulação entre a democracia representativa e democracia participativa. O papel da população nas atividades estatais não deve ser compreendido mais somente como o exercício do voto, sendo imperios</w:t>
      </w:r>
      <w:r w:rsidR="00A10BC2">
        <w:rPr>
          <w:sz w:val="24"/>
          <w:szCs w:val="24"/>
        </w:rPr>
        <w:t>a</w:t>
      </w:r>
      <w:r w:rsidRPr="001754CB">
        <w:rPr>
          <w:sz w:val="24"/>
          <w:szCs w:val="24"/>
        </w:rPr>
        <w:t xml:space="preserve"> a concretização da participação do povo, de forma plural, garantidora da vigência e eficácia dos direitos fundamentais, nas atividades do Estado.</w:t>
      </w:r>
      <w:r w:rsidRPr="001754CB">
        <w:rPr>
          <w:rStyle w:val="Refdenotaderodap"/>
          <w:sz w:val="24"/>
          <w:szCs w:val="24"/>
        </w:rPr>
        <w:footnoteReference w:id="302"/>
      </w:r>
    </w:p>
    <w:p w14:paraId="08D8D42C" w14:textId="6A224C6C" w:rsidR="00785A76" w:rsidRPr="001754CB" w:rsidRDefault="00785A76" w:rsidP="00785A76">
      <w:pPr>
        <w:spacing w:line="360" w:lineRule="auto"/>
        <w:ind w:firstLine="567"/>
        <w:jc w:val="both"/>
        <w:rPr>
          <w:sz w:val="24"/>
          <w:szCs w:val="24"/>
        </w:rPr>
      </w:pPr>
      <w:r w:rsidRPr="001754CB">
        <w:rPr>
          <w:sz w:val="24"/>
          <w:szCs w:val="24"/>
        </w:rPr>
        <w:t xml:space="preserve">Assim, quando a atuação do Estado implicar restrição ao exercício de direitos individuais, deve ser assegurado o direito de ser ouvido, </w:t>
      </w:r>
      <w:r w:rsidR="00C70CA6">
        <w:rPr>
          <w:sz w:val="24"/>
          <w:szCs w:val="24"/>
        </w:rPr>
        <w:t>tendo</w:t>
      </w:r>
      <w:r w:rsidRPr="001754CB">
        <w:rPr>
          <w:sz w:val="24"/>
          <w:szCs w:val="24"/>
        </w:rPr>
        <w:t xml:space="preserve"> es</w:t>
      </w:r>
      <w:r w:rsidR="00C70CA6">
        <w:rPr>
          <w:sz w:val="24"/>
          <w:szCs w:val="24"/>
        </w:rPr>
        <w:t>s</w:t>
      </w:r>
      <w:r w:rsidRPr="001754CB">
        <w:rPr>
          <w:sz w:val="24"/>
          <w:szCs w:val="24"/>
        </w:rPr>
        <w:t xml:space="preserve">e direito de manifestação a garantia do </w:t>
      </w:r>
      <w:r w:rsidRPr="001754CB">
        <w:rPr>
          <w:sz w:val="24"/>
          <w:szCs w:val="24"/>
        </w:rPr>
        <w:lastRenderedPageBreak/>
        <w:t xml:space="preserve">direito de defesa, contraditório e devido processo legal. Essa oitiva prévia se projeta para a audiência pública, consistindo em espécie de garantia constitucional do devido processo legal em sentido substantivo, pois realizada em momento anterior </w:t>
      </w:r>
      <w:r w:rsidR="00C70CA6">
        <w:rPr>
          <w:sz w:val="24"/>
          <w:szCs w:val="24"/>
        </w:rPr>
        <w:t>à</w:t>
      </w:r>
      <w:r w:rsidRPr="001754CB">
        <w:rPr>
          <w:sz w:val="24"/>
          <w:szCs w:val="24"/>
        </w:rPr>
        <w:t xml:space="preserve"> providência de caráter geral que implicará restrições aos direitos fundamentais, garantindo a ampla defesa e </w:t>
      </w:r>
      <w:r w:rsidR="003A0264">
        <w:rPr>
          <w:sz w:val="24"/>
          <w:szCs w:val="24"/>
        </w:rPr>
        <w:t xml:space="preserve">o </w:t>
      </w:r>
      <w:r w:rsidRPr="001754CB">
        <w:rPr>
          <w:sz w:val="24"/>
          <w:szCs w:val="24"/>
        </w:rPr>
        <w:t>contraditório. O que fundamenta a audiência pública, sob o prisma prático de sua realização, é o interesse público</w:t>
      </w:r>
      <w:r w:rsidR="003A0264">
        <w:rPr>
          <w:sz w:val="24"/>
          <w:szCs w:val="24"/>
        </w:rPr>
        <w:t>,</w:t>
      </w:r>
      <w:r w:rsidRPr="001754CB">
        <w:rPr>
          <w:sz w:val="24"/>
          <w:szCs w:val="24"/>
        </w:rPr>
        <w:t xml:space="preserve"> de se efetivarem atos legítimos</w:t>
      </w:r>
      <w:r w:rsidR="003A0264">
        <w:rPr>
          <w:sz w:val="24"/>
          <w:szCs w:val="24"/>
        </w:rPr>
        <w:t>;</w:t>
      </w:r>
      <w:r w:rsidRPr="001754CB">
        <w:rPr>
          <w:sz w:val="24"/>
          <w:szCs w:val="24"/>
        </w:rPr>
        <w:t xml:space="preserve"> do particular</w:t>
      </w:r>
      <w:r w:rsidR="003A0264">
        <w:rPr>
          <w:sz w:val="24"/>
          <w:szCs w:val="24"/>
        </w:rPr>
        <w:t>,</w:t>
      </w:r>
      <w:r w:rsidRPr="001754CB">
        <w:rPr>
          <w:sz w:val="24"/>
          <w:szCs w:val="24"/>
        </w:rPr>
        <w:t xml:space="preserve"> em apresentar seus argumentos para contribuir na decisão</w:t>
      </w:r>
      <w:r w:rsidR="003A0264">
        <w:rPr>
          <w:sz w:val="24"/>
          <w:szCs w:val="24"/>
        </w:rPr>
        <w:t>;</w:t>
      </w:r>
      <w:r w:rsidRPr="001754CB">
        <w:rPr>
          <w:sz w:val="24"/>
          <w:szCs w:val="24"/>
        </w:rPr>
        <w:t xml:space="preserve"> e do administrador</w:t>
      </w:r>
      <w:r w:rsidR="003A0264">
        <w:rPr>
          <w:sz w:val="24"/>
          <w:szCs w:val="24"/>
        </w:rPr>
        <w:t>,</w:t>
      </w:r>
      <w:r w:rsidRPr="001754CB">
        <w:rPr>
          <w:sz w:val="24"/>
          <w:szCs w:val="24"/>
        </w:rPr>
        <w:t xml:space="preserve"> em reduzir riscos de erros em suas decisões, garantindo bons resultados no agir administrativo</w:t>
      </w:r>
      <w:r w:rsidR="0040248A">
        <w:rPr>
          <w:sz w:val="24"/>
          <w:szCs w:val="24"/>
        </w:rPr>
        <w:t>.</w:t>
      </w:r>
      <w:r w:rsidRPr="001754CB">
        <w:rPr>
          <w:rStyle w:val="Refdenotaderodap"/>
          <w:sz w:val="24"/>
          <w:szCs w:val="24"/>
        </w:rPr>
        <w:footnoteReference w:id="303"/>
      </w:r>
    </w:p>
    <w:p w14:paraId="01505070" w14:textId="2CA47489" w:rsidR="00785A76" w:rsidRPr="001754CB" w:rsidRDefault="00785A76" w:rsidP="00785A76">
      <w:pPr>
        <w:spacing w:line="360" w:lineRule="auto"/>
        <w:ind w:firstLine="567"/>
        <w:jc w:val="both"/>
        <w:rPr>
          <w:sz w:val="24"/>
          <w:szCs w:val="24"/>
        </w:rPr>
      </w:pPr>
      <w:r w:rsidRPr="001754CB">
        <w:rPr>
          <w:sz w:val="24"/>
          <w:szCs w:val="24"/>
        </w:rPr>
        <w:t xml:space="preserve">A realização de uma audiência pública não deve ser concebida como mera formalidade, como requisito legal que deve ser cumprido para que o órgão público atinja a finalidade que almeje. </w:t>
      </w:r>
      <w:r w:rsidR="00C5725B">
        <w:rPr>
          <w:sz w:val="24"/>
          <w:szCs w:val="24"/>
        </w:rPr>
        <w:t>S</w:t>
      </w:r>
      <w:r w:rsidRPr="001754CB">
        <w:rPr>
          <w:sz w:val="24"/>
          <w:szCs w:val="24"/>
        </w:rPr>
        <w:t xml:space="preserve">ua função é promover a discussão, </w:t>
      </w:r>
      <w:r w:rsidR="00760896">
        <w:rPr>
          <w:sz w:val="24"/>
          <w:szCs w:val="24"/>
        </w:rPr>
        <w:t xml:space="preserve">a </w:t>
      </w:r>
      <w:r w:rsidRPr="001754CB">
        <w:rPr>
          <w:sz w:val="24"/>
          <w:szCs w:val="24"/>
        </w:rPr>
        <w:t xml:space="preserve">transparência e </w:t>
      </w:r>
      <w:r w:rsidR="00760896">
        <w:rPr>
          <w:sz w:val="24"/>
          <w:szCs w:val="24"/>
        </w:rPr>
        <w:t xml:space="preserve">a </w:t>
      </w:r>
      <w:r w:rsidRPr="001754CB">
        <w:rPr>
          <w:sz w:val="24"/>
          <w:szCs w:val="24"/>
        </w:rPr>
        <w:t xml:space="preserve">efetiva participação, </w:t>
      </w:r>
      <w:r w:rsidR="00DA494F" w:rsidRPr="001754CB">
        <w:rPr>
          <w:sz w:val="24"/>
          <w:szCs w:val="24"/>
        </w:rPr>
        <w:t>de forma que</w:t>
      </w:r>
      <w:r w:rsidRPr="001754CB">
        <w:rPr>
          <w:sz w:val="24"/>
          <w:szCs w:val="24"/>
        </w:rPr>
        <w:t xml:space="preserve"> a vontade popular possa vir a ser interventora na formação do ato Administrativo. Deve a Administração Pública estar aberta </w:t>
      </w:r>
      <w:r w:rsidR="00760896">
        <w:rPr>
          <w:sz w:val="24"/>
          <w:szCs w:val="24"/>
        </w:rPr>
        <w:t>à</w:t>
      </w:r>
      <w:r w:rsidRPr="001754CB">
        <w:rPr>
          <w:sz w:val="24"/>
          <w:szCs w:val="24"/>
        </w:rPr>
        <w:t xml:space="preserve"> construção de uma solução juntamente com a comunidade. Diante dis</w:t>
      </w:r>
      <w:r w:rsidR="00760896">
        <w:rPr>
          <w:sz w:val="24"/>
          <w:szCs w:val="24"/>
        </w:rPr>
        <w:t>s</w:t>
      </w:r>
      <w:r w:rsidRPr="001754CB">
        <w:rPr>
          <w:sz w:val="24"/>
          <w:szCs w:val="24"/>
        </w:rPr>
        <w:t>o</w:t>
      </w:r>
      <w:r w:rsidR="00760896">
        <w:rPr>
          <w:sz w:val="24"/>
          <w:szCs w:val="24"/>
        </w:rPr>
        <w:t>,</w:t>
      </w:r>
      <w:r w:rsidRPr="001754CB">
        <w:rPr>
          <w:sz w:val="24"/>
          <w:szCs w:val="24"/>
        </w:rPr>
        <w:t xml:space="preserve"> a audiência pública acaba por ter como caraterística a oralidade, o debate, o caráter consultivo, pontual e coletivo, bem como a ampla abertura na participação</w:t>
      </w:r>
      <w:r w:rsidRPr="001754CB">
        <w:rPr>
          <w:rStyle w:val="Refdenotaderodap"/>
          <w:sz w:val="24"/>
          <w:szCs w:val="24"/>
        </w:rPr>
        <w:footnoteReference w:id="304"/>
      </w:r>
      <w:r w:rsidRPr="001754CB">
        <w:rPr>
          <w:sz w:val="24"/>
          <w:szCs w:val="24"/>
        </w:rPr>
        <w:t>. Aspecto que pode gerar dúvidas quanto a sua efetividade</w:t>
      </w:r>
      <w:r w:rsidR="00A40DAD">
        <w:rPr>
          <w:sz w:val="24"/>
          <w:szCs w:val="24"/>
        </w:rPr>
        <w:t>,</w:t>
      </w:r>
      <w:r w:rsidRPr="001754CB">
        <w:rPr>
          <w:sz w:val="24"/>
          <w:szCs w:val="24"/>
        </w:rPr>
        <w:t xml:space="preserve"> diz respeito ao seu caráter consultivo</w:t>
      </w:r>
      <w:r w:rsidR="00A40DAD">
        <w:rPr>
          <w:sz w:val="24"/>
          <w:szCs w:val="24"/>
        </w:rPr>
        <w:t>,</w:t>
      </w:r>
      <w:r w:rsidRPr="001754CB">
        <w:rPr>
          <w:sz w:val="24"/>
          <w:szCs w:val="24"/>
        </w:rPr>
        <w:t xml:space="preserve"> e não decisório.</w:t>
      </w:r>
    </w:p>
    <w:p w14:paraId="012A91DD" w14:textId="4E37304B" w:rsidR="00785A76" w:rsidRPr="001754CB" w:rsidRDefault="00785A76" w:rsidP="00785A76">
      <w:pPr>
        <w:spacing w:line="360" w:lineRule="auto"/>
        <w:ind w:firstLine="567"/>
        <w:jc w:val="both"/>
        <w:rPr>
          <w:sz w:val="24"/>
          <w:szCs w:val="24"/>
        </w:rPr>
      </w:pPr>
      <w:r w:rsidRPr="001754CB">
        <w:rPr>
          <w:sz w:val="24"/>
          <w:szCs w:val="24"/>
        </w:rPr>
        <w:t>Ao ser concebida como ato consultivo, ou seja, sem viés decisório e vinculante, diferente de outros mecanismos de interpelação popular (tais como o plebiscito e o referendo), possibilitando que o gestor público decida de maneira diferente do sugerido pela população, pode-se questionar sua eficácia enquanto instrumento democrático. No entanto, deve-se ter a ideia de que a democracia não surge somente no ato decisório</w:t>
      </w:r>
      <w:r w:rsidR="00A40DAD">
        <w:rPr>
          <w:sz w:val="24"/>
          <w:szCs w:val="24"/>
        </w:rPr>
        <w:t>;</w:t>
      </w:r>
      <w:r w:rsidRPr="001754CB">
        <w:rPr>
          <w:sz w:val="24"/>
          <w:szCs w:val="24"/>
        </w:rPr>
        <w:t xml:space="preserve"> a democracia concilia-se com a participação no processo decisório, seu exercício está associado </w:t>
      </w:r>
      <w:r w:rsidR="00A40DAD">
        <w:rPr>
          <w:sz w:val="24"/>
          <w:szCs w:val="24"/>
        </w:rPr>
        <w:t>à</w:t>
      </w:r>
      <w:r w:rsidRPr="001754CB">
        <w:rPr>
          <w:sz w:val="24"/>
          <w:szCs w:val="24"/>
        </w:rPr>
        <w:t xml:space="preserve"> participação na tomada de decisão, não necessariamente que a decisão tenha de ser a expressão da vontade da maioria.</w:t>
      </w:r>
      <w:r w:rsidRPr="001754CB">
        <w:rPr>
          <w:rStyle w:val="Refdenotaderodap"/>
          <w:sz w:val="24"/>
          <w:szCs w:val="24"/>
        </w:rPr>
        <w:footnoteReference w:id="305"/>
      </w:r>
    </w:p>
    <w:p w14:paraId="592A6F1A" w14:textId="180536AE" w:rsidR="00785A76" w:rsidRPr="001754CB" w:rsidRDefault="00785A76" w:rsidP="00785A76">
      <w:pPr>
        <w:spacing w:line="360" w:lineRule="auto"/>
        <w:ind w:firstLine="567"/>
        <w:jc w:val="both"/>
        <w:rPr>
          <w:sz w:val="24"/>
          <w:szCs w:val="24"/>
        </w:rPr>
      </w:pPr>
      <w:r w:rsidRPr="001754CB">
        <w:rPr>
          <w:sz w:val="24"/>
          <w:szCs w:val="24"/>
        </w:rPr>
        <w:t>Igor Feraz Fonseca, Raimer Rodrigues Rezende, Marília Silva de Oliveira e Ana Karine Pereira</w:t>
      </w:r>
      <w:r w:rsidR="001D4CDD">
        <w:rPr>
          <w:sz w:val="24"/>
          <w:szCs w:val="24"/>
        </w:rPr>
        <w:t xml:space="preserve"> </w:t>
      </w:r>
      <w:r w:rsidRPr="001754CB">
        <w:rPr>
          <w:sz w:val="24"/>
          <w:szCs w:val="24"/>
        </w:rPr>
        <w:t>acompanhar</w:t>
      </w:r>
      <w:r w:rsidR="002443A4">
        <w:rPr>
          <w:sz w:val="24"/>
          <w:szCs w:val="24"/>
        </w:rPr>
        <w:t>a</w:t>
      </w:r>
      <w:r w:rsidR="001D4CDD">
        <w:rPr>
          <w:sz w:val="24"/>
          <w:szCs w:val="24"/>
        </w:rPr>
        <w:t>m</w:t>
      </w:r>
      <w:r w:rsidRPr="001754CB">
        <w:rPr>
          <w:sz w:val="24"/>
          <w:szCs w:val="24"/>
        </w:rPr>
        <w:t xml:space="preserve"> as audiências públicas realizadas no âmbito da Elaboração do Plano Nacional de Resíduos Sólidos (PNRS); Licitação e Contrato de Permissão dos Serviços de Transporte Rodoviário Interestadual de Passageiros; Licenciamento das </w:t>
      </w:r>
      <w:r w:rsidR="00FC1D21">
        <w:rPr>
          <w:sz w:val="24"/>
          <w:szCs w:val="24"/>
        </w:rPr>
        <w:t>H</w:t>
      </w:r>
      <w:r w:rsidRPr="001754CB">
        <w:rPr>
          <w:sz w:val="24"/>
          <w:szCs w:val="24"/>
        </w:rPr>
        <w:t xml:space="preserve">idrelétricas de Santo </w:t>
      </w:r>
      <w:r w:rsidRPr="001754CB">
        <w:rPr>
          <w:sz w:val="24"/>
          <w:szCs w:val="24"/>
        </w:rPr>
        <w:lastRenderedPageBreak/>
        <w:t>Antônio e Jirau, em Rondônia</w:t>
      </w:r>
      <w:r w:rsidR="00FC1D21">
        <w:rPr>
          <w:sz w:val="24"/>
          <w:szCs w:val="24"/>
        </w:rPr>
        <w:t>;</w:t>
      </w:r>
      <w:r w:rsidRPr="001754CB">
        <w:rPr>
          <w:sz w:val="24"/>
          <w:szCs w:val="24"/>
        </w:rPr>
        <w:t xml:space="preserve"> e Licenciamento da </w:t>
      </w:r>
      <w:r w:rsidR="00FC1D21">
        <w:rPr>
          <w:sz w:val="24"/>
          <w:szCs w:val="24"/>
        </w:rPr>
        <w:t>H</w:t>
      </w:r>
      <w:r w:rsidRPr="001754CB">
        <w:rPr>
          <w:sz w:val="24"/>
          <w:szCs w:val="24"/>
        </w:rPr>
        <w:t xml:space="preserve">idrelétrica de Belo Monte, no Pará. Do trabalho desenvolvido, apresentam algumas dificuldades enfrentadas e questões relevantes no manejo das audiências públicas, dos quais </w:t>
      </w:r>
      <w:r w:rsidR="002443A4">
        <w:rPr>
          <w:sz w:val="24"/>
          <w:szCs w:val="24"/>
        </w:rPr>
        <w:t xml:space="preserve">merecem </w:t>
      </w:r>
      <w:r w:rsidRPr="001754CB">
        <w:rPr>
          <w:sz w:val="24"/>
          <w:szCs w:val="24"/>
        </w:rPr>
        <w:t>destaque:</w:t>
      </w:r>
    </w:p>
    <w:p w14:paraId="7224E8DF" w14:textId="2A24AFFD" w:rsidR="00DF236B" w:rsidRDefault="00785A76" w:rsidP="00785A76">
      <w:pPr>
        <w:spacing w:line="360" w:lineRule="auto"/>
        <w:ind w:firstLine="567"/>
        <w:jc w:val="both"/>
        <w:rPr>
          <w:sz w:val="24"/>
          <w:szCs w:val="24"/>
        </w:rPr>
      </w:pPr>
      <w:r w:rsidRPr="001754CB">
        <w:rPr>
          <w:b/>
          <w:bCs/>
          <w:sz w:val="24"/>
          <w:szCs w:val="24"/>
        </w:rPr>
        <w:t>Atos normativos:</w:t>
      </w:r>
      <w:r w:rsidRPr="001754CB">
        <w:rPr>
          <w:sz w:val="24"/>
          <w:szCs w:val="24"/>
        </w:rPr>
        <w:t xml:space="preserve"> as audiências ocorriam em observância a atos normativos, determinando-se</w:t>
      </w:r>
      <w:r w:rsidR="005B2632">
        <w:rPr>
          <w:sz w:val="24"/>
          <w:szCs w:val="24"/>
        </w:rPr>
        <w:t>,</w:t>
      </w:r>
      <w:r w:rsidRPr="001754CB">
        <w:rPr>
          <w:sz w:val="24"/>
          <w:szCs w:val="24"/>
        </w:rPr>
        <w:t xml:space="preserve"> nes</w:t>
      </w:r>
      <w:r w:rsidR="005B2632">
        <w:rPr>
          <w:sz w:val="24"/>
          <w:szCs w:val="24"/>
        </w:rPr>
        <w:t>s</w:t>
      </w:r>
      <w:r w:rsidRPr="001754CB">
        <w:rPr>
          <w:sz w:val="24"/>
          <w:szCs w:val="24"/>
        </w:rPr>
        <w:t>es atos</w:t>
      </w:r>
      <w:r w:rsidR="005B2632">
        <w:rPr>
          <w:sz w:val="24"/>
          <w:szCs w:val="24"/>
        </w:rPr>
        <w:t>,</w:t>
      </w:r>
      <w:r w:rsidRPr="001754CB">
        <w:rPr>
          <w:sz w:val="24"/>
          <w:szCs w:val="24"/>
        </w:rPr>
        <w:t xml:space="preserve"> como deveria</w:t>
      </w:r>
      <w:r w:rsidR="005B2632">
        <w:rPr>
          <w:sz w:val="24"/>
          <w:szCs w:val="24"/>
        </w:rPr>
        <w:t>m</w:t>
      </w:r>
      <w:r w:rsidRPr="001754CB">
        <w:rPr>
          <w:sz w:val="24"/>
          <w:szCs w:val="24"/>
        </w:rPr>
        <w:t xml:space="preserve"> ocorrer as audiências, o que</w:t>
      </w:r>
      <w:r w:rsidR="005B2632">
        <w:rPr>
          <w:sz w:val="24"/>
          <w:szCs w:val="24"/>
        </w:rPr>
        <w:t>,</w:t>
      </w:r>
      <w:r w:rsidRPr="001754CB">
        <w:rPr>
          <w:sz w:val="24"/>
          <w:szCs w:val="24"/>
        </w:rPr>
        <w:t xml:space="preserve"> por um lado</w:t>
      </w:r>
      <w:r w:rsidR="005B2632">
        <w:rPr>
          <w:sz w:val="24"/>
          <w:szCs w:val="24"/>
        </w:rPr>
        <w:t>,</w:t>
      </w:r>
      <w:r w:rsidRPr="001754CB">
        <w:rPr>
          <w:sz w:val="24"/>
          <w:szCs w:val="24"/>
        </w:rPr>
        <w:t xml:space="preserve"> </w:t>
      </w:r>
      <w:r w:rsidR="005B2632">
        <w:rPr>
          <w:sz w:val="24"/>
          <w:szCs w:val="24"/>
        </w:rPr>
        <w:t>garanti</w:t>
      </w:r>
      <w:r w:rsidRPr="001754CB">
        <w:rPr>
          <w:sz w:val="24"/>
          <w:szCs w:val="24"/>
        </w:rPr>
        <w:t xml:space="preserve">a maior transparência </w:t>
      </w:r>
      <w:r w:rsidR="005B2632">
        <w:rPr>
          <w:sz w:val="24"/>
          <w:szCs w:val="24"/>
        </w:rPr>
        <w:t>à</w:t>
      </w:r>
      <w:r w:rsidRPr="001754CB">
        <w:rPr>
          <w:sz w:val="24"/>
          <w:szCs w:val="24"/>
        </w:rPr>
        <w:t xml:space="preserve"> atuação do Estado</w:t>
      </w:r>
      <w:r w:rsidR="00DF236B">
        <w:rPr>
          <w:sz w:val="24"/>
          <w:szCs w:val="24"/>
        </w:rPr>
        <w:t xml:space="preserve"> e</w:t>
      </w:r>
      <w:r w:rsidRPr="001754CB">
        <w:rPr>
          <w:sz w:val="24"/>
          <w:szCs w:val="24"/>
        </w:rPr>
        <w:t>, por outro</w:t>
      </w:r>
      <w:r w:rsidR="00DF236B">
        <w:rPr>
          <w:sz w:val="24"/>
          <w:szCs w:val="24"/>
        </w:rPr>
        <w:t>,</w:t>
      </w:r>
      <w:r w:rsidRPr="001754CB">
        <w:rPr>
          <w:sz w:val="24"/>
          <w:szCs w:val="24"/>
        </w:rPr>
        <w:t xml:space="preserve"> aplicava engessamento na participação popular</w:t>
      </w:r>
      <w:r w:rsidR="00DF236B">
        <w:rPr>
          <w:sz w:val="24"/>
          <w:szCs w:val="24"/>
        </w:rPr>
        <w:t>.</w:t>
      </w:r>
      <w:r w:rsidRPr="001754CB">
        <w:rPr>
          <w:rStyle w:val="Refdenotaderodap"/>
          <w:sz w:val="24"/>
          <w:szCs w:val="24"/>
        </w:rPr>
        <w:footnoteReference w:id="306"/>
      </w:r>
      <w:r w:rsidRPr="001754CB">
        <w:rPr>
          <w:sz w:val="24"/>
          <w:szCs w:val="24"/>
        </w:rPr>
        <w:t xml:space="preserve"> </w:t>
      </w:r>
    </w:p>
    <w:p w14:paraId="4BF5170A" w14:textId="5A3C7D8C" w:rsidR="00785A76" w:rsidRPr="001754CB" w:rsidRDefault="00785A76" w:rsidP="00785A76">
      <w:pPr>
        <w:spacing w:line="360" w:lineRule="auto"/>
        <w:ind w:firstLine="567"/>
        <w:jc w:val="both"/>
        <w:rPr>
          <w:sz w:val="24"/>
          <w:szCs w:val="24"/>
        </w:rPr>
      </w:pPr>
      <w:r w:rsidRPr="001754CB">
        <w:rPr>
          <w:b/>
          <w:bCs/>
          <w:sz w:val="24"/>
          <w:szCs w:val="24"/>
        </w:rPr>
        <w:t xml:space="preserve">Momento de realização das audiências públicas: </w:t>
      </w:r>
      <w:r w:rsidRPr="001754CB">
        <w:rPr>
          <w:sz w:val="24"/>
          <w:szCs w:val="24"/>
        </w:rPr>
        <w:t xml:space="preserve">os instrumentos de consulta devem ser utilizados </w:t>
      </w:r>
      <w:r w:rsidR="00AE5A8A">
        <w:rPr>
          <w:sz w:val="24"/>
          <w:szCs w:val="24"/>
        </w:rPr>
        <w:t>quando</w:t>
      </w:r>
      <w:r w:rsidRPr="001754CB">
        <w:rPr>
          <w:sz w:val="24"/>
          <w:szCs w:val="24"/>
        </w:rPr>
        <w:t xml:space="preserve"> seja possível incorporar demandas e valores dos que estão envolvidos no objeto em debate, podendo envolver a inclusão de pessoas no momento da preparação do ato consultivo</w:t>
      </w:r>
      <w:r w:rsidR="00AE5A8A">
        <w:rPr>
          <w:sz w:val="24"/>
          <w:szCs w:val="24"/>
        </w:rPr>
        <w:t>.</w:t>
      </w:r>
      <w:r w:rsidRPr="001754CB">
        <w:rPr>
          <w:rStyle w:val="Refdenotaderodap"/>
          <w:sz w:val="24"/>
          <w:szCs w:val="24"/>
        </w:rPr>
        <w:footnoteReference w:id="307"/>
      </w:r>
    </w:p>
    <w:p w14:paraId="0B41DF9A" w14:textId="77777777" w:rsidR="009A1F23" w:rsidRDefault="00785A76" w:rsidP="009A1F23">
      <w:pPr>
        <w:spacing w:line="360" w:lineRule="auto"/>
        <w:ind w:firstLine="567"/>
        <w:jc w:val="both"/>
        <w:rPr>
          <w:sz w:val="24"/>
          <w:szCs w:val="24"/>
        </w:rPr>
      </w:pPr>
      <w:r w:rsidRPr="001754CB">
        <w:rPr>
          <w:b/>
          <w:bCs/>
          <w:sz w:val="24"/>
          <w:szCs w:val="24"/>
        </w:rPr>
        <w:t>Escopo das audiências públicas:</w:t>
      </w:r>
      <w:r w:rsidRPr="001754CB">
        <w:rPr>
          <w:sz w:val="24"/>
          <w:szCs w:val="24"/>
        </w:rPr>
        <w:t xml:space="preserve"> cuidado na definição do objeto e da temática que será debatida, de forma a não ser demasiadamente amplo ou exageradamente restrito, possibilitando que aos interessados seja garantida a possibilidade de opinarem</w:t>
      </w:r>
      <w:r w:rsidR="009A1F23">
        <w:rPr>
          <w:sz w:val="24"/>
          <w:szCs w:val="24"/>
        </w:rPr>
        <w:t>,</w:t>
      </w:r>
      <w:r w:rsidRPr="001754CB">
        <w:rPr>
          <w:sz w:val="24"/>
          <w:szCs w:val="24"/>
        </w:rPr>
        <w:t xml:space="preserve"> e </w:t>
      </w:r>
      <w:r w:rsidR="009A1F23">
        <w:rPr>
          <w:sz w:val="24"/>
          <w:szCs w:val="24"/>
        </w:rPr>
        <w:t>a</w:t>
      </w:r>
      <w:r w:rsidRPr="001754CB">
        <w:rPr>
          <w:sz w:val="24"/>
          <w:szCs w:val="24"/>
        </w:rPr>
        <w:t>o gestor</w:t>
      </w:r>
      <w:r w:rsidR="009A1F23">
        <w:rPr>
          <w:sz w:val="24"/>
          <w:szCs w:val="24"/>
        </w:rPr>
        <w:t>, a</w:t>
      </w:r>
      <w:r w:rsidRPr="001754CB">
        <w:rPr>
          <w:sz w:val="24"/>
          <w:szCs w:val="24"/>
        </w:rPr>
        <w:t xml:space="preserve"> poss</w:t>
      </w:r>
      <w:r w:rsidR="009A1F23">
        <w:rPr>
          <w:sz w:val="24"/>
          <w:szCs w:val="24"/>
        </w:rPr>
        <w:t>ibilidade de</w:t>
      </w:r>
      <w:r w:rsidRPr="001754CB">
        <w:rPr>
          <w:sz w:val="24"/>
          <w:szCs w:val="24"/>
        </w:rPr>
        <w:t xml:space="preserve"> sistematizar as contribuições dos participantes</w:t>
      </w:r>
      <w:r w:rsidR="009A1F23">
        <w:rPr>
          <w:sz w:val="24"/>
          <w:szCs w:val="24"/>
        </w:rPr>
        <w:t>.</w:t>
      </w:r>
      <w:r w:rsidRPr="001754CB">
        <w:rPr>
          <w:rStyle w:val="Refdenotaderodap"/>
          <w:sz w:val="24"/>
          <w:szCs w:val="24"/>
        </w:rPr>
        <w:footnoteReference w:id="308"/>
      </w:r>
      <w:r w:rsidRPr="001754CB">
        <w:rPr>
          <w:sz w:val="24"/>
          <w:szCs w:val="24"/>
        </w:rPr>
        <w:t xml:space="preserve"> </w:t>
      </w:r>
    </w:p>
    <w:p w14:paraId="1481BD04" w14:textId="1A5201C5" w:rsidR="00785A76" w:rsidRPr="001754CB" w:rsidRDefault="00785A76" w:rsidP="009A1F23">
      <w:pPr>
        <w:spacing w:line="360" w:lineRule="auto"/>
        <w:ind w:firstLine="567"/>
        <w:jc w:val="both"/>
        <w:rPr>
          <w:sz w:val="24"/>
          <w:szCs w:val="24"/>
        </w:rPr>
      </w:pPr>
      <w:r w:rsidRPr="001754CB">
        <w:rPr>
          <w:b/>
          <w:bCs/>
          <w:sz w:val="24"/>
          <w:szCs w:val="24"/>
        </w:rPr>
        <w:t xml:space="preserve">Infraestrutura adequada: </w:t>
      </w:r>
      <w:r w:rsidRPr="001754CB">
        <w:rPr>
          <w:sz w:val="24"/>
          <w:szCs w:val="24"/>
        </w:rPr>
        <w:t>realiza</w:t>
      </w:r>
      <w:r w:rsidR="00456272">
        <w:rPr>
          <w:sz w:val="24"/>
          <w:szCs w:val="24"/>
        </w:rPr>
        <w:t>ção d</w:t>
      </w:r>
      <w:r w:rsidRPr="001754CB">
        <w:rPr>
          <w:sz w:val="24"/>
          <w:szCs w:val="24"/>
        </w:rPr>
        <w:t xml:space="preserve">a solenidade de forma que haja estrutura compatível com o número de participantes e </w:t>
      </w:r>
      <w:r w:rsidR="00456272">
        <w:rPr>
          <w:sz w:val="24"/>
          <w:szCs w:val="24"/>
        </w:rPr>
        <w:t xml:space="preserve">com </w:t>
      </w:r>
      <w:r w:rsidRPr="001754CB">
        <w:rPr>
          <w:sz w:val="24"/>
          <w:szCs w:val="24"/>
        </w:rPr>
        <w:t>o tipo de audiência que se está realiza</w:t>
      </w:r>
      <w:r w:rsidR="00456272">
        <w:rPr>
          <w:sz w:val="24"/>
          <w:szCs w:val="24"/>
        </w:rPr>
        <w:t>n</w:t>
      </w:r>
      <w:r w:rsidRPr="001754CB">
        <w:rPr>
          <w:sz w:val="24"/>
          <w:szCs w:val="24"/>
        </w:rPr>
        <w:t>do, bem como</w:t>
      </w:r>
      <w:r w:rsidR="00456272">
        <w:rPr>
          <w:sz w:val="24"/>
          <w:szCs w:val="24"/>
        </w:rPr>
        <w:t xml:space="preserve"> com </w:t>
      </w:r>
      <w:r w:rsidRPr="001754CB">
        <w:rPr>
          <w:sz w:val="24"/>
          <w:szCs w:val="24"/>
        </w:rPr>
        <w:t>os recursos que serão utilizados na condução dos trabalhos</w:t>
      </w:r>
      <w:r w:rsidR="00456272">
        <w:rPr>
          <w:sz w:val="24"/>
          <w:szCs w:val="24"/>
        </w:rPr>
        <w:t>.</w:t>
      </w:r>
      <w:r w:rsidRPr="001754CB">
        <w:rPr>
          <w:rStyle w:val="Refdenotaderodap"/>
          <w:sz w:val="24"/>
          <w:szCs w:val="24"/>
        </w:rPr>
        <w:footnoteReference w:id="309"/>
      </w:r>
    </w:p>
    <w:p w14:paraId="08F5E994" w14:textId="77777777" w:rsidR="00456272" w:rsidRDefault="00785A76" w:rsidP="00785A76">
      <w:pPr>
        <w:spacing w:line="360" w:lineRule="auto"/>
        <w:ind w:firstLine="567"/>
        <w:jc w:val="both"/>
        <w:rPr>
          <w:sz w:val="24"/>
          <w:szCs w:val="24"/>
        </w:rPr>
      </w:pPr>
      <w:r w:rsidRPr="001754CB">
        <w:rPr>
          <w:b/>
          <w:bCs/>
          <w:sz w:val="24"/>
          <w:szCs w:val="24"/>
        </w:rPr>
        <w:t>Capacidade institucional do órgão:</w:t>
      </w:r>
      <w:r w:rsidRPr="001754CB">
        <w:rPr>
          <w:sz w:val="24"/>
          <w:szCs w:val="24"/>
        </w:rPr>
        <w:t xml:space="preserve"> a existência de estrutura interna voltada à participação social no órgão auxilia a potencialidade da audiência pública</w:t>
      </w:r>
      <w:r w:rsidR="00456272">
        <w:rPr>
          <w:sz w:val="24"/>
          <w:szCs w:val="24"/>
        </w:rPr>
        <w:t>.</w:t>
      </w:r>
    </w:p>
    <w:p w14:paraId="503D08E3" w14:textId="7B556960" w:rsidR="00785A76" w:rsidRPr="001754CB" w:rsidRDefault="00785A76" w:rsidP="00785A76">
      <w:pPr>
        <w:spacing w:line="360" w:lineRule="auto"/>
        <w:ind w:firstLine="567"/>
        <w:jc w:val="both"/>
        <w:rPr>
          <w:sz w:val="24"/>
          <w:szCs w:val="24"/>
        </w:rPr>
      </w:pPr>
      <w:r w:rsidRPr="001754CB">
        <w:rPr>
          <w:b/>
          <w:bCs/>
          <w:sz w:val="24"/>
          <w:szCs w:val="24"/>
        </w:rPr>
        <w:t>Neutralidade e postura pró-debate:</w:t>
      </w:r>
      <w:r w:rsidRPr="001754CB">
        <w:rPr>
          <w:sz w:val="24"/>
          <w:szCs w:val="24"/>
        </w:rPr>
        <w:t xml:space="preserve"> para efetividade da audiência pública, necessário que </w:t>
      </w:r>
      <w:r w:rsidR="006E187F">
        <w:rPr>
          <w:sz w:val="24"/>
          <w:szCs w:val="24"/>
        </w:rPr>
        <w:t>o mediador d</w:t>
      </w:r>
      <w:r w:rsidRPr="001754CB">
        <w:rPr>
          <w:sz w:val="24"/>
          <w:szCs w:val="24"/>
        </w:rPr>
        <w:t>as intervenções da população e do poder público adote postura neutra e séria, garantindo a legitimidade do processo</w:t>
      </w:r>
      <w:r w:rsidR="006E187F">
        <w:rPr>
          <w:sz w:val="24"/>
          <w:szCs w:val="24"/>
        </w:rPr>
        <w:t>.</w:t>
      </w:r>
      <w:r w:rsidRPr="001754CB">
        <w:rPr>
          <w:rStyle w:val="Refdenotaderodap"/>
          <w:sz w:val="24"/>
          <w:szCs w:val="24"/>
        </w:rPr>
        <w:footnoteReference w:id="310"/>
      </w:r>
    </w:p>
    <w:p w14:paraId="565263E3" w14:textId="77777777" w:rsidR="008A2F53" w:rsidRDefault="00785A76" w:rsidP="00785A76">
      <w:pPr>
        <w:spacing w:line="360" w:lineRule="auto"/>
        <w:ind w:firstLine="567"/>
        <w:jc w:val="both"/>
        <w:rPr>
          <w:sz w:val="24"/>
          <w:szCs w:val="24"/>
        </w:rPr>
      </w:pPr>
      <w:r w:rsidRPr="001754CB">
        <w:rPr>
          <w:b/>
          <w:bCs/>
          <w:sz w:val="24"/>
          <w:szCs w:val="24"/>
        </w:rPr>
        <w:t>Metodologia do processo participativo:</w:t>
      </w:r>
      <w:r w:rsidRPr="001754CB">
        <w:rPr>
          <w:sz w:val="24"/>
          <w:szCs w:val="24"/>
        </w:rPr>
        <w:t xml:space="preserve"> a estruturação de uma metodologia, de forma adequada e clara, seguida com coerência, aumenta a percepção de legitimidade e seriedade e potencializa a capacidade dos gestores</w:t>
      </w:r>
      <w:r w:rsidR="008A2F53">
        <w:rPr>
          <w:sz w:val="24"/>
          <w:szCs w:val="24"/>
        </w:rPr>
        <w:t>, de</w:t>
      </w:r>
      <w:r w:rsidRPr="001754CB">
        <w:rPr>
          <w:sz w:val="24"/>
          <w:szCs w:val="24"/>
        </w:rPr>
        <w:t xml:space="preserve"> compreender</w:t>
      </w:r>
      <w:r w:rsidR="008A2F53">
        <w:rPr>
          <w:sz w:val="24"/>
          <w:szCs w:val="24"/>
        </w:rPr>
        <w:t>em</w:t>
      </w:r>
      <w:r w:rsidRPr="001754CB">
        <w:rPr>
          <w:sz w:val="24"/>
          <w:szCs w:val="24"/>
        </w:rPr>
        <w:t xml:space="preserve"> as propostas</w:t>
      </w:r>
      <w:r w:rsidR="008A2F53">
        <w:rPr>
          <w:sz w:val="24"/>
          <w:szCs w:val="24"/>
        </w:rPr>
        <w:t>.</w:t>
      </w:r>
      <w:r w:rsidRPr="001754CB">
        <w:rPr>
          <w:rStyle w:val="Refdenotaderodap"/>
          <w:sz w:val="24"/>
          <w:szCs w:val="24"/>
        </w:rPr>
        <w:footnoteReference w:id="311"/>
      </w:r>
      <w:r w:rsidRPr="001754CB">
        <w:rPr>
          <w:sz w:val="24"/>
          <w:szCs w:val="24"/>
        </w:rPr>
        <w:t xml:space="preserve"> </w:t>
      </w:r>
    </w:p>
    <w:p w14:paraId="36FD3DCB" w14:textId="77777777" w:rsidR="006D17A5" w:rsidRDefault="00785A76" w:rsidP="00785A76">
      <w:pPr>
        <w:spacing w:line="360" w:lineRule="auto"/>
        <w:ind w:firstLine="567"/>
        <w:jc w:val="both"/>
        <w:rPr>
          <w:sz w:val="24"/>
          <w:szCs w:val="24"/>
        </w:rPr>
      </w:pPr>
      <w:r w:rsidRPr="001754CB">
        <w:rPr>
          <w:b/>
          <w:bCs/>
          <w:sz w:val="24"/>
          <w:szCs w:val="24"/>
        </w:rPr>
        <w:t>Devolutiva à sociedade:</w:t>
      </w:r>
      <w:r w:rsidRPr="001754CB">
        <w:rPr>
          <w:sz w:val="24"/>
          <w:szCs w:val="24"/>
        </w:rPr>
        <w:t xml:space="preserve"> apresentação para comunidade, de forma clara, da incorporação ou não das contribuições, com apresentação de justificativa, o que implica aumento da </w:t>
      </w:r>
      <w:r w:rsidRPr="001754CB">
        <w:rPr>
          <w:sz w:val="24"/>
          <w:szCs w:val="24"/>
        </w:rPr>
        <w:lastRenderedPageBreak/>
        <w:t>percepção de legitimidade do ato</w:t>
      </w:r>
      <w:r w:rsidR="006D17A5">
        <w:rPr>
          <w:sz w:val="24"/>
          <w:szCs w:val="24"/>
        </w:rPr>
        <w:t>.</w:t>
      </w:r>
      <w:r w:rsidRPr="001754CB">
        <w:rPr>
          <w:rStyle w:val="Refdenotaderodap"/>
          <w:sz w:val="24"/>
          <w:szCs w:val="24"/>
        </w:rPr>
        <w:footnoteReference w:id="312"/>
      </w:r>
      <w:r w:rsidRPr="001754CB">
        <w:rPr>
          <w:sz w:val="24"/>
          <w:szCs w:val="24"/>
        </w:rPr>
        <w:t xml:space="preserve"> </w:t>
      </w:r>
    </w:p>
    <w:p w14:paraId="508ABC6A" w14:textId="2531D780" w:rsidR="00785A76" w:rsidRPr="001754CB" w:rsidRDefault="006D17A5" w:rsidP="00785A76">
      <w:pPr>
        <w:spacing w:line="360" w:lineRule="auto"/>
        <w:ind w:firstLine="567"/>
        <w:jc w:val="both"/>
        <w:rPr>
          <w:sz w:val="24"/>
          <w:szCs w:val="24"/>
        </w:rPr>
      </w:pPr>
      <w:r>
        <w:rPr>
          <w:sz w:val="24"/>
          <w:szCs w:val="24"/>
        </w:rPr>
        <w:t>P</w:t>
      </w:r>
      <w:r w:rsidR="00785A76" w:rsidRPr="001754CB">
        <w:rPr>
          <w:sz w:val="24"/>
          <w:szCs w:val="24"/>
        </w:rPr>
        <w:t xml:space="preserve">or fim, </w:t>
      </w:r>
      <w:r w:rsidR="00785A76" w:rsidRPr="001754CB">
        <w:rPr>
          <w:b/>
          <w:bCs/>
          <w:sz w:val="24"/>
          <w:szCs w:val="24"/>
        </w:rPr>
        <w:t xml:space="preserve">transparência: </w:t>
      </w:r>
      <w:r w:rsidR="00785A76" w:rsidRPr="001754CB">
        <w:rPr>
          <w:sz w:val="24"/>
          <w:szCs w:val="24"/>
        </w:rPr>
        <w:t>todo o processo deve ser pautado de forma transparente, com a publicidade das informações em todos os processos.</w:t>
      </w:r>
      <w:r w:rsidR="00785A76" w:rsidRPr="001754CB">
        <w:rPr>
          <w:rStyle w:val="Refdenotaderodap"/>
          <w:sz w:val="24"/>
          <w:szCs w:val="24"/>
        </w:rPr>
        <w:footnoteReference w:id="313"/>
      </w:r>
    </w:p>
    <w:p w14:paraId="756B0113" w14:textId="0D87EC43" w:rsidR="00785A76" w:rsidRPr="001754CB" w:rsidRDefault="00785A76" w:rsidP="00785A76">
      <w:pPr>
        <w:spacing w:line="360" w:lineRule="auto"/>
        <w:ind w:firstLine="567"/>
        <w:jc w:val="both"/>
        <w:rPr>
          <w:sz w:val="24"/>
          <w:szCs w:val="24"/>
        </w:rPr>
      </w:pPr>
      <w:r w:rsidRPr="001754CB">
        <w:rPr>
          <w:sz w:val="24"/>
          <w:szCs w:val="24"/>
        </w:rPr>
        <w:t>A observação dos aspectos apontados pelos autores demonstra o quão dificultoso e caro é o processo de audiência pública. O estudo se torna relevante para mostrar problemas existente</w:t>
      </w:r>
      <w:r w:rsidR="00DF54FA">
        <w:rPr>
          <w:sz w:val="24"/>
          <w:szCs w:val="24"/>
        </w:rPr>
        <w:t>s</w:t>
      </w:r>
      <w:r w:rsidRPr="001754CB">
        <w:rPr>
          <w:sz w:val="24"/>
          <w:szCs w:val="24"/>
        </w:rPr>
        <w:t xml:space="preserve"> quanto ao ato participativo em apreciação, pois utilizou dados coletados em audiências públicas que tinham por objeto atos administrativos de grande impacto na vida das comunidades. Es</w:t>
      </w:r>
      <w:r w:rsidR="00C21C3B">
        <w:rPr>
          <w:sz w:val="24"/>
          <w:szCs w:val="24"/>
        </w:rPr>
        <w:t>s</w:t>
      </w:r>
      <w:r w:rsidRPr="001754CB">
        <w:rPr>
          <w:sz w:val="24"/>
          <w:szCs w:val="24"/>
        </w:rPr>
        <w:t>e grande impacto, consequentemente, desperta maior interesse da população</w:t>
      </w:r>
      <w:r w:rsidR="00C21C3B">
        <w:rPr>
          <w:sz w:val="24"/>
          <w:szCs w:val="24"/>
        </w:rPr>
        <w:t xml:space="preserve"> e provoca</w:t>
      </w:r>
      <w:r w:rsidRPr="001754CB">
        <w:rPr>
          <w:sz w:val="24"/>
          <w:szCs w:val="24"/>
        </w:rPr>
        <w:t xml:space="preserve"> maior participação por parte da sociedade. Também</w:t>
      </w:r>
      <w:r w:rsidR="005C3DB5">
        <w:rPr>
          <w:sz w:val="24"/>
          <w:szCs w:val="24"/>
        </w:rPr>
        <w:t xml:space="preserve"> a partir d</w:t>
      </w:r>
      <w:r w:rsidRPr="001754CB">
        <w:rPr>
          <w:sz w:val="24"/>
          <w:szCs w:val="24"/>
        </w:rPr>
        <w:t>a pesquisa</w:t>
      </w:r>
      <w:r w:rsidR="005C3DB5">
        <w:rPr>
          <w:sz w:val="24"/>
          <w:szCs w:val="24"/>
        </w:rPr>
        <w:t xml:space="preserve"> </w:t>
      </w:r>
      <w:r w:rsidR="005C3DB5" w:rsidRPr="001754CB">
        <w:rPr>
          <w:sz w:val="24"/>
          <w:szCs w:val="24"/>
        </w:rPr>
        <w:t>interpreta</w:t>
      </w:r>
      <w:r w:rsidR="005C3DB5">
        <w:rPr>
          <w:sz w:val="24"/>
          <w:szCs w:val="24"/>
        </w:rPr>
        <w:t>-se</w:t>
      </w:r>
      <w:r w:rsidRPr="001754CB">
        <w:rPr>
          <w:sz w:val="24"/>
          <w:szCs w:val="24"/>
        </w:rPr>
        <w:t xml:space="preserve"> que</w:t>
      </w:r>
      <w:r w:rsidR="005C3DB5">
        <w:rPr>
          <w:sz w:val="24"/>
          <w:szCs w:val="24"/>
        </w:rPr>
        <w:t>,</w:t>
      </w:r>
      <w:r w:rsidRPr="001754CB">
        <w:rPr>
          <w:sz w:val="24"/>
          <w:szCs w:val="24"/>
        </w:rPr>
        <w:t xml:space="preserve"> se o gestor público não estiver dotado de padrões éticos, as audiências públicas correm o risco de serem manipuladas, apresentando-se dados incompletos ou exaltando-se burocracia que acaba por estagnar a participação popular ou gerar o desinteresse.</w:t>
      </w:r>
    </w:p>
    <w:p w14:paraId="25153C8D" w14:textId="26D16B6B" w:rsidR="00785A76" w:rsidRPr="001754CB" w:rsidRDefault="00785A76" w:rsidP="00785A76">
      <w:pPr>
        <w:spacing w:line="360" w:lineRule="auto"/>
        <w:ind w:firstLine="567"/>
        <w:jc w:val="both"/>
        <w:rPr>
          <w:sz w:val="24"/>
          <w:szCs w:val="24"/>
        </w:rPr>
      </w:pPr>
      <w:r w:rsidRPr="001754CB">
        <w:rPr>
          <w:sz w:val="24"/>
          <w:szCs w:val="24"/>
        </w:rPr>
        <w:t>É o que se verifica em audiências públicas realizadas pela Agência Reguladora de Saneamento e Energia do Estado de São Paulo – ARSESP</w:t>
      </w:r>
      <w:r w:rsidR="00EB601B">
        <w:rPr>
          <w:sz w:val="24"/>
          <w:szCs w:val="24"/>
        </w:rPr>
        <w:t>,</w:t>
      </w:r>
      <w:r w:rsidRPr="001754CB">
        <w:rPr>
          <w:sz w:val="24"/>
          <w:szCs w:val="24"/>
        </w:rPr>
        <w:t xml:space="preserve"> no que diz respeito a serviços de saneamento básico, nos anos de 2015-2016, que se constatou serem realizadas em horários comercial, dificultando a participação popular</w:t>
      </w:r>
      <w:r w:rsidR="00EB601B">
        <w:rPr>
          <w:sz w:val="24"/>
          <w:szCs w:val="24"/>
        </w:rPr>
        <w:t>. N</w:t>
      </w:r>
      <w:r w:rsidRPr="001754CB">
        <w:rPr>
          <w:sz w:val="24"/>
          <w:szCs w:val="24"/>
        </w:rPr>
        <w:t>o regulamento das audiências públicas</w:t>
      </w:r>
      <w:r w:rsidR="00EB601B">
        <w:rPr>
          <w:sz w:val="24"/>
          <w:szCs w:val="24"/>
        </w:rPr>
        <w:t>,</w:t>
      </w:r>
      <w:r w:rsidRPr="001754CB">
        <w:rPr>
          <w:sz w:val="24"/>
          <w:szCs w:val="24"/>
        </w:rPr>
        <w:t xml:space="preserve"> não se admitia quaisquer tipos de contribuição (escritas, orais, audiovisuais ou gravadas) no ato da audiência, somente se aceitavam manifestações em que os expositores fossem inscritos e somente o Presidente da audiência e integrantes da mesa poderiam realizar perguntas aos expositores</w:t>
      </w:r>
      <w:r w:rsidR="00B53C37">
        <w:rPr>
          <w:sz w:val="24"/>
          <w:szCs w:val="24"/>
        </w:rPr>
        <w:t>,</w:t>
      </w:r>
      <w:r w:rsidRPr="001754CB">
        <w:rPr>
          <w:sz w:val="24"/>
          <w:szCs w:val="24"/>
        </w:rPr>
        <w:t xml:space="preserve"> demonstrando que havia uma forma de mascarar a tomada de decisão sem</w:t>
      </w:r>
      <w:r w:rsidR="00B53C37">
        <w:rPr>
          <w:sz w:val="24"/>
          <w:szCs w:val="24"/>
        </w:rPr>
        <w:t>,</w:t>
      </w:r>
      <w:r w:rsidRPr="001754CB">
        <w:rPr>
          <w:sz w:val="24"/>
          <w:szCs w:val="24"/>
        </w:rPr>
        <w:t xml:space="preserve"> efetivamente</w:t>
      </w:r>
      <w:r w:rsidR="00B53C37">
        <w:rPr>
          <w:sz w:val="24"/>
          <w:szCs w:val="24"/>
        </w:rPr>
        <w:t>,</w:t>
      </w:r>
      <w:r w:rsidRPr="001754CB">
        <w:rPr>
          <w:sz w:val="24"/>
          <w:szCs w:val="24"/>
        </w:rPr>
        <w:t xml:space="preserve"> empregar a participação popular.</w:t>
      </w:r>
      <w:r w:rsidRPr="001754CB">
        <w:rPr>
          <w:rStyle w:val="Refdenotaderodap"/>
          <w:sz w:val="24"/>
          <w:szCs w:val="24"/>
        </w:rPr>
        <w:footnoteReference w:id="314"/>
      </w:r>
    </w:p>
    <w:p w14:paraId="3AC0B06F" w14:textId="14517779" w:rsidR="00785A76" w:rsidRPr="001754CB" w:rsidRDefault="00785A76" w:rsidP="00785A76">
      <w:pPr>
        <w:spacing w:line="360" w:lineRule="auto"/>
        <w:ind w:firstLine="567"/>
        <w:jc w:val="both"/>
        <w:rPr>
          <w:sz w:val="24"/>
          <w:szCs w:val="24"/>
        </w:rPr>
      </w:pPr>
      <w:r w:rsidRPr="001754CB">
        <w:rPr>
          <w:sz w:val="24"/>
          <w:szCs w:val="24"/>
        </w:rPr>
        <w:t xml:space="preserve">Além da audiência pública, também é possível a realização de consultas públicas, mecanismo mais simples de participação popular. Consiste em procedimento </w:t>
      </w:r>
      <w:r w:rsidR="00213CAF">
        <w:rPr>
          <w:sz w:val="24"/>
          <w:szCs w:val="24"/>
        </w:rPr>
        <w:t>em que</w:t>
      </w:r>
      <w:r w:rsidRPr="001754CB">
        <w:rPr>
          <w:sz w:val="24"/>
          <w:szCs w:val="24"/>
        </w:rPr>
        <w:t xml:space="preserve"> ocorre a divulgação antecipada de minutas de atos </w:t>
      </w:r>
      <w:r w:rsidR="00213CAF">
        <w:rPr>
          <w:sz w:val="24"/>
          <w:szCs w:val="24"/>
        </w:rPr>
        <w:t>de</w:t>
      </w:r>
      <w:r w:rsidRPr="001754CB">
        <w:rPr>
          <w:sz w:val="24"/>
          <w:szCs w:val="24"/>
        </w:rPr>
        <w:t xml:space="preserve"> interesse geral, objetivando que, no prazo estabelecido pela Administração Pública ou pela lei, todos</w:t>
      </w:r>
      <w:r w:rsidR="00213CAF">
        <w:rPr>
          <w:sz w:val="24"/>
          <w:szCs w:val="24"/>
        </w:rPr>
        <w:t xml:space="preserve"> os</w:t>
      </w:r>
      <w:r w:rsidRPr="001754CB">
        <w:rPr>
          <w:sz w:val="24"/>
          <w:szCs w:val="24"/>
        </w:rPr>
        <w:t xml:space="preserve"> interessados possam ofertar críticas, sugestões ou requerer informações, bem como resolver dúvidas. Toda essa interação deve ser documentada pela Administração Pública e respondida, de forma pública, no período </w:t>
      </w:r>
      <w:r w:rsidRPr="001754CB">
        <w:rPr>
          <w:sz w:val="24"/>
          <w:szCs w:val="24"/>
        </w:rPr>
        <w:lastRenderedPageBreak/>
        <w:t xml:space="preserve">anterior </w:t>
      </w:r>
      <w:r w:rsidR="00F31F24">
        <w:rPr>
          <w:sz w:val="24"/>
          <w:szCs w:val="24"/>
        </w:rPr>
        <w:t>à</w:t>
      </w:r>
      <w:r w:rsidRPr="001754CB">
        <w:rPr>
          <w:sz w:val="24"/>
          <w:szCs w:val="24"/>
        </w:rPr>
        <w:t xml:space="preserve"> tomada de decisão, servindo para instruir e embasar a decisão</w:t>
      </w:r>
      <w:r w:rsidRPr="001754CB">
        <w:rPr>
          <w:rStyle w:val="Refdenotaderodap"/>
          <w:sz w:val="24"/>
          <w:szCs w:val="24"/>
        </w:rPr>
        <w:footnoteReference w:id="315"/>
      </w:r>
      <w:r w:rsidRPr="001754CB">
        <w:rPr>
          <w:sz w:val="24"/>
          <w:szCs w:val="24"/>
        </w:rPr>
        <w:t xml:space="preserve">. José dos Santos Carvalho Filho explica quais são as condições necessárias </w:t>
      </w:r>
      <w:r w:rsidR="00F31F24">
        <w:rPr>
          <w:sz w:val="24"/>
          <w:szCs w:val="24"/>
        </w:rPr>
        <w:t>à</w:t>
      </w:r>
      <w:r w:rsidRPr="001754CB">
        <w:rPr>
          <w:sz w:val="24"/>
          <w:szCs w:val="24"/>
        </w:rPr>
        <w:t xml:space="preserve"> realização da consulta pública, sob a ótica do processo administrativo federal:</w:t>
      </w:r>
    </w:p>
    <w:p w14:paraId="0D3D698B" w14:textId="77777777" w:rsidR="00785A76" w:rsidRPr="001754CB" w:rsidRDefault="00785A76" w:rsidP="00785A76">
      <w:pPr>
        <w:spacing w:line="360" w:lineRule="auto"/>
        <w:ind w:firstLine="567"/>
        <w:jc w:val="both"/>
        <w:rPr>
          <w:sz w:val="24"/>
          <w:szCs w:val="24"/>
        </w:rPr>
      </w:pPr>
    </w:p>
    <w:p w14:paraId="0806BD76" w14:textId="77777777" w:rsidR="00785A76" w:rsidRPr="00611D64" w:rsidRDefault="00785A76" w:rsidP="00785A76">
      <w:pPr>
        <w:ind w:left="2268"/>
        <w:jc w:val="both"/>
        <w:rPr>
          <w:sz w:val="20"/>
          <w:szCs w:val="20"/>
        </w:rPr>
      </w:pPr>
      <w:r w:rsidRPr="00611D64">
        <w:rPr>
          <w:sz w:val="20"/>
          <w:szCs w:val="20"/>
        </w:rPr>
        <w:t xml:space="preserve">A primeira reside na </w:t>
      </w:r>
      <w:r w:rsidRPr="00611D64">
        <w:rPr>
          <w:b/>
          <w:bCs/>
          <w:i/>
          <w:iCs/>
          <w:sz w:val="20"/>
          <w:szCs w:val="20"/>
        </w:rPr>
        <w:t>vedação</w:t>
      </w:r>
      <w:r w:rsidRPr="00611D64">
        <w:rPr>
          <w:sz w:val="20"/>
          <w:szCs w:val="20"/>
        </w:rPr>
        <w:t xml:space="preserve"> a que a consulta pública provoque </w:t>
      </w:r>
      <w:r w:rsidRPr="00611D64">
        <w:rPr>
          <w:b/>
          <w:bCs/>
          <w:i/>
          <w:iCs/>
          <w:sz w:val="20"/>
          <w:szCs w:val="20"/>
        </w:rPr>
        <w:t>prejuízo ao interessado.</w:t>
      </w:r>
      <w:r w:rsidRPr="00611D64">
        <w:rPr>
          <w:sz w:val="20"/>
          <w:szCs w:val="20"/>
        </w:rPr>
        <w:t xml:space="preserve"> A despeito de haver matéria de interesse geral discutida no processo, pode ocorrer que a instauração do procedimento, que fatalmente dilarga seu desfecho, cause prejuízo àquele que, afinal, participa diretamente do feito. Nesse caso, terá que prevalecer o interesse do participante direto. Um desses casos, por exemplo, é aquele em que a solução do processo reclama urgência. A própria questão do prejuízo é suscetível de apreciação no processo: se a autoridade entender que deve abrir o período para a consulta pública, cabe ao interessado, se for o caso, demonstrar o prejuízo que a decisão lhe provocará. Não o fazendo, ou sendo improcedente sua alegação, deverá ser mesmo compulsado o público para manifestar-se sobre o assunto objeto do processo.</w:t>
      </w:r>
    </w:p>
    <w:p w14:paraId="059F01AE" w14:textId="77777777" w:rsidR="00785A76" w:rsidRPr="00611D64" w:rsidRDefault="00785A76" w:rsidP="00785A76">
      <w:pPr>
        <w:ind w:left="2268"/>
        <w:jc w:val="both"/>
        <w:rPr>
          <w:sz w:val="20"/>
          <w:szCs w:val="20"/>
        </w:rPr>
      </w:pPr>
      <w:r w:rsidRPr="00611D64">
        <w:rPr>
          <w:sz w:val="20"/>
          <w:szCs w:val="20"/>
        </w:rPr>
        <w:t xml:space="preserve">A segunda condições é que a decisão do administrador tenha expressa </w:t>
      </w:r>
      <w:r w:rsidRPr="00611D64">
        <w:rPr>
          <w:b/>
          <w:bCs/>
          <w:i/>
          <w:iCs/>
          <w:sz w:val="20"/>
          <w:szCs w:val="20"/>
        </w:rPr>
        <w:t>motivação</w:t>
      </w:r>
      <w:r w:rsidRPr="00611D64">
        <w:rPr>
          <w:sz w:val="20"/>
          <w:szCs w:val="20"/>
        </w:rPr>
        <w:t>, ou seja, é necessário que a autoridade aponte em seu ato as razões que o levam a realizar a consulta pública. Sem a motivação, o ato é formalmente ilegal. Com motivação questionável, pode o ato ser anulado pela autoridade competente, havendo recurso interposto pelo interessado. Por isso, a lei referiu-se a “</w:t>
      </w:r>
      <w:r w:rsidRPr="00611D64">
        <w:rPr>
          <w:b/>
          <w:bCs/>
          <w:i/>
          <w:iCs/>
          <w:sz w:val="20"/>
          <w:szCs w:val="20"/>
        </w:rPr>
        <w:t>despacho motivado</w:t>
      </w:r>
      <w:r w:rsidRPr="00611D64">
        <w:rPr>
          <w:sz w:val="20"/>
          <w:szCs w:val="20"/>
        </w:rPr>
        <w:t>”.</w:t>
      </w:r>
    </w:p>
    <w:p w14:paraId="40103153" w14:textId="77777777" w:rsidR="00785A76" w:rsidRPr="00611D64" w:rsidRDefault="00785A76" w:rsidP="00785A76">
      <w:pPr>
        <w:ind w:left="2268"/>
        <w:jc w:val="both"/>
        <w:rPr>
          <w:b/>
          <w:bCs/>
          <w:sz w:val="20"/>
          <w:szCs w:val="20"/>
        </w:rPr>
      </w:pPr>
      <w:r w:rsidRPr="00611D64">
        <w:rPr>
          <w:sz w:val="20"/>
          <w:szCs w:val="20"/>
        </w:rPr>
        <w:t xml:space="preserve">Por último, a resolução administrativa para implantar a consulta pública deve ocorrer </w:t>
      </w:r>
      <w:r w:rsidRPr="00611D64">
        <w:rPr>
          <w:b/>
          <w:bCs/>
          <w:i/>
          <w:iCs/>
          <w:sz w:val="20"/>
          <w:szCs w:val="20"/>
        </w:rPr>
        <w:t>antes da decisão</w:t>
      </w:r>
      <w:r w:rsidRPr="00611D64">
        <w:rPr>
          <w:sz w:val="20"/>
          <w:szCs w:val="20"/>
        </w:rPr>
        <w:t xml:space="preserve"> a ser proferida no processo (art. 31). Realmente, após ser decidido o processo não teria cabimento a instauração do incidente. Se alguma entidade vier a entender, nessa ocasião, que o assunto é de interesse geral e merece discussão na Administração, deve adotar o direito de petição e providenciar a instauração de novo processo administrativo, hipótese em que assumirá ela própria a condição de interessada.</w:t>
      </w:r>
      <w:r w:rsidRPr="00611D64">
        <w:rPr>
          <w:rStyle w:val="Refdenotaderodap"/>
        </w:rPr>
        <w:footnoteReference w:id="316"/>
      </w:r>
    </w:p>
    <w:p w14:paraId="48411112" w14:textId="77777777" w:rsidR="00785A76" w:rsidRPr="00611D64" w:rsidRDefault="00785A76" w:rsidP="00785A76">
      <w:pPr>
        <w:spacing w:line="360" w:lineRule="auto"/>
        <w:ind w:firstLine="567"/>
        <w:jc w:val="both"/>
      </w:pPr>
    </w:p>
    <w:p w14:paraId="0338CA2B" w14:textId="5FD7AAA0" w:rsidR="00785A76" w:rsidRPr="001754CB" w:rsidRDefault="00785A76" w:rsidP="00785A76">
      <w:pPr>
        <w:spacing w:line="360" w:lineRule="auto"/>
        <w:ind w:firstLine="567"/>
        <w:jc w:val="both"/>
        <w:rPr>
          <w:sz w:val="24"/>
          <w:szCs w:val="24"/>
        </w:rPr>
      </w:pPr>
      <w:r w:rsidRPr="001754CB">
        <w:rPr>
          <w:sz w:val="24"/>
          <w:szCs w:val="24"/>
        </w:rPr>
        <w:t>As exigências para realização do ato, como se percebe, são menores do que em relação às audiências públicas, pois não há a obrigatoriedade de realização de sessões, somente o recebimento de documentos formulados pelos interessados e</w:t>
      </w:r>
      <w:r w:rsidR="00796F57">
        <w:rPr>
          <w:sz w:val="24"/>
          <w:szCs w:val="24"/>
        </w:rPr>
        <w:t xml:space="preserve"> a</w:t>
      </w:r>
      <w:r w:rsidRPr="001754CB">
        <w:rPr>
          <w:sz w:val="24"/>
          <w:szCs w:val="24"/>
        </w:rPr>
        <w:t xml:space="preserve"> resposta a es</w:t>
      </w:r>
      <w:r w:rsidR="00796F57">
        <w:rPr>
          <w:sz w:val="24"/>
          <w:szCs w:val="24"/>
        </w:rPr>
        <w:t>s</w:t>
      </w:r>
      <w:r w:rsidRPr="001754CB">
        <w:rPr>
          <w:sz w:val="24"/>
          <w:szCs w:val="24"/>
        </w:rPr>
        <w:t>es documentos, podendo ser realizado de forma ampla, englobando todos os argumentos apresentados ao poder público</w:t>
      </w:r>
      <w:r w:rsidRPr="001754CB">
        <w:rPr>
          <w:rStyle w:val="Refdenotaderodap"/>
          <w:sz w:val="24"/>
          <w:szCs w:val="24"/>
        </w:rPr>
        <w:footnoteReference w:id="317"/>
      </w:r>
      <w:r w:rsidRPr="001754CB">
        <w:rPr>
          <w:sz w:val="24"/>
          <w:szCs w:val="24"/>
        </w:rPr>
        <w:t xml:space="preserve">. A consulta pública guarda aspectos comuns com a audiência pública, no concernente </w:t>
      </w:r>
      <w:r w:rsidR="00B75F3B">
        <w:rPr>
          <w:sz w:val="24"/>
          <w:szCs w:val="24"/>
        </w:rPr>
        <w:t>à</w:t>
      </w:r>
      <w:r w:rsidRPr="001754CB">
        <w:rPr>
          <w:sz w:val="24"/>
          <w:szCs w:val="24"/>
        </w:rPr>
        <w:t xml:space="preserve"> motivação para sua realização: a gestão colaborativa e o interesse das partes afetadas. Tem como vantagem possibilitar que a </w:t>
      </w:r>
      <w:r w:rsidR="000139AB">
        <w:rPr>
          <w:sz w:val="24"/>
          <w:szCs w:val="24"/>
        </w:rPr>
        <w:t>A</w:t>
      </w:r>
      <w:r w:rsidRPr="001754CB">
        <w:rPr>
          <w:sz w:val="24"/>
          <w:szCs w:val="24"/>
        </w:rPr>
        <w:t>dministração busque informações no mercado durante a confecção de projetos básicos ou termos de referência, evitando a aplicação de solução técnica mais onerosa.</w:t>
      </w:r>
      <w:r w:rsidRPr="001754CB">
        <w:rPr>
          <w:rStyle w:val="Refdenotaderodap"/>
          <w:sz w:val="24"/>
          <w:szCs w:val="24"/>
        </w:rPr>
        <w:footnoteReference w:id="318"/>
      </w:r>
    </w:p>
    <w:p w14:paraId="34B072F1" w14:textId="4E1EAA83" w:rsidR="00785A76" w:rsidRPr="001754CB" w:rsidRDefault="00785A76" w:rsidP="00785A76">
      <w:pPr>
        <w:spacing w:line="360" w:lineRule="auto"/>
        <w:ind w:firstLine="567"/>
        <w:jc w:val="both"/>
        <w:rPr>
          <w:sz w:val="24"/>
          <w:szCs w:val="24"/>
        </w:rPr>
      </w:pPr>
      <w:r w:rsidRPr="001754CB">
        <w:rPr>
          <w:sz w:val="24"/>
          <w:szCs w:val="24"/>
        </w:rPr>
        <w:lastRenderedPageBreak/>
        <w:t xml:space="preserve">A consulta pública é uma técnica de busca de informações com o auxílio da população. A diferença procedimental entre a consulta pública e a audiência pública reside em que a primeira ocorre em sessões orais (de forma presencial ou virtual), debatendo-se temas relevantes de um processo administrativo. </w:t>
      </w:r>
      <w:r w:rsidR="00620417">
        <w:rPr>
          <w:sz w:val="24"/>
          <w:szCs w:val="24"/>
        </w:rPr>
        <w:t>Seu caráter é</w:t>
      </w:r>
      <w:r w:rsidRPr="001754CB">
        <w:rPr>
          <w:sz w:val="24"/>
          <w:szCs w:val="24"/>
        </w:rPr>
        <w:t xml:space="preserve"> caráter oral e dinâmico, transcorrendo com celeridade e em atos pontuais e variados, podendo ser realizada diversas vezes em um processo administrativo. As consultas, por sua vez, são mais formais e t</w:t>
      </w:r>
      <w:r w:rsidR="00F860CE">
        <w:rPr>
          <w:sz w:val="24"/>
          <w:szCs w:val="24"/>
        </w:rPr>
        <w:t>ê</w:t>
      </w:r>
      <w:r w:rsidRPr="001754CB">
        <w:rPr>
          <w:sz w:val="24"/>
          <w:szCs w:val="24"/>
        </w:rPr>
        <w:t xml:space="preserve">m por característica serem escritas, sendo comum </w:t>
      </w:r>
      <w:r w:rsidR="00F860CE">
        <w:rPr>
          <w:sz w:val="24"/>
          <w:szCs w:val="24"/>
        </w:rPr>
        <w:t>su</w:t>
      </w:r>
      <w:r w:rsidRPr="001754CB">
        <w:rPr>
          <w:sz w:val="24"/>
          <w:szCs w:val="24"/>
        </w:rPr>
        <w:t xml:space="preserve">a ocorrência </w:t>
      </w:r>
      <w:r w:rsidR="00F860CE">
        <w:rPr>
          <w:sz w:val="24"/>
          <w:szCs w:val="24"/>
        </w:rPr>
        <w:t>por</w:t>
      </w:r>
      <w:r w:rsidRPr="001754CB">
        <w:rPr>
          <w:sz w:val="24"/>
          <w:szCs w:val="24"/>
        </w:rPr>
        <w:t xml:space="preserve"> somente uma vez no processo. Admitem a utilização de novos instrumentos tecnológicos, porém são instruídas com documentos prévios elaborados pela Administração Pública, oportunidade em que se estabelece prazo de dias para manifestação voluntária de qualquer pessoa. Assim, seu andamento é lento, sendo indicadas para viabilizar manifestação mais cuidadosa dos consultados no que diz respeito a objetos complexos. Essa abertura apresenta como inconveniente </w:t>
      </w:r>
      <w:r w:rsidR="004F5F61">
        <w:rPr>
          <w:sz w:val="24"/>
          <w:szCs w:val="24"/>
        </w:rPr>
        <w:t xml:space="preserve">a </w:t>
      </w:r>
      <w:r w:rsidRPr="001754CB">
        <w:rPr>
          <w:sz w:val="24"/>
          <w:szCs w:val="24"/>
        </w:rPr>
        <w:t>elevação de custos e</w:t>
      </w:r>
      <w:r w:rsidR="004F5F61">
        <w:rPr>
          <w:sz w:val="24"/>
          <w:szCs w:val="24"/>
        </w:rPr>
        <w:t xml:space="preserve"> a</w:t>
      </w:r>
      <w:r w:rsidRPr="001754CB">
        <w:rPr>
          <w:sz w:val="24"/>
          <w:szCs w:val="24"/>
        </w:rPr>
        <w:t xml:space="preserve"> pressão no que diz respeito </w:t>
      </w:r>
      <w:r w:rsidR="004F5F61">
        <w:rPr>
          <w:sz w:val="24"/>
          <w:szCs w:val="24"/>
        </w:rPr>
        <w:t>à</w:t>
      </w:r>
      <w:r w:rsidRPr="001754CB">
        <w:rPr>
          <w:sz w:val="24"/>
          <w:szCs w:val="24"/>
        </w:rPr>
        <w:t xml:space="preserve"> duração razoável</w:t>
      </w:r>
      <w:r w:rsidR="004F5F61">
        <w:rPr>
          <w:sz w:val="24"/>
          <w:szCs w:val="24"/>
        </w:rPr>
        <w:t>;</w:t>
      </w:r>
      <w:r w:rsidRPr="001754CB">
        <w:rPr>
          <w:sz w:val="24"/>
          <w:szCs w:val="24"/>
        </w:rPr>
        <w:t xml:space="preserve"> no entanto, </w:t>
      </w:r>
      <w:r w:rsidR="004F5F61">
        <w:rPr>
          <w:sz w:val="24"/>
          <w:szCs w:val="24"/>
        </w:rPr>
        <w:t>é</w:t>
      </w:r>
      <w:r w:rsidRPr="001754CB">
        <w:rPr>
          <w:sz w:val="24"/>
          <w:szCs w:val="24"/>
        </w:rPr>
        <w:t xml:space="preserve"> compensad</w:t>
      </w:r>
      <w:r w:rsidR="004F5F61">
        <w:rPr>
          <w:sz w:val="24"/>
          <w:szCs w:val="24"/>
        </w:rPr>
        <w:t>a</w:t>
      </w:r>
      <w:r w:rsidRPr="001754CB">
        <w:rPr>
          <w:sz w:val="24"/>
          <w:szCs w:val="24"/>
        </w:rPr>
        <w:t xml:space="preserve"> pelo ganho na qualidade das decisões e</w:t>
      </w:r>
      <w:r w:rsidR="004F5F61">
        <w:rPr>
          <w:sz w:val="24"/>
          <w:szCs w:val="24"/>
        </w:rPr>
        <w:t xml:space="preserve"> pelo</w:t>
      </w:r>
      <w:r w:rsidRPr="001754CB">
        <w:rPr>
          <w:sz w:val="24"/>
          <w:szCs w:val="24"/>
        </w:rPr>
        <w:t xml:space="preserve"> incremento da atividade do Estado.</w:t>
      </w:r>
      <w:r w:rsidRPr="001754CB">
        <w:rPr>
          <w:rStyle w:val="Refdenotaderodap"/>
          <w:sz w:val="24"/>
          <w:szCs w:val="24"/>
        </w:rPr>
        <w:footnoteReference w:id="319"/>
      </w:r>
    </w:p>
    <w:p w14:paraId="70365E8B" w14:textId="1C747EBA" w:rsidR="00785A76" w:rsidRPr="001754CB" w:rsidRDefault="00785A76" w:rsidP="00785A76">
      <w:pPr>
        <w:spacing w:line="360" w:lineRule="auto"/>
        <w:ind w:firstLine="567"/>
        <w:jc w:val="both"/>
        <w:rPr>
          <w:sz w:val="24"/>
          <w:szCs w:val="24"/>
        </w:rPr>
      </w:pPr>
      <w:r w:rsidRPr="001754CB">
        <w:rPr>
          <w:sz w:val="24"/>
          <w:szCs w:val="24"/>
        </w:rPr>
        <w:t xml:space="preserve">No âmbito da Lei </w:t>
      </w:r>
      <w:r w:rsidR="004F5F61">
        <w:rPr>
          <w:sz w:val="24"/>
          <w:szCs w:val="24"/>
        </w:rPr>
        <w:t xml:space="preserve">n. </w:t>
      </w:r>
      <w:r w:rsidRPr="001754CB">
        <w:rPr>
          <w:sz w:val="24"/>
          <w:szCs w:val="24"/>
        </w:rPr>
        <w:t>14.133/2021</w:t>
      </w:r>
      <w:r w:rsidR="008B36A5">
        <w:rPr>
          <w:sz w:val="24"/>
          <w:szCs w:val="24"/>
        </w:rPr>
        <w:t>,</w:t>
      </w:r>
      <w:r w:rsidRPr="001754CB">
        <w:rPr>
          <w:sz w:val="24"/>
          <w:szCs w:val="24"/>
        </w:rPr>
        <w:t xml:space="preserve"> também é possibilitado ao gestor público que proceda </w:t>
      </w:r>
      <w:r w:rsidR="008B36A5">
        <w:rPr>
          <w:sz w:val="24"/>
          <w:szCs w:val="24"/>
        </w:rPr>
        <w:t>à</w:t>
      </w:r>
      <w:r w:rsidRPr="001754CB">
        <w:rPr>
          <w:sz w:val="24"/>
          <w:szCs w:val="24"/>
        </w:rPr>
        <w:t xml:space="preserve"> realização de audiências públicas ou consultas públicas no que diz respeito </w:t>
      </w:r>
      <w:r w:rsidR="008B36A5">
        <w:rPr>
          <w:sz w:val="24"/>
          <w:szCs w:val="24"/>
        </w:rPr>
        <w:t>à</w:t>
      </w:r>
      <w:r w:rsidRPr="001754CB">
        <w:rPr>
          <w:sz w:val="24"/>
          <w:szCs w:val="24"/>
        </w:rPr>
        <w:t xml:space="preserve"> licitação que deseja realizar, conforme previsão do artigo 21, </w:t>
      </w:r>
      <w:r w:rsidRPr="001754CB">
        <w:rPr>
          <w:i/>
          <w:iCs/>
          <w:sz w:val="24"/>
          <w:szCs w:val="24"/>
        </w:rPr>
        <w:t>caput</w:t>
      </w:r>
      <w:r w:rsidRPr="001754CB">
        <w:rPr>
          <w:sz w:val="24"/>
          <w:szCs w:val="24"/>
        </w:rPr>
        <w:t>, e parágrafo único. Es</w:t>
      </w:r>
      <w:r w:rsidR="006B762B">
        <w:rPr>
          <w:sz w:val="24"/>
          <w:szCs w:val="24"/>
        </w:rPr>
        <w:t>s</w:t>
      </w:r>
      <w:r w:rsidRPr="001754CB">
        <w:rPr>
          <w:sz w:val="24"/>
          <w:szCs w:val="24"/>
        </w:rPr>
        <w:t xml:space="preserve">a possibilidade é intrínseca </w:t>
      </w:r>
      <w:r w:rsidR="006B762B">
        <w:rPr>
          <w:sz w:val="24"/>
          <w:szCs w:val="24"/>
        </w:rPr>
        <w:t>à</w:t>
      </w:r>
      <w:r w:rsidRPr="001754CB">
        <w:rPr>
          <w:sz w:val="24"/>
          <w:szCs w:val="24"/>
        </w:rPr>
        <w:t xml:space="preserve"> gestão </w:t>
      </w:r>
      <w:r w:rsidR="006B762B">
        <w:rPr>
          <w:sz w:val="24"/>
          <w:szCs w:val="24"/>
        </w:rPr>
        <w:t xml:space="preserve">da </w:t>
      </w:r>
      <w:r w:rsidRPr="001754CB">
        <w:rPr>
          <w:sz w:val="24"/>
          <w:szCs w:val="24"/>
        </w:rPr>
        <w:t>transparência e do direito de acesso, que sempre andam juntos</w:t>
      </w:r>
      <w:r w:rsidR="006B762B">
        <w:rPr>
          <w:sz w:val="24"/>
          <w:szCs w:val="24"/>
        </w:rPr>
        <w:t>, pois</w:t>
      </w:r>
      <w:r w:rsidRPr="001754CB">
        <w:rPr>
          <w:sz w:val="24"/>
          <w:szCs w:val="24"/>
        </w:rPr>
        <w:t xml:space="preserve"> não há como se conceber transparência sem acesso. Des</w:t>
      </w:r>
      <w:r w:rsidR="006B762B">
        <w:rPr>
          <w:sz w:val="24"/>
          <w:szCs w:val="24"/>
        </w:rPr>
        <w:t>s</w:t>
      </w:r>
      <w:r w:rsidRPr="001754CB">
        <w:rPr>
          <w:sz w:val="24"/>
          <w:szCs w:val="24"/>
        </w:rPr>
        <w:t>e modo, o Estado atua</w:t>
      </w:r>
      <w:r w:rsidR="006B762B">
        <w:rPr>
          <w:sz w:val="24"/>
          <w:szCs w:val="24"/>
        </w:rPr>
        <w:t>,</w:t>
      </w:r>
      <w:r w:rsidRPr="001754CB">
        <w:rPr>
          <w:sz w:val="24"/>
          <w:szCs w:val="24"/>
        </w:rPr>
        <w:t xml:space="preserve"> em alguns momentos</w:t>
      </w:r>
      <w:r w:rsidR="006B762B">
        <w:rPr>
          <w:sz w:val="24"/>
          <w:szCs w:val="24"/>
        </w:rPr>
        <w:t>,</w:t>
      </w:r>
      <w:r w:rsidRPr="001754CB">
        <w:rPr>
          <w:sz w:val="24"/>
          <w:szCs w:val="24"/>
        </w:rPr>
        <w:t xml:space="preserve"> em sentido ativo, apresentando informação ao público ou</w:t>
      </w:r>
      <w:r w:rsidR="006B762B">
        <w:rPr>
          <w:sz w:val="24"/>
          <w:szCs w:val="24"/>
        </w:rPr>
        <w:t xml:space="preserve"> a</w:t>
      </w:r>
      <w:r w:rsidRPr="001754CB">
        <w:rPr>
          <w:sz w:val="24"/>
          <w:szCs w:val="24"/>
        </w:rPr>
        <w:t xml:space="preserve"> certos indivíduos</w:t>
      </w:r>
      <w:r w:rsidR="006B762B">
        <w:rPr>
          <w:sz w:val="24"/>
          <w:szCs w:val="24"/>
        </w:rPr>
        <w:t>;</w:t>
      </w:r>
      <w:r w:rsidRPr="001754CB">
        <w:rPr>
          <w:sz w:val="24"/>
          <w:szCs w:val="24"/>
        </w:rPr>
        <w:t xml:space="preserve"> em outros</w:t>
      </w:r>
      <w:r w:rsidR="006B762B">
        <w:rPr>
          <w:sz w:val="24"/>
          <w:szCs w:val="24"/>
        </w:rPr>
        <w:t>,</w:t>
      </w:r>
      <w:r w:rsidRPr="001754CB">
        <w:rPr>
          <w:sz w:val="24"/>
          <w:szCs w:val="24"/>
        </w:rPr>
        <w:t xml:space="preserve"> atua de forma passiva, abrindo os dados e informações a quem quiser acessar por iniciativa própria.</w:t>
      </w:r>
      <w:r w:rsidRPr="001754CB">
        <w:rPr>
          <w:rStyle w:val="Refdenotaderodap"/>
          <w:sz w:val="24"/>
          <w:szCs w:val="24"/>
        </w:rPr>
        <w:footnoteReference w:id="320"/>
      </w:r>
    </w:p>
    <w:p w14:paraId="70D5E6EA" w14:textId="680DA2AF" w:rsidR="00785A76" w:rsidRPr="001754CB" w:rsidRDefault="00785A76" w:rsidP="00785A76">
      <w:pPr>
        <w:spacing w:line="360" w:lineRule="auto"/>
        <w:ind w:firstLine="567"/>
        <w:jc w:val="both"/>
        <w:rPr>
          <w:rFonts w:eastAsia="Calibri"/>
          <w:sz w:val="24"/>
          <w:szCs w:val="24"/>
          <w:lang w:eastAsia="ja-JP"/>
        </w:rPr>
      </w:pPr>
      <w:r w:rsidRPr="001754CB">
        <w:rPr>
          <w:sz w:val="24"/>
          <w:szCs w:val="24"/>
        </w:rPr>
        <w:t>Henrique Savonitti Miranda critica a disposição do artigo 21 da Lei n</w:t>
      </w:r>
      <w:r w:rsidR="00A76211">
        <w:rPr>
          <w:sz w:val="24"/>
          <w:szCs w:val="24"/>
        </w:rPr>
        <w:t>.</w:t>
      </w:r>
      <w:r w:rsidRPr="001754CB">
        <w:rPr>
          <w:sz w:val="24"/>
          <w:szCs w:val="24"/>
        </w:rPr>
        <w:t xml:space="preserve"> 14.133/2021 no que diz respeito </w:t>
      </w:r>
      <w:r w:rsidR="00A76211">
        <w:rPr>
          <w:sz w:val="24"/>
          <w:szCs w:val="24"/>
        </w:rPr>
        <w:t>à</w:t>
      </w:r>
      <w:r w:rsidRPr="001754CB">
        <w:rPr>
          <w:sz w:val="24"/>
          <w:szCs w:val="24"/>
        </w:rPr>
        <w:t xml:space="preserve"> ausência de obrigatoriedade de realização de audiências públicas e/ou consultas públicas, comparando com o artigo 39 da Lei n</w:t>
      </w:r>
      <w:r w:rsidR="00A76211">
        <w:rPr>
          <w:sz w:val="24"/>
          <w:szCs w:val="24"/>
        </w:rPr>
        <w:t>.</w:t>
      </w:r>
      <w:r w:rsidRPr="001754CB">
        <w:rPr>
          <w:sz w:val="24"/>
          <w:szCs w:val="24"/>
        </w:rPr>
        <w:t xml:space="preserve"> 8.666/1993. </w:t>
      </w:r>
      <w:r w:rsidRPr="001754CB">
        <w:rPr>
          <w:rFonts w:eastAsia="Calibri"/>
          <w:sz w:val="24"/>
          <w:szCs w:val="24"/>
          <w:lang w:eastAsia="ja-JP"/>
        </w:rPr>
        <w:t xml:space="preserve">Para o autor, a nova disposição, ao não contemplar nenhuma situação </w:t>
      </w:r>
      <w:r w:rsidR="00A76211">
        <w:rPr>
          <w:rFonts w:eastAsia="Calibri"/>
          <w:sz w:val="24"/>
          <w:szCs w:val="24"/>
          <w:lang w:eastAsia="ja-JP"/>
        </w:rPr>
        <w:t>em que</w:t>
      </w:r>
      <w:r w:rsidRPr="001754CB">
        <w:rPr>
          <w:rFonts w:eastAsia="Calibri"/>
          <w:sz w:val="24"/>
          <w:szCs w:val="24"/>
          <w:lang w:eastAsia="ja-JP"/>
        </w:rPr>
        <w:t xml:space="preserve"> seja obrigatória a realização das audiências ou consultas públicas implica grave retrocesso. É que</w:t>
      </w:r>
      <w:r w:rsidR="00AF3B62">
        <w:rPr>
          <w:rFonts w:eastAsia="Calibri"/>
          <w:sz w:val="24"/>
          <w:szCs w:val="24"/>
          <w:lang w:eastAsia="ja-JP"/>
        </w:rPr>
        <w:t>,</w:t>
      </w:r>
      <w:r w:rsidRPr="001754CB">
        <w:rPr>
          <w:rFonts w:eastAsia="Calibri"/>
          <w:sz w:val="24"/>
          <w:szCs w:val="24"/>
          <w:lang w:eastAsia="ja-JP"/>
        </w:rPr>
        <w:t xml:space="preserve"> para possibilitar a participação popular, </w:t>
      </w:r>
      <w:r w:rsidR="00AF3B62">
        <w:rPr>
          <w:rFonts w:eastAsia="Calibri"/>
          <w:sz w:val="24"/>
          <w:szCs w:val="24"/>
          <w:lang w:eastAsia="ja-JP"/>
        </w:rPr>
        <w:t>por meio</w:t>
      </w:r>
      <w:r w:rsidRPr="001754CB">
        <w:rPr>
          <w:rFonts w:eastAsia="Calibri"/>
          <w:sz w:val="24"/>
          <w:szCs w:val="24"/>
          <w:lang w:eastAsia="ja-JP"/>
        </w:rPr>
        <w:t xml:space="preserve"> das consultas e audiências públicas, será necessária a utilização da discricionariedade por parte do gestor público, que deverá levar em consideração a </w:t>
      </w:r>
      <w:r w:rsidRPr="001754CB">
        <w:rPr>
          <w:rFonts w:eastAsia="Calibri"/>
          <w:sz w:val="24"/>
          <w:szCs w:val="24"/>
          <w:lang w:eastAsia="ja-JP"/>
        </w:rPr>
        <w:lastRenderedPageBreak/>
        <w:t xml:space="preserve">relevância e o interesse público do objeto a ser licitado, independente do valor que se estima para a futura contratação. </w:t>
      </w:r>
      <w:r w:rsidR="00C16829">
        <w:rPr>
          <w:rFonts w:eastAsia="Calibri"/>
          <w:sz w:val="24"/>
          <w:szCs w:val="24"/>
          <w:lang w:eastAsia="ja-JP"/>
        </w:rPr>
        <w:t>Esses</w:t>
      </w:r>
      <w:r w:rsidRPr="001754CB">
        <w:rPr>
          <w:rFonts w:eastAsia="Calibri"/>
          <w:sz w:val="24"/>
          <w:szCs w:val="24"/>
          <w:lang w:eastAsia="ja-JP"/>
        </w:rPr>
        <w:t xml:space="preserve"> mecanismos têm por finalidade favorecer a participação da sociedade no debate quanto a matérias de relevância, antes que a Administração Pública apresente uma decisão</w:t>
      </w:r>
      <w:r w:rsidR="00C16829">
        <w:rPr>
          <w:rFonts w:eastAsia="Calibri"/>
          <w:sz w:val="24"/>
          <w:szCs w:val="24"/>
          <w:lang w:eastAsia="ja-JP"/>
        </w:rPr>
        <w:t>;</w:t>
      </w:r>
      <w:r w:rsidR="000F1176">
        <w:rPr>
          <w:rFonts w:eastAsia="Calibri"/>
          <w:sz w:val="24"/>
          <w:szCs w:val="24"/>
          <w:lang w:eastAsia="ja-JP"/>
        </w:rPr>
        <w:t xml:space="preserve"> essa</w:t>
      </w:r>
      <w:r w:rsidRPr="001754CB">
        <w:rPr>
          <w:rFonts w:eastAsia="Calibri"/>
          <w:sz w:val="24"/>
          <w:szCs w:val="24"/>
          <w:lang w:eastAsia="ja-JP"/>
        </w:rPr>
        <w:t xml:space="preserve"> é uma forma de prestigiar os direitos fundamentais de quarta dimensão, </w:t>
      </w:r>
      <w:r w:rsidR="000F1176">
        <w:rPr>
          <w:rFonts w:eastAsia="Calibri"/>
          <w:sz w:val="24"/>
          <w:szCs w:val="24"/>
          <w:lang w:eastAsia="ja-JP"/>
        </w:rPr>
        <w:t>que</w:t>
      </w:r>
      <w:r w:rsidRPr="001754CB">
        <w:rPr>
          <w:rFonts w:eastAsia="Calibri"/>
          <w:sz w:val="24"/>
          <w:szCs w:val="24"/>
          <w:lang w:eastAsia="ja-JP"/>
        </w:rPr>
        <w:t xml:space="preserve"> impõe</w:t>
      </w:r>
      <w:r w:rsidR="000F1176">
        <w:rPr>
          <w:rFonts w:eastAsia="Calibri"/>
          <w:sz w:val="24"/>
          <w:szCs w:val="24"/>
          <w:lang w:eastAsia="ja-JP"/>
        </w:rPr>
        <w:t>m</w:t>
      </w:r>
      <w:r w:rsidRPr="001754CB">
        <w:rPr>
          <w:rFonts w:eastAsia="Calibri"/>
          <w:sz w:val="24"/>
          <w:szCs w:val="24"/>
          <w:lang w:eastAsia="ja-JP"/>
        </w:rPr>
        <w:t xml:space="preserve"> a participação popular no controle e na gestão da coisa pública.</w:t>
      </w:r>
      <w:r w:rsidRPr="001754CB">
        <w:rPr>
          <w:rStyle w:val="Refdenotaderodap"/>
          <w:rFonts w:eastAsia="Calibri"/>
          <w:sz w:val="24"/>
          <w:szCs w:val="24"/>
          <w:lang w:eastAsia="ja-JP"/>
        </w:rPr>
        <w:footnoteReference w:id="321"/>
      </w:r>
    </w:p>
    <w:p w14:paraId="590898EA" w14:textId="2A154444" w:rsidR="00785A76" w:rsidRPr="001754CB" w:rsidRDefault="00785A76" w:rsidP="00785A76">
      <w:pPr>
        <w:spacing w:line="360" w:lineRule="auto"/>
        <w:ind w:firstLine="567"/>
        <w:jc w:val="both"/>
        <w:rPr>
          <w:rFonts w:eastAsia="Calibri"/>
          <w:sz w:val="24"/>
          <w:szCs w:val="24"/>
          <w:lang w:eastAsia="ja-JP"/>
        </w:rPr>
      </w:pPr>
      <w:r w:rsidRPr="001754CB">
        <w:rPr>
          <w:rFonts w:eastAsia="Calibri"/>
          <w:sz w:val="24"/>
          <w:szCs w:val="24"/>
          <w:lang w:eastAsia="ja-JP"/>
        </w:rPr>
        <w:t>Marçal Justen Filho explica que</w:t>
      </w:r>
      <w:r w:rsidR="002920F2">
        <w:rPr>
          <w:rFonts w:eastAsia="Calibri"/>
          <w:sz w:val="24"/>
          <w:szCs w:val="24"/>
          <w:lang w:eastAsia="ja-JP"/>
        </w:rPr>
        <w:t>,</w:t>
      </w:r>
      <w:r w:rsidRPr="001754CB">
        <w:rPr>
          <w:rFonts w:eastAsia="Calibri"/>
          <w:sz w:val="24"/>
          <w:szCs w:val="24"/>
          <w:lang w:eastAsia="ja-JP"/>
        </w:rPr>
        <w:t xml:space="preserve"> apesar d</w:t>
      </w:r>
      <w:r w:rsidR="002920F2">
        <w:rPr>
          <w:rFonts w:eastAsia="Calibri"/>
          <w:sz w:val="24"/>
          <w:szCs w:val="24"/>
          <w:lang w:eastAsia="ja-JP"/>
        </w:rPr>
        <w:t xml:space="preserve">e </w:t>
      </w:r>
      <w:r w:rsidRPr="001754CB">
        <w:rPr>
          <w:rFonts w:eastAsia="Calibri"/>
          <w:sz w:val="24"/>
          <w:szCs w:val="24"/>
          <w:lang w:eastAsia="ja-JP"/>
        </w:rPr>
        <w:t xml:space="preserve">o dispositivo não estabelecer requisitos específicos que acabem por tornar compulsória a utilização de mecanismos de participação social, </w:t>
      </w:r>
      <w:r w:rsidR="002920F2">
        <w:rPr>
          <w:rFonts w:eastAsia="Calibri"/>
          <w:sz w:val="24"/>
          <w:szCs w:val="24"/>
          <w:lang w:eastAsia="ja-JP"/>
        </w:rPr>
        <w:t xml:space="preserve">deve haver ressalvas para </w:t>
      </w:r>
      <w:r w:rsidRPr="001754CB">
        <w:rPr>
          <w:rFonts w:eastAsia="Calibri"/>
          <w:sz w:val="24"/>
          <w:szCs w:val="24"/>
          <w:lang w:eastAsia="ja-JP"/>
        </w:rPr>
        <w:t>es</w:t>
      </w:r>
      <w:r w:rsidR="002920F2">
        <w:rPr>
          <w:rFonts w:eastAsia="Calibri"/>
          <w:sz w:val="24"/>
          <w:szCs w:val="24"/>
          <w:lang w:eastAsia="ja-JP"/>
        </w:rPr>
        <w:t>s</w:t>
      </w:r>
      <w:r w:rsidRPr="001754CB">
        <w:rPr>
          <w:rFonts w:eastAsia="Calibri"/>
          <w:sz w:val="24"/>
          <w:szCs w:val="24"/>
          <w:lang w:eastAsia="ja-JP"/>
        </w:rPr>
        <w:t xml:space="preserve">e entendimento. É que há casos </w:t>
      </w:r>
      <w:r w:rsidR="002920F2">
        <w:rPr>
          <w:rFonts w:eastAsia="Calibri"/>
          <w:sz w:val="24"/>
          <w:szCs w:val="24"/>
          <w:lang w:eastAsia="ja-JP"/>
        </w:rPr>
        <w:t xml:space="preserve">cuja decisão </w:t>
      </w:r>
      <w:r w:rsidR="002920F2" w:rsidRPr="001754CB">
        <w:rPr>
          <w:rFonts w:eastAsia="Calibri"/>
          <w:sz w:val="24"/>
          <w:szCs w:val="24"/>
          <w:lang w:eastAsia="ja-JP"/>
        </w:rPr>
        <w:t>– de forma autônoma – sobre o que será realizado</w:t>
      </w:r>
      <w:r w:rsidRPr="001754CB">
        <w:rPr>
          <w:rFonts w:eastAsia="Calibri"/>
          <w:sz w:val="24"/>
          <w:szCs w:val="24"/>
          <w:lang w:eastAsia="ja-JP"/>
        </w:rPr>
        <w:t xml:space="preserve"> não compete exclusivamente à entidade ou </w:t>
      </w:r>
      <w:r w:rsidR="002920F2">
        <w:rPr>
          <w:rFonts w:eastAsia="Calibri"/>
          <w:sz w:val="24"/>
          <w:szCs w:val="24"/>
          <w:lang w:eastAsia="ja-JP"/>
        </w:rPr>
        <w:t xml:space="preserve">ao </w:t>
      </w:r>
      <w:r w:rsidRPr="001754CB">
        <w:rPr>
          <w:rFonts w:eastAsia="Calibri"/>
          <w:sz w:val="24"/>
          <w:szCs w:val="24"/>
          <w:lang w:eastAsia="ja-JP"/>
        </w:rPr>
        <w:t>órgão</w:t>
      </w:r>
      <w:r w:rsidR="00D168B1">
        <w:rPr>
          <w:rFonts w:eastAsia="Calibri"/>
          <w:sz w:val="24"/>
          <w:szCs w:val="24"/>
          <w:lang w:eastAsia="ja-JP"/>
        </w:rPr>
        <w:t>, e há</w:t>
      </w:r>
      <w:r w:rsidRPr="001754CB">
        <w:rPr>
          <w:rFonts w:eastAsia="Calibri"/>
          <w:sz w:val="24"/>
          <w:szCs w:val="24"/>
          <w:lang w:eastAsia="ja-JP"/>
        </w:rPr>
        <w:t xml:space="preserve"> temas </w:t>
      </w:r>
      <w:r w:rsidR="00D168B1">
        <w:rPr>
          <w:rFonts w:eastAsia="Calibri"/>
          <w:sz w:val="24"/>
          <w:szCs w:val="24"/>
          <w:lang w:eastAsia="ja-JP"/>
        </w:rPr>
        <w:t>aos quais,</w:t>
      </w:r>
      <w:r w:rsidRPr="001754CB">
        <w:rPr>
          <w:rFonts w:eastAsia="Calibri"/>
          <w:sz w:val="24"/>
          <w:szCs w:val="24"/>
          <w:lang w:eastAsia="ja-JP"/>
        </w:rPr>
        <w:t xml:space="preserve"> em razão de sua relevância (política, econômica, social, ambiental etc.)</w:t>
      </w:r>
      <w:r w:rsidR="00D168B1">
        <w:rPr>
          <w:rFonts w:eastAsia="Calibri"/>
          <w:sz w:val="24"/>
          <w:szCs w:val="24"/>
          <w:lang w:eastAsia="ja-JP"/>
        </w:rPr>
        <w:t>,</w:t>
      </w:r>
      <w:r w:rsidRPr="001754CB">
        <w:rPr>
          <w:rFonts w:eastAsia="Calibri"/>
          <w:sz w:val="24"/>
          <w:szCs w:val="24"/>
          <w:lang w:eastAsia="ja-JP"/>
        </w:rPr>
        <w:t xml:space="preserve"> faz-se imprescindível a convocação da sociedade</w:t>
      </w:r>
      <w:r w:rsidR="00D168B1">
        <w:rPr>
          <w:rFonts w:eastAsia="Calibri"/>
          <w:sz w:val="24"/>
          <w:szCs w:val="24"/>
          <w:lang w:eastAsia="ja-JP"/>
        </w:rPr>
        <w:t xml:space="preserve"> e</w:t>
      </w:r>
      <w:r w:rsidR="00CE205B">
        <w:rPr>
          <w:rFonts w:eastAsia="Calibri"/>
          <w:sz w:val="24"/>
          <w:szCs w:val="24"/>
          <w:lang w:eastAsia="ja-JP"/>
        </w:rPr>
        <w:t xml:space="preserve"> diante dos quais um </w:t>
      </w:r>
      <w:r w:rsidRPr="001754CB">
        <w:rPr>
          <w:rFonts w:eastAsia="Calibri"/>
          <w:sz w:val="24"/>
          <w:szCs w:val="24"/>
          <w:lang w:eastAsia="ja-JP"/>
        </w:rPr>
        <w:t xml:space="preserve">posicionamento contrário implica violação ao princípio democrático e </w:t>
      </w:r>
      <w:r w:rsidR="00CE205B">
        <w:rPr>
          <w:rFonts w:eastAsia="Calibri"/>
          <w:sz w:val="24"/>
          <w:szCs w:val="24"/>
          <w:lang w:eastAsia="ja-JP"/>
        </w:rPr>
        <w:t>a</w:t>
      </w:r>
      <w:r w:rsidRPr="001754CB">
        <w:rPr>
          <w:rFonts w:eastAsia="Calibri"/>
          <w:sz w:val="24"/>
          <w:szCs w:val="24"/>
          <w:lang w:eastAsia="ja-JP"/>
        </w:rPr>
        <w:t>o exercício da cidadania. Sugere o autor a utilização des</w:t>
      </w:r>
      <w:r w:rsidR="00CE205B">
        <w:rPr>
          <w:rFonts w:eastAsia="Calibri"/>
          <w:sz w:val="24"/>
          <w:szCs w:val="24"/>
          <w:lang w:eastAsia="ja-JP"/>
        </w:rPr>
        <w:t>s</w:t>
      </w:r>
      <w:r w:rsidRPr="001754CB">
        <w:rPr>
          <w:rFonts w:eastAsia="Calibri"/>
          <w:sz w:val="24"/>
          <w:szCs w:val="24"/>
          <w:lang w:eastAsia="ja-JP"/>
        </w:rPr>
        <w:t>es mecanismos quando se prev</w:t>
      </w:r>
      <w:r w:rsidR="00CE205B">
        <w:rPr>
          <w:rFonts w:eastAsia="Calibri"/>
          <w:sz w:val="24"/>
          <w:szCs w:val="24"/>
          <w:lang w:eastAsia="ja-JP"/>
        </w:rPr>
        <w:t>irem</w:t>
      </w:r>
      <w:r w:rsidRPr="001754CB">
        <w:rPr>
          <w:rFonts w:eastAsia="Calibri"/>
          <w:sz w:val="24"/>
          <w:szCs w:val="24"/>
          <w:lang w:eastAsia="ja-JP"/>
        </w:rPr>
        <w:t xml:space="preserve"> situações litigiosas</w:t>
      </w:r>
      <w:r w:rsidR="001C724A">
        <w:rPr>
          <w:rFonts w:eastAsia="Calibri"/>
          <w:sz w:val="24"/>
          <w:szCs w:val="24"/>
          <w:lang w:eastAsia="ja-JP"/>
        </w:rPr>
        <w:t>, quando houver</w:t>
      </w:r>
      <w:r w:rsidRPr="001754CB">
        <w:rPr>
          <w:rFonts w:eastAsia="Calibri"/>
          <w:sz w:val="24"/>
          <w:szCs w:val="24"/>
          <w:lang w:eastAsia="ja-JP"/>
        </w:rPr>
        <w:t xml:space="preserve"> contratações complexas, com dificuldades relevantes</w:t>
      </w:r>
      <w:r w:rsidR="001C724A">
        <w:rPr>
          <w:rFonts w:eastAsia="Calibri"/>
          <w:sz w:val="24"/>
          <w:szCs w:val="24"/>
          <w:lang w:eastAsia="ja-JP"/>
        </w:rPr>
        <w:t>,</w:t>
      </w:r>
      <w:r w:rsidRPr="001754CB">
        <w:rPr>
          <w:rFonts w:eastAsia="Calibri"/>
          <w:sz w:val="24"/>
          <w:szCs w:val="24"/>
          <w:lang w:eastAsia="ja-JP"/>
        </w:rPr>
        <w:t xml:space="preserve"> e quando houver a obrigatoriedade por força de dispositivo legal específico.</w:t>
      </w:r>
      <w:r w:rsidRPr="001754CB">
        <w:rPr>
          <w:rStyle w:val="Refdenotaderodap"/>
          <w:rFonts w:eastAsia="Calibri"/>
          <w:sz w:val="24"/>
          <w:szCs w:val="24"/>
          <w:lang w:eastAsia="ja-JP"/>
        </w:rPr>
        <w:footnoteReference w:id="322"/>
      </w:r>
    </w:p>
    <w:p w14:paraId="39DF373A" w14:textId="5738161C" w:rsidR="00785A76" w:rsidRPr="001754CB" w:rsidRDefault="00785A76" w:rsidP="00785A76">
      <w:pPr>
        <w:spacing w:line="360" w:lineRule="auto"/>
        <w:ind w:firstLine="567"/>
        <w:jc w:val="both"/>
        <w:rPr>
          <w:rFonts w:eastAsia="Calibri"/>
          <w:sz w:val="24"/>
          <w:szCs w:val="24"/>
          <w:lang w:eastAsia="ja-JP"/>
        </w:rPr>
      </w:pPr>
      <w:r w:rsidRPr="001754CB">
        <w:rPr>
          <w:rFonts w:eastAsia="Calibri"/>
          <w:sz w:val="24"/>
          <w:szCs w:val="24"/>
          <w:lang w:eastAsia="ja-JP"/>
        </w:rPr>
        <w:t>Juliano Heinen defende que</w:t>
      </w:r>
      <w:r w:rsidR="001C724A">
        <w:rPr>
          <w:rFonts w:eastAsia="Calibri"/>
          <w:sz w:val="24"/>
          <w:szCs w:val="24"/>
          <w:lang w:eastAsia="ja-JP"/>
        </w:rPr>
        <w:t>,</w:t>
      </w:r>
      <w:r w:rsidRPr="001754CB">
        <w:rPr>
          <w:rFonts w:eastAsia="Calibri"/>
          <w:sz w:val="24"/>
          <w:szCs w:val="24"/>
          <w:lang w:eastAsia="ja-JP"/>
        </w:rPr>
        <w:t xml:space="preserve"> para utilização des</w:t>
      </w:r>
      <w:r w:rsidR="001C724A">
        <w:rPr>
          <w:rFonts w:eastAsia="Calibri"/>
          <w:sz w:val="24"/>
          <w:szCs w:val="24"/>
          <w:lang w:eastAsia="ja-JP"/>
        </w:rPr>
        <w:t>s</w:t>
      </w:r>
      <w:r w:rsidRPr="001754CB">
        <w:rPr>
          <w:rFonts w:eastAsia="Calibri"/>
          <w:sz w:val="24"/>
          <w:szCs w:val="24"/>
          <w:lang w:eastAsia="ja-JP"/>
        </w:rPr>
        <w:t>es instrumentos de participação popular</w:t>
      </w:r>
      <w:r w:rsidR="001C724A">
        <w:rPr>
          <w:rFonts w:eastAsia="Calibri"/>
          <w:sz w:val="24"/>
          <w:szCs w:val="24"/>
          <w:lang w:eastAsia="ja-JP"/>
        </w:rPr>
        <w:t>,</w:t>
      </w:r>
      <w:r w:rsidRPr="001754CB">
        <w:rPr>
          <w:rFonts w:eastAsia="Calibri"/>
          <w:sz w:val="24"/>
          <w:szCs w:val="24"/>
          <w:lang w:eastAsia="ja-JP"/>
        </w:rPr>
        <w:t xml:space="preserve"> faz-se necessário evidenciar uma situação relevante e complexa do ponto de vista social. Deve haver conjuntura que necessite da manifestação popular para que se conceda legitimidade ao que será licitado, visto que o artigo 21, por prever a participação popular</w:t>
      </w:r>
      <w:r w:rsidR="00973491">
        <w:rPr>
          <w:rFonts w:eastAsia="Calibri"/>
          <w:sz w:val="24"/>
          <w:szCs w:val="24"/>
          <w:lang w:eastAsia="ja-JP"/>
        </w:rPr>
        <w:t>,</w:t>
      </w:r>
      <w:r w:rsidRPr="001754CB">
        <w:rPr>
          <w:rFonts w:eastAsia="Calibri"/>
          <w:sz w:val="24"/>
          <w:szCs w:val="24"/>
          <w:lang w:eastAsia="ja-JP"/>
        </w:rPr>
        <w:t xml:space="preserve"> também possibilita o apoio às atividades públicas em geral, contribuindo para a qualidade da decisão da autoridade administrativa.</w:t>
      </w:r>
      <w:r w:rsidRPr="001754CB">
        <w:rPr>
          <w:rStyle w:val="Refdenotaderodap"/>
          <w:rFonts w:eastAsia="Calibri"/>
          <w:sz w:val="24"/>
          <w:szCs w:val="24"/>
          <w:lang w:eastAsia="ja-JP"/>
        </w:rPr>
        <w:footnoteReference w:id="323"/>
      </w:r>
    </w:p>
    <w:p w14:paraId="43568D54" w14:textId="5A5CAC32" w:rsidR="00785A76" w:rsidRPr="001754CB" w:rsidRDefault="00785A76" w:rsidP="00785A76">
      <w:pPr>
        <w:spacing w:line="360" w:lineRule="auto"/>
        <w:ind w:firstLine="567"/>
        <w:jc w:val="both"/>
        <w:rPr>
          <w:rFonts w:eastAsia="Calibri"/>
          <w:sz w:val="24"/>
          <w:szCs w:val="24"/>
          <w:lang w:eastAsia="ja-JP"/>
        </w:rPr>
      </w:pPr>
      <w:r w:rsidRPr="001754CB">
        <w:rPr>
          <w:rFonts w:eastAsia="Calibri"/>
          <w:sz w:val="24"/>
          <w:szCs w:val="24"/>
          <w:lang w:eastAsia="ja-JP"/>
        </w:rPr>
        <w:t>Álvaro do Canto Capagio e Reinaldo Couto argumentam que a licitação se destina a viabilizar a contratação com agentes de mercado para que executem o objeto</w:t>
      </w:r>
      <w:r w:rsidR="00973491">
        <w:rPr>
          <w:rFonts w:eastAsia="Calibri"/>
          <w:sz w:val="24"/>
          <w:szCs w:val="24"/>
          <w:lang w:eastAsia="ja-JP"/>
        </w:rPr>
        <w:t>,</w:t>
      </w:r>
      <w:r w:rsidRPr="001754CB">
        <w:rPr>
          <w:rFonts w:eastAsia="Calibri"/>
          <w:sz w:val="24"/>
          <w:szCs w:val="24"/>
          <w:lang w:eastAsia="ja-JP"/>
        </w:rPr>
        <w:t xml:space="preserve"> e é no campo de conhecimento des</w:t>
      </w:r>
      <w:r w:rsidR="00973491">
        <w:rPr>
          <w:rFonts w:eastAsia="Calibri"/>
          <w:sz w:val="24"/>
          <w:szCs w:val="24"/>
          <w:lang w:eastAsia="ja-JP"/>
        </w:rPr>
        <w:t>se</w:t>
      </w:r>
      <w:r w:rsidRPr="001754CB">
        <w:rPr>
          <w:rFonts w:eastAsia="Calibri"/>
          <w:sz w:val="24"/>
          <w:szCs w:val="24"/>
          <w:lang w:eastAsia="ja-JP"/>
        </w:rPr>
        <w:t>s agentes que se encontra maior conhecimento e experiência sobre o que se deseja contratar. Instrumentos como a audiência pública sinalizam gestão direcionada a alinhar o diálogo e manter legitimidade. Ressalvam que se deve ponderar a realização da audiência pública</w:t>
      </w:r>
      <w:r w:rsidR="00FE2B5A">
        <w:rPr>
          <w:rFonts w:eastAsia="Calibri"/>
          <w:sz w:val="24"/>
          <w:szCs w:val="24"/>
          <w:lang w:eastAsia="ja-JP"/>
        </w:rPr>
        <w:t>,</w:t>
      </w:r>
      <w:r w:rsidRPr="001754CB">
        <w:rPr>
          <w:rFonts w:eastAsia="Calibri"/>
          <w:sz w:val="24"/>
          <w:szCs w:val="24"/>
          <w:lang w:eastAsia="ja-JP"/>
        </w:rPr>
        <w:t xml:space="preserve"> utilizando-se a proporcionalidade</w:t>
      </w:r>
      <w:r w:rsidR="00FE2B5A">
        <w:rPr>
          <w:rFonts w:eastAsia="Calibri"/>
          <w:sz w:val="24"/>
          <w:szCs w:val="24"/>
          <w:lang w:eastAsia="ja-JP"/>
        </w:rPr>
        <w:t xml:space="preserve"> e</w:t>
      </w:r>
      <w:r w:rsidRPr="001754CB">
        <w:rPr>
          <w:rFonts w:eastAsia="Calibri"/>
          <w:sz w:val="24"/>
          <w:szCs w:val="24"/>
          <w:lang w:eastAsia="ja-JP"/>
        </w:rPr>
        <w:t xml:space="preserve"> sendo impertinente a promoção do ato desnecessário, quando o objeto não guarde complexidade ou peculiaridade. Para os autores</w:t>
      </w:r>
      <w:r w:rsidR="00FE2B5A">
        <w:rPr>
          <w:rFonts w:eastAsia="Calibri"/>
          <w:sz w:val="24"/>
          <w:szCs w:val="24"/>
          <w:lang w:eastAsia="ja-JP"/>
        </w:rPr>
        <w:t>,</w:t>
      </w:r>
      <w:r w:rsidRPr="001754CB">
        <w:rPr>
          <w:rFonts w:eastAsia="Calibri"/>
          <w:sz w:val="24"/>
          <w:szCs w:val="24"/>
          <w:lang w:eastAsia="ja-JP"/>
        </w:rPr>
        <w:t xml:space="preserve"> o funcionamento da Administração Pública implica elevados custos, não sendo justificável a sua </w:t>
      </w:r>
      <w:r w:rsidRPr="001754CB">
        <w:rPr>
          <w:rFonts w:eastAsia="Calibri"/>
          <w:sz w:val="24"/>
          <w:szCs w:val="24"/>
          <w:lang w:eastAsia="ja-JP"/>
        </w:rPr>
        <w:lastRenderedPageBreak/>
        <w:t>atuação em vazio, sem a finalidade de alcançar algum objetivo.</w:t>
      </w:r>
      <w:r w:rsidRPr="001754CB">
        <w:rPr>
          <w:rStyle w:val="Refdenotaderodap"/>
          <w:rFonts w:eastAsia="Calibri"/>
          <w:sz w:val="24"/>
          <w:szCs w:val="24"/>
          <w:lang w:eastAsia="ja-JP"/>
        </w:rPr>
        <w:footnoteReference w:id="324"/>
      </w:r>
    </w:p>
    <w:p w14:paraId="6A78A083" w14:textId="26527CEB" w:rsidR="00785A76" w:rsidRPr="001754CB" w:rsidRDefault="00785A76" w:rsidP="00785A76">
      <w:pPr>
        <w:spacing w:line="360" w:lineRule="auto"/>
        <w:ind w:firstLine="567"/>
        <w:jc w:val="both"/>
        <w:rPr>
          <w:sz w:val="24"/>
          <w:szCs w:val="24"/>
        </w:rPr>
      </w:pPr>
      <w:r w:rsidRPr="001754CB">
        <w:rPr>
          <w:sz w:val="24"/>
          <w:szCs w:val="24"/>
        </w:rPr>
        <w:t xml:space="preserve">A solução apontada por parte da doutrina mencionada, e que melhor parece atender ao interesse público, diz respeito </w:t>
      </w:r>
      <w:r w:rsidR="00EE0BC2">
        <w:rPr>
          <w:sz w:val="24"/>
          <w:szCs w:val="24"/>
        </w:rPr>
        <w:t>à</w:t>
      </w:r>
      <w:r w:rsidRPr="001754CB">
        <w:rPr>
          <w:sz w:val="24"/>
          <w:szCs w:val="24"/>
        </w:rPr>
        <w:t xml:space="preserve"> necessidade de realização de audiências públicas nos casos complexos e de grande repercussão no âmbito da comunidade.</w:t>
      </w:r>
      <w:r w:rsidR="00EE0BC2">
        <w:rPr>
          <w:sz w:val="24"/>
          <w:szCs w:val="24"/>
        </w:rPr>
        <w:t xml:space="preserve"> A u</w:t>
      </w:r>
      <w:r w:rsidRPr="001754CB">
        <w:rPr>
          <w:sz w:val="24"/>
          <w:szCs w:val="24"/>
        </w:rPr>
        <w:t>tiliza</w:t>
      </w:r>
      <w:r w:rsidR="00EE0BC2">
        <w:rPr>
          <w:sz w:val="24"/>
          <w:szCs w:val="24"/>
        </w:rPr>
        <w:t>ção de</w:t>
      </w:r>
      <w:r w:rsidRPr="001754CB">
        <w:rPr>
          <w:sz w:val="24"/>
          <w:szCs w:val="24"/>
        </w:rPr>
        <w:t xml:space="preserve"> critérios de valor não considera pequenos </w:t>
      </w:r>
      <w:r w:rsidR="00EE0BC2">
        <w:rPr>
          <w:sz w:val="24"/>
          <w:szCs w:val="24"/>
        </w:rPr>
        <w:t>m</w:t>
      </w:r>
      <w:r w:rsidRPr="001754CB">
        <w:rPr>
          <w:sz w:val="24"/>
          <w:szCs w:val="24"/>
        </w:rPr>
        <w:t>unicípios que dispõe</w:t>
      </w:r>
      <w:r w:rsidR="00EE0BC2">
        <w:rPr>
          <w:sz w:val="24"/>
          <w:szCs w:val="24"/>
        </w:rPr>
        <w:t>m</w:t>
      </w:r>
      <w:r w:rsidRPr="001754CB">
        <w:rPr>
          <w:sz w:val="24"/>
          <w:szCs w:val="24"/>
        </w:rPr>
        <w:t xml:space="preserve"> de poucos recursos. Imagine</w:t>
      </w:r>
      <w:r w:rsidR="00EE0BC2">
        <w:rPr>
          <w:sz w:val="24"/>
          <w:szCs w:val="24"/>
        </w:rPr>
        <w:t>-se</w:t>
      </w:r>
      <w:r w:rsidRPr="001754CB">
        <w:rPr>
          <w:sz w:val="24"/>
          <w:szCs w:val="24"/>
        </w:rPr>
        <w:t xml:space="preserve"> a situação de </w:t>
      </w:r>
      <w:r w:rsidR="00EE0BC2">
        <w:rPr>
          <w:sz w:val="24"/>
          <w:szCs w:val="24"/>
        </w:rPr>
        <w:t>um m</w:t>
      </w:r>
      <w:r w:rsidRPr="001754CB">
        <w:rPr>
          <w:sz w:val="24"/>
          <w:szCs w:val="24"/>
        </w:rPr>
        <w:t>unicípio com poucos habitantes e baixo orçamento</w:t>
      </w:r>
      <w:r w:rsidR="00EE0BC2">
        <w:rPr>
          <w:sz w:val="24"/>
          <w:szCs w:val="24"/>
        </w:rPr>
        <w:t>,</w:t>
      </w:r>
      <w:r w:rsidRPr="001754CB">
        <w:rPr>
          <w:sz w:val="24"/>
          <w:szCs w:val="24"/>
        </w:rPr>
        <w:t xml:space="preserve"> que necessit</w:t>
      </w:r>
      <w:r w:rsidR="00EE0BC2">
        <w:rPr>
          <w:sz w:val="24"/>
          <w:szCs w:val="24"/>
        </w:rPr>
        <w:t>e</w:t>
      </w:r>
      <w:r w:rsidRPr="001754CB">
        <w:rPr>
          <w:sz w:val="24"/>
          <w:szCs w:val="24"/>
        </w:rPr>
        <w:t xml:space="preserve"> decidir </w:t>
      </w:r>
      <w:r w:rsidR="00EE0BC2">
        <w:rPr>
          <w:sz w:val="24"/>
          <w:szCs w:val="24"/>
        </w:rPr>
        <w:t>sobre</w:t>
      </w:r>
      <w:r w:rsidRPr="001754CB">
        <w:rPr>
          <w:sz w:val="24"/>
          <w:szCs w:val="24"/>
        </w:rPr>
        <w:t xml:space="preserve"> as ruas que receberão obras de saneamento básico. O impacto da obra na região poderá ser considerável, mesmo diante de pouco valor dispendido por parte da Administração Pública. A utilização da audiência pública, nes</w:t>
      </w:r>
      <w:r w:rsidR="00150BE8">
        <w:rPr>
          <w:sz w:val="24"/>
          <w:szCs w:val="24"/>
        </w:rPr>
        <w:t>se</w:t>
      </w:r>
      <w:r w:rsidRPr="001754CB">
        <w:rPr>
          <w:sz w:val="24"/>
          <w:szCs w:val="24"/>
        </w:rPr>
        <w:t xml:space="preserve"> exemplo, é importante para estabelecer critérios</w:t>
      </w:r>
      <w:r w:rsidR="00150BE8">
        <w:rPr>
          <w:sz w:val="24"/>
          <w:szCs w:val="24"/>
        </w:rPr>
        <w:t xml:space="preserve"> que sejam</w:t>
      </w:r>
      <w:r w:rsidRPr="001754CB">
        <w:rPr>
          <w:sz w:val="24"/>
          <w:szCs w:val="24"/>
        </w:rPr>
        <w:t xml:space="preserve"> objetivos e que atendam ao anseio da sociedade.</w:t>
      </w:r>
    </w:p>
    <w:p w14:paraId="30B2A8FE" w14:textId="1B865324" w:rsidR="00785A76" w:rsidRPr="001754CB" w:rsidRDefault="00785A76" w:rsidP="00785A76">
      <w:pPr>
        <w:spacing w:line="360" w:lineRule="auto"/>
        <w:ind w:firstLine="567"/>
        <w:jc w:val="both"/>
        <w:rPr>
          <w:sz w:val="24"/>
          <w:szCs w:val="24"/>
        </w:rPr>
      </w:pPr>
      <w:r w:rsidRPr="001754CB">
        <w:rPr>
          <w:sz w:val="24"/>
          <w:szCs w:val="24"/>
        </w:rPr>
        <w:t xml:space="preserve">A questão é saber o que se considerará obras complexas ou de grande impacto, sendo imprescindível a aplicação da transparência, enquanto dever de motivar e publicidade, por parte do gestor público. Destarte, poderá a comunidade apropriar-se dos argumentos e compreender as razões que levaram ou não </w:t>
      </w:r>
      <w:r w:rsidR="00150BE8">
        <w:rPr>
          <w:sz w:val="24"/>
          <w:szCs w:val="24"/>
        </w:rPr>
        <w:t>à</w:t>
      </w:r>
      <w:r w:rsidRPr="001754CB">
        <w:rPr>
          <w:sz w:val="24"/>
          <w:szCs w:val="24"/>
        </w:rPr>
        <w:t xml:space="preserve"> realização da audiência pública.</w:t>
      </w:r>
    </w:p>
    <w:p w14:paraId="5109E539" w14:textId="0696CECC" w:rsidR="00785A76" w:rsidRPr="001754CB" w:rsidRDefault="00785A76" w:rsidP="00785A76">
      <w:pPr>
        <w:spacing w:line="360" w:lineRule="auto"/>
        <w:ind w:firstLine="567"/>
        <w:jc w:val="both"/>
        <w:rPr>
          <w:sz w:val="24"/>
          <w:szCs w:val="24"/>
        </w:rPr>
      </w:pPr>
      <w:r w:rsidRPr="001754CB">
        <w:rPr>
          <w:sz w:val="24"/>
          <w:szCs w:val="24"/>
        </w:rPr>
        <w:t xml:space="preserve">Mesmo que a ata da sessão de audiência pública não </w:t>
      </w:r>
      <w:r w:rsidR="00967424">
        <w:rPr>
          <w:sz w:val="24"/>
          <w:szCs w:val="24"/>
        </w:rPr>
        <w:t>tenha</w:t>
      </w:r>
      <w:r w:rsidRPr="001754CB">
        <w:rPr>
          <w:sz w:val="24"/>
          <w:szCs w:val="24"/>
        </w:rPr>
        <w:t xml:space="preserve"> caráter vinculativo à Administração Pública, tal documento acaba por ser </w:t>
      </w:r>
      <w:r w:rsidR="00D512F4">
        <w:rPr>
          <w:sz w:val="24"/>
          <w:szCs w:val="24"/>
        </w:rPr>
        <w:t xml:space="preserve">de </w:t>
      </w:r>
      <w:r w:rsidRPr="001754CB">
        <w:rPr>
          <w:sz w:val="24"/>
          <w:szCs w:val="24"/>
        </w:rPr>
        <w:t>indispensáve</w:t>
      </w:r>
      <w:r w:rsidR="00D512F4">
        <w:rPr>
          <w:sz w:val="24"/>
          <w:szCs w:val="24"/>
        </w:rPr>
        <w:t>l</w:t>
      </w:r>
      <w:r w:rsidRPr="001754CB">
        <w:rPr>
          <w:sz w:val="24"/>
          <w:szCs w:val="24"/>
        </w:rPr>
        <w:t xml:space="preserve"> divulgação</w:t>
      </w:r>
      <w:r w:rsidR="00D512F4">
        <w:rPr>
          <w:sz w:val="24"/>
          <w:szCs w:val="24"/>
        </w:rPr>
        <w:t>,</w:t>
      </w:r>
      <w:r w:rsidRPr="001754CB">
        <w:rPr>
          <w:sz w:val="24"/>
          <w:szCs w:val="24"/>
        </w:rPr>
        <w:t xml:space="preserve"> juntamente ao edital. A audiência pública, depois de realizada e documentada, passa a ser relevante ao direito administrativo como fato administrativo, sendo necessári</w:t>
      </w:r>
      <w:r w:rsidR="00D512F4">
        <w:rPr>
          <w:sz w:val="24"/>
          <w:szCs w:val="24"/>
        </w:rPr>
        <w:t>o</w:t>
      </w:r>
      <w:r w:rsidRPr="001754CB">
        <w:rPr>
          <w:sz w:val="24"/>
          <w:szCs w:val="24"/>
        </w:rPr>
        <w:t xml:space="preserve"> para compor o procedimento a preceder o ato administrativo do edital. Há um fato jurídico preliminar ao edital que tem por finalidade validá-lo</w:t>
      </w:r>
      <w:r w:rsidRPr="001754CB">
        <w:rPr>
          <w:rStyle w:val="Refdenotaderodap"/>
          <w:sz w:val="24"/>
          <w:szCs w:val="24"/>
        </w:rPr>
        <w:footnoteReference w:id="325"/>
      </w:r>
      <w:r w:rsidR="002C70B5">
        <w:rPr>
          <w:sz w:val="24"/>
          <w:szCs w:val="24"/>
        </w:rPr>
        <w:t>.</w:t>
      </w:r>
      <w:r w:rsidRPr="001754CB">
        <w:rPr>
          <w:sz w:val="24"/>
          <w:szCs w:val="24"/>
        </w:rPr>
        <w:t xml:space="preserve"> Es</w:t>
      </w:r>
      <w:r w:rsidR="002C70B5">
        <w:rPr>
          <w:sz w:val="24"/>
          <w:szCs w:val="24"/>
        </w:rPr>
        <w:t>s</w:t>
      </w:r>
      <w:r w:rsidRPr="001754CB">
        <w:rPr>
          <w:sz w:val="24"/>
          <w:szCs w:val="24"/>
        </w:rPr>
        <w:t>e argumento sustenta-se, em especial, pela dicção do artigo 25, §3°</w:t>
      </w:r>
      <w:r w:rsidR="002C70B5">
        <w:rPr>
          <w:sz w:val="24"/>
          <w:szCs w:val="24"/>
        </w:rPr>
        <w:t>.,</w:t>
      </w:r>
      <w:r w:rsidRPr="001754CB">
        <w:rPr>
          <w:sz w:val="24"/>
          <w:szCs w:val="24"/>
        </w:rPr>
        <w:t xml:space="preserve"> da Lei n</w:t>
      </w:r>
      <w:r w:rsidR="002C70B5">
        <w:rPr>
          <w:sz w:val="24"/>
          <w:szCs w:val="24"/>
        </w:rPr>
        <w:t>.</w:t>
      </w:r>
      <w:r w:rsidRPr="001754CB">
        <w:rPr>
          <w:sz w:val="24"/>
          <w:szCs w:val="24"/>
        </w:rPr>
        <w:t xml:space="preserve"> 14.133/2021</w:t>
      </w:r>
      <w:r w:rsidR="002C70B5">
        <w:rPr>
          <w:sz w:val="24"/>
          <w:szCs w:val="24"/>
        </w:rPr>
        <w:t>,</w:t>
      </w:r>
      <w:r w:rsidRPr="001754CB">
        <w:rPr>
          <w:sz w:val="24"/>
          <w:szCs w:val="24"/>
        </w:rPr>
        <w:t xml:space="preserve"> que especifica</w:t>
      </w:r>
      <w:r w:rsidR="002C70B5">
        <w:rPr>
          <w:sz w:val="24"/>
          <w:szCs w:val="24"/>
        </w:rPr>
        <w:t>:</w:t>
      </w:r>
      <w:r w:rsidRPr="001754CB">
        <w:rPr>
          <w:sz w:val="24"/>
          <w:szCs w:val="24"/>
        </w:rPr>
        <w:t xml:space="preserve"> </w:t>
      </w:r>
      <w:r w:rsidRPr="002C70B5">
        <w:rPr>
          <w:sz w:val="24"/>
          <w:szCs w:val="24"/>
        </w:rPr>
        <w:t>“todos os elementos do edital, incluídos minuta de contrato, termos de referência, anteprojeto, projetos e outros anexos, deverão ser divulgados em sítio eletrônico oficial na mesma data de divulgação do edital”.</w:t>
      </w:r>
      <w:r w:rsidRPr="001754CB">
        <w:rPr>
          <w:sz w:val="24"/>
          <w:szCs w:val="24"/>
        </w:rPr>
        <w:t xml:space="preserve"> Ao exigir</w:t>
      </w:r>
      <w:r w:rsidR="001C341D">
        <w:rPr>
          <w:sz w:val="24"/>
          <w:szCs w:val="24"/>
        </w:rPr>
        <w:t>-se</w:t>
      </w:r>
      <w:r w:rsidRPr="001754CB">
        <w:rPr>
          <w:sz w:val="24"/>
          <w:szCs w:val="24"/>
        </w:rPr>
        <w:t xml:space="preserve"> a apresentação de outros anexos, está a se dizer que os outros documentos que auxiliam na compreensão do objeto a ser licitado devem compor a documentação que ser</w:t>
      </w:r>
      <w:r w:rsidR="001C341D">
        <w:rPr>
          <w:sz w:val="24"/>
          <w:szCs w:val="24"/>
        </w:rPr>
        <w:t>á</w:t>
      </w:r>
      <w:r w:rsidRPr="001754CB">
        <w:rPr>
          <w:sz w:val="24"/>
          <w:szCs w:val="24"/>
        </w:rPr>
        <w:t xml:space="preserve"> publicizada, sendo os instrumentos de consulta popular mecanismos de colaboração da sociedade na moldagem do objeto licitado, </w:t>
      </w:r>
      <w:r w:rsidR="001C341D">
        <w:rPr>
          <w:sz w:val="24"/>
          <w:szCs w:val="24"/>
        </w:rPr>
        <w:t xml:space="preserve">portanto </w:t>
      </w:r>
      <w:r w:rsidRPr="001754CB">
        <w:rPr>
          <w:sz w:val="24"/>
          <w:szCs w:val="24"/>
        </w:rPr>
        <w:t>imprescindível que também componham o edital.</w:t>
      </w:r>
    </w:p>
    <w:p w14:paraId="03ABAA74" w14:textId="32DA73F0" w:rsidR="00785A76" w:rsidRPr="001754CB" w:rsidRDefault="00785A76" w:rsidP="00785A76">
      <w:pPr>
        <w:spacing w:line="360" w:lineRule="auto"/>
        <w:ind w:firstLine="567"/>
        <w:jc w:val="both"/>
        <w:rPr>
          <w:sz w:val="24"/>
          <w:szCs w:val="24"/>
        </w:rPr>
      </w:pPr>
      <w:r w:rsidRPr="001754CB">
        <w:rPr>
          <w:sz w:val="24"/>
          <w:szCs w:val="24"/>
        </w:rPr>
        <w:t xml:space="preserve">A implementação da maior participação popular no processo licitatório também é capaz de empregar menores riscos de atos delitivos por parte de gestores, servidores e empresários </w:t>
      </w:r>
      <w:r w:rsidRPr="001754CB">
        <w:rPr>
          <w:sz w:val="24"/>
          <w:szCs w:val="24"/>
        </w:rPr>
        <w:lastRenderedPageBreak/>
        <w:t xml:space="preserve">mal-intencionados. </w:t>
      </w:r>
      <w:r w:rsidRPr="001754CB">
        <w:rPr>
          <w:rFonts w:eastAsia="Calibri"/>
          <w:sz w:val="24"/>
          <w:szCs w:val="24"/>
        </w:rPr>
        <w:t xml:space="preserve">Ambos os instrumentos instrumentalizam o diálogo entre a Administração e a sociedade, que tem a potencialidade de induzir, pela via da atribuição de maior transparência ao certame, a antecipação e </w:t>
      </w:r>
      <w:r w:rsidR="00F36C25">
        <w:rPr>
          <w:rFonts w:eastAsia="Calibri"/>
          <w:sz w:val="24"/>
          <w:szCs w:val="24"/>
        </w:rPr>
        <w:t xml:space="preserve">a </w:t>
      </w:r>
      <w:r w:rsidRPr="001754CB">
        <w:rPr>
          <w:rFonts w:eastAsia="Calibri"/>
          <w:sz w:val="24"/>
          <w:szCs w:val="24"/>
        </w:rPr>
        <w:t>resolução de problemas que apenas surgiriam no momento da execução do objeto licitado. Aplicam, assim, maior segurança jurídica às licitações públicas.</w:t>
      </w:r>
      <w:r w:rsidRPr="001754CB">
        <w:rPr>
          <w:rStyle w:val="Refdenotaderodap"/>
          <w:rFonts w:eastAsia="Calibri"/>
          <w:sz w:val="24"/>
          <w:szCs w:val="24"/>
        </w:rPr>
        <w:footnoteReference w:id="326"/>
      </w:r>
    </w:p>
    <w:p w14:paraId="6BB6E972" w14:textId="26595FEE" w:rsidR="00785A76" w:rsidRPr="001754CB" w:rsidRDefault="00502EC3" w:rsidP="00785A76">
      <w:pPr>
        <w:spacing w:line="360" w:lineRule="auto"/>
        <w:ind w:firstLine="567"/>
        <w:jc w:val="both"/>
        <w:rPr>
          <w:sz w:val="24"/>
          <w:szCs w:val="24"/>
        </w:rPr>
      </w:pPr>
      <w:r>
        <w:rPr>
          <w:sz w:val="24"/>
          <w:szCs w:val="24"/>
        </w:rPr>
        <w:t>Há</w:t>
      </w:r>
      <w:r w:rsidRPr="001754CB">
        <w:rPr>
          <w:sz w:val="24"/>
          <w:szCs w:val="24"/>
        </w:rPr>
        <w:t xml:space="preserve"> caráter pedagógico </w:t>
      </w:r>
      <w:r>
        <w:rPr>
          <w:sz w:val="24"/>
          <w:szCs w:val="24"/>
        </w:rPr>
        <w:t xml:space="preserve">na </w:t>
      </w:r>
      <w:r w:rsidR="00785A76" w:rsidRPr="001754CB">
        <w:rPr>
          <w:sz w:val="24"/>
          <w:szCs w:val="24"/>
        </w:rPr>
        <w:t xml:space="preserve">oportunização de participação da sociedade, </w:t>
      </w:r>
      <w:r>
        <w:rPr>
          <w:sz w:val="24"/>
          <w:szCs w:val="24"/>
        </w:rPr>
        <w:t xml:space="preserve">pois se </w:t>
      </w:r>
      <w:r w:rsidR="00785A76" w:rsidRPr="001754CB">
        <w:rPr>
          <w:sz w:val="24"/>
          <w:szCs w:val="24"/>
        </w:rPr>
        <w:t xml:space="preserve">estabelece oportunidade real de conscientização e educação da população </w:t>
      </w:r>
      <w:r>
        <w:rPr>
          <w:sz w:val="24"/>
          <w:szCs w:val="24"/>
        </w:rPr>
        <w:t>no que se refere a</w:t>
      </w:r>
      <w:r w:rsidR="00785A76" w:rsidRPr="001754CB">
        <w:rPr>
          <w:sz w:val="24"/>
          <w:szCs w:val="24"/>
        </w:rPr>
        <w:t xml:space="preserve"> diretrizes e políticas públicas. Contudo, para que is</w:t>
      </w:r>
      <w:r>
        <w:rPr>
          <w:sz w:val="24"/>
          <w:szCs w:val="24"/>
        </w:rPr>
        <w:t>s</w:t>
      </w:r>
      <w:r w:rsidR="00785A76" w:rsidRPr="001754CB">
        <w:rPr>
          <w:sz w:val="24"/>
          <w:szCs w:val="24"/>
        </w:rPr>
        <w:t xml:space="preserve">o ocorra e para que seja considerado uma ferramenta útil, o que </w:t>
      </w:r>
      <w:r>
        <w:rPr>
          <w:sz w:val="24"/>
          <w:szCs w:val="24"/>
        </w:rPr>
        <w:t>tiver sido</w:t>
      </w:r>
      <w:r w:rsidR="00785A76" w:rsidRPr="001754CB">
        <w:rPr>
          <w:sz w:val="24"/>
          <w:szCs w:val="24"/>
        </w:rPr>
        <w:t xml:space="preserve"> discutido na solenidade – e </w:t>
      </w:r>
      <w:r>
        <w:rPr>
          <w:sz w:val="24"/>
          <w:szCs w:val="24"/>
        </w:rPr>
        <w:t xml:space="preserve">por </w:t>
      </w:r>
      <w:r w:rsidR="00785A76" w:rsidRPr="001754CB">
        <w:rPr>
          <w:sz w:val="24"/>
          <w:szCs w:val="24"/>
        </w:rPr>
        <w:t>via documental – deve ser considerado pelo órgão administrativo no ato de decidir. Is</w:t>
      </w:r>
      <w:r w:rsidR="004F7FE3">
        <w:rPr>
          <w:sz w:val="24"/>
          <w:szCs w:val="24"/>
        </w:rPr>
        <w:t>s</w:t>
      </w:r>
      <w:r w:rsidR="00785A76" w:rsidRPr="001754CB">
        <w:rPr>
          <w:sz w:val="24"/>
          <w:szCs w:val="24"/>
        </w:rPr>
        <w:t xml:space="preserve">o demonstra que os pleitos, </w:t>
      </w:r>
      <w:r w:rsidR="004F7FE3">
        <w:rPr>
          <w:sz w:val="24"/>
          <w:szCs w:val="24"/>
        </w:rPr>
        <w:t xml:space="preserve">as </w:t>
      </w:r>
      <w:r w:rsidR="00785A76" w:rsidRPr="001754CB">
        <w:rPr>
          <w:sz w:val="24"/>
          <w:szCs w:val="24"/>
        </w:rPr>
        <w:t xml:space="preserve">opiniões e </w:t>
      </w:r>
      <w:r w:rsidR="004F7FE3">
        <w:rPr>
          <w:sz w:val="24"/>
          <w:szCs w:val="24"/>
        </w:rPr>
        <w:t xml:space="preserve">as </w:t>
      </w:r>
      <w:r w:rsidR="00785A76" w:rsidRPr="001754CB">
        <w:rPr>
          <w:sz w:val="24"/>
          <w:szCs w:val="24"/>
        </w:rPr>
        <w:t>sugestões ao menos foram apreciados, acarretando maior eficácia nas decisões administrativas e maior legitimidade ao poder estatal.</w:t>
      </w:r>
      <w:r w:rsidR="00785A76" w:rsidRPr="001754CB">
        <w:rPr>
          <w:rStyle w:val="Refdenotaderodap"/>
          <w:sz w:val="24"/>
          <w:szCs w:val="24"/>
        </w:rPr>
        <w:footnoteReference w:id="327"/>
      </w:r>
    </w:p>
    <w:p w14:paraId="6326BB4A" w14:textId="230BEACF" w:rsidR="00785A76" w:rsidRPr="001754CB" w:rsidRDefault="00785A76" w:rsidP="00785A76">
      <w:pPr>
        <w:spacing w:line="360" w:lineRule="auto"/>
        <w:ind w:firstLine="567"/>
        <w:jc w:val="both"/>
        <w:rPr>
          <w:sz w:val="24"/>
          <w:szCs w:val="24"/>
        </w:rPr>
      </w:pPr>
      <w:r w:rsidRPr="001754CB">
        <w:rPr>
          <w:sz w:val="24"/>
          <w:szCs w:val="24"/>
        </w:rPr>
        <w:t xml:space="preserve">A legitimidade e </w:t>
      </w:r>
      <w:r w:rsidR="004F7FE3">
        <w:rPr>
          <w:sz w:val="24"/>
          <w:szCs w:val="24"/>
        </w:rPr>
        <w:t xml:space="preserve">a </w:t>
      </w:r>
      <w:r w:rsidRPr="001754CB">
        <w:rPr>
          <w:sz w:val="24"/>
          <w:szCs w:val="24"/>
        </w:rPr>
        <w:t>interação indicam ocasionar maior fiscalização por parte da comunidade. Ao participar do processo de criação do ato administrativo</w:t>
      </w:r>
      <w:r w:rsidR="008872C0">
        <w:rPr>
          <w:sz w:val="24"/>
          <w:szCs w:val="24"/>
        </w:rPr>
        <w:t>,</w:t>
      </w:r>
      <w:r w:rsidRPr="001754CB">
        <w:rPr>
          <w:sz w:val="24"/>
          <w:szCs w:val="24"/>
        </w:rPr>
        <w:t xml:space="preserve"> a comunidade sente-se parte da gestão da coisa pública</w:t>
      </w:r>
      <w:r w:rsidR="008872C0">
        <w:rPr>
          <w:sz w:val="24"/>
          <w:szCs w:val="24"/>
        </w:rPr>
        <w:t>. A</w:t>
      </w:r>
      <w:r w:rsidRPr="001754CB">
        <w:rPr>
          <w:sz w:val="24"/>
          <w:szCs w:val="24"/>
        </w:rPr>
        <w:t xml:space="preserve"> participação induz ao pertencimento que, por sua vez, faz despertar o interesse no andamento daquele a</w:t>
      </w:r>
      <w:r w:rsidR="008872C0">
        <w:rPr>
          <w:sz w:val="24"/>
          <w:szCs w:val="24"/>
        </w:rPr>
        <w:t>to;</w:t>
      </w:r>
      <w:r w:rsidRPr="001754CB">
        <w:rPr>
          <w:sz w:val="24"/>
          <w:szCs w:val="24"/>
        </w:rPr>
        <w:t xml:space="preserve"> afinal, há atividade do cidadão no desenvolvimento daquele negócio público. Diferente do controle social, que pressupõe uma decisão pré-constituida, na participação</w:t>
      </w:r>
      <w:r w:rsidR="008872C0">
        <w:rPr>
          <w:sz w:val="24"/>
          <w:szCs w:val="24"/>
        </w:rPr>
        <w:t>,</w:t>
      </w:r>
      <w:r w:rsidRPr="001754CB">
        <w:rPr>
          <w:sz w:val="24"/>
          <w:szCs w:val="24"/>
        </w:rPr>
        <w:t xml:space="preserve"> a decisão ainda será formada (mediante compartilhamento entre Estado e Sociedade), </w:t>
      </w:r>
      <w:r w:rsidR="008726E9">
        <w:rPr>
          <w:sz w:val="24"/>
          <w:szCs w:val="24"/>
        </w:rPr>
        <w:t xml:space="preserve">e </w:t>
      </w:r>
      <w:r w:rsidRPr="001754CB">
        <w:rPr>
          <w:sz w:val="24"/>
          <w:szCs w:val="24"/>
        </w:rPr>
        <w:t>o sujeito participa da construção da solução, enquanto</w:t>
      </w:r>
      <w:r w:rsidR="008726E9">
        <w:rPr>
          <w:sz w:val="24"/>
          <w:szCs w:val="24"/>
        </w:rPr>
        <w:t xml:space="preserve"> </w:t>
      </w:r>
      <w:r w:rsidRPr="001754CB">
        <w:rPr>
          <w:sz w:val="24"/>
          <w:szCs w:val="24"/>
        </w:rPr>
        <w:t>o controle social busca modificar o que já está decidido</w:t>
      </w:r>
      <w:r w:rsidRPr="001754CB">
        <w:rPr>
          <w:rStyle w:val="Refdenotaderodap"/>
          <w:sz w:val="24"/>
          <w:szCs w:val="24"/>
        </w:rPr>
        <w:footnoteReference w:id="328"/>
      </w:r>
      <w:r w:rsidR="008726E9">
        <w:rPr>
          <w:sz w:val="24"/>
          <w:szCs w:val="24"/>
        </w:rPr>
        <w:t>.</w:t>
      </w:r>
      <w:r w:rsidRPr="001754CB">
        <w:rPr>
          <w:sz w:val="24"/>
          <w:szCs w:val="24"/>
        </w:rPr>
        <w:t xml:space="preserve"> A partir do momento em que a população tem controle sobre os atos públicos, estes tendem a ser realizados</w:t>
      </w:r>
      <w:r w:rsidR="008726E9">
        <w:rPr>
          <w:sz w:val="24"/>
          <w:szCs w:val="24"/>
        </w:rPr>
        <w:t xml:space="preserve"> de</w:t>
      </w:r>
      <w:r w:rsidR="006D10A7">
        <w:rPr>
          <w:sz w:val="24"/>
          <w:szCs w:val="24"/>
        </w:rPr>
        <w:t xml:space="preserve"> melhor</w:t>
      </w:r>
      <w:r w:rsidR="008726E9">
        <w:rPr>
          <w:sz w:val="24"/>
          <w:szCs w:val="24"/>
        </w:rPr>
        <w:t xml:space="preserve"> forma</w:t>
      </w:r>
      <w:r w:rsidRPr="001754CB">
        <w:rPr>
          <w:sz w:val="24"/>
          <w:szCs w:val="24"/>
        </w:rPr>
        <w:t>, pois se deseja evitar possíveis sanções</w:t>
      </w:r>
      <w:r w:rsidRPr="001754CB">
        <w:rPr>
          <w:rStyle w:val="Refdenotaderodap"/>
          <w:sz w:val="24"/>
          <w:szCs w:val="24"/>
        </w:rPr>
        <w:footnoteReference w:id="329"/>
      </w:r>
      <w:r w:rsidR="006D10A7">
        <w:rPr>
          <w:sz w:val="24"/>
          <w:szCs w:val="24"/>
        </w:rPr>
        <w:t>.</w:t>
      </w:r>
      <w:r w:rsidRPr="001754CB">
        <w:rPr>
          <w:sz w:val="24"/>
          <w:szCs w:val="24"/>
        </w:rPr>
        <w:t xml:space="preserve"> </w:t>
      </w:r>
      <w:r w:rsidRPr="001754CB">
        <w:rPr>
          <w:color w:val="000000"/>
          <w:sz w:val="24"/>
          <w:szCs w:val="24"/>
        </w:rPr>
        <w:t>Felipe Dalenogare Alves e Mônia Clarissa Henning Leal assim se manifestam:</w:t>
      </w:r>
    </w:p>
    <w:p w14:paraId="5FEBEFE8" w14:textId="77777777" w:rsidR="00785A76" w:rsidRPr="001754CB" w:rsidRDefault="00785A76" w:rsidP="00785A76">
      <w:pPr>
        <w:pStyle w:val="NormalWeb"/>
        <w:spacing w:before="0" w:beforeAutospacing="0" w:after="0" w:afterAutospacing="0" w:line="360" w:lineRule="auto"/>
        <w:rPr>
          <w:sz w:val="28"/>
          <w:szCs w:val="28"/>
        </w:rPr>
      </w:pPr>
    </w:p>
    <w:p w14:paraId="795F71F1" w14:textId="77777777" w:rsidR="00785A76" w:rsidRPr="00611D64" w:rsidRDefault="00785A76" w:rsidP="00785A76">
      <w:pPr>
        <w:pStyle w:val="NormalWeb"/>
        <w:spacing w:before="0" w:beforeAutospacing="0" w:after="0" w:afterAutospacing="0"/>
        <w:ind w:left="2268"/>
        <w:jc w:val="both"/>
        <w:rPr>
          <w:sz w:val="20"/>
          <w:szCs w:val="20"/>
        </w:rPr>
      </w:pPr>
      <w:r w:rsidRPr="00611D64">
        <w:rPr>
          <w:sz w:val="20"/>
          <w:szCs w:val="20"/>
        </w:rPr>
        <w:lastRenderedPageBreak/>
        <w:t>De tudo o que foi dito, é de se afirmar que a corrupção não pode ser vista como um problema de Estado, ou seja, um problema das instituições públicas de controle, devendo, antes, ser percebida como um problema que necessita ser combatido pela sociedade como um todo. Este combate se inicia com uma formação voltada à cidadania, associada ao aprimoramento das formas de participação democrática e ao engajamento de cada cidadão no exercício do controle das políticas públicas em todas as suas fases, de modo a ensejar uma inibição das práticas corruptivas, que repercutem diretamente na capa- cidade do Estado de implementar políticas públicas adequadas e de efetivar os direitos fundamentais, notadamente os direitos fundamentais sociais.</w:t>
      </w:r>
      <w:r w:rsidRPr="00611D64">
        <w:rPr>
          <w:rStyle w:val="Refdenotaderodap"/>
        </w:rPr>
        <w:footnoteReference w:id="330"/>
      </w:r>
    </w:p>
    <w:p w14:paraId="5DA32282" w14:textId="77777777" w:rsidR="00785A76" w:rsidRPr="00611D64" w:rsidRDefault="00785A76" w:rsidP="00785A76">
      <w:pPr>
        <w:spacing w:line="360" w:lineRule="auto"/>
        <w:jc w:val="both"/>
      </w:pPr>
    </w:p>
    <w:p w14:paraId="566FCE16" w14:textId="7E12B106" w:rsidR="00785A76" w:rsidRPr="001754CB" w:rsidRDefault="00785A76" w:rsidP="00785A76">
      <w:pPr>
        <w:spacing w:line="360" w:lineRule="auto"/>
        <w:ind w:firstLine="567"/>
        <w:jc w:val="both"/>
        <w:rPr>
          <w:sz w:val="24"/>
          <w:szCs w:val="24"/>
        </w:rPr>
      </w:pPr>
      <w:r w:rsidRPr="001754CB">
        <w:rPr>
          <w:sz w:val="24"/>
          <w:szCs w:val="24"/>
        </w:rPr>
        <w:t>Deve-se lançar luzes aos atos administrativos em sua amplitude, não somente em suas decisões. O processo administrativo deve ser público a ponto de que possa a comunidade participar do convencimento do gestor público e da elaboração de estudos e pareceres, garantindo-se a transparência e, consequentemente, a participação democrática da sociedade, bem como possibilitando melhoria na qualidade da prática dos atos administrativos e a prevenção da corrupção. Como já mencionado, as audiências públicas são procedimentos que envolvem dispêndio financeiro alto e são burocráticas</w:t>
      </w:r>
      <w:r w:rsidR="005D7437">
        <w:rPr>
          <w:sz w:val="24"/>
          <w:szCs w:val="24"/>
        </w:rPr>
        <w:t>;</w:t>
      </w:r>
      <w:r w:rsidRPr="001754CB">
        <w:rPr>
          <w:sz w:val="24"/>
          <w:szCs w:val="24"/>
        </w:rPr>
        <w:t xml:space="preserve"> sua realização com frequência poderá engessar a administração pública, sendo justificada nos casos de obras complexas</w:t>
      </w:r>
      <w:r w:rsidR="005D7437">
        <w:rPr>
          <w:sz w:val="24"/>
          <w:szCs w:val="24"/>
        </w:rPr>
        <w:t>,</w:t>
      </w:r>
      <w:r w:rsidRPr="001754CB">
        <w:rPr>
          <w:sz w:val="24"/>
          <w:szCs w:val="24"/>
        </w:rPr>
        <w:t xml:space="preserve"> que geram grande repercussão na comunidade, como já argumentado. </w:t>
      </w:r>
      <w:r w:rsidR="005D7437">
        <w:rPr>
          <w:sz w:val="24"/>
          <w:szCs w:val="24"/>
        </w:rPr>
        <w:t>Na</w:t>
      </w:r>
      <w:r w:rsidRPr="001754CB">
        <w:rPr>
          <w:sz w:val="24"/>
          <w:szCs w:val="24"/>
        </w:rPr>
        <w:t xml:space="preserve"> realização de consultas públicas</w:t>
      </w:r>
      <w:r w:rsidR="005D7437">
        <w:rPr>
          <w:sz w:val="24"/>
          <w:szCs w:val="24"/>
        </w:rPr>
        <w:t>,</w:t>
      </w:r>
      <w:r w:rsidRPr="001754CB">
        <w:rPr>
          <w:sz w:val="24"/>
          <w:szCs w:val="24"/>
        </w:rPr>
        <w:t xml:space="preserve"> também implica</w:t>
      </w:r>
      <w:r w:rsidR="005D7437">
        <w:rPr>
          <w:sz w:val="24"/>
          <w:szCs w:val="24"/>
        </w:rPr>
        <w:t>m-se</w:t>
      </w:r>
      <w:r w:rsidRPr="001754CB">
        <w:rPr>
          <w:sz w:val="24"/>
          <w:szCs w:val="24"/>
        </w:rPr>
        <w:t xml:space="preserve"> gastos e utilização de tempo de servidores</w:t>
      </w:r>
      <w:r w:rsidR="005D7437">
        <w:rPr>
          <w:sz w:val="24"/>
          <w:szCs w:val="24"/>
        </w:rPr>
        <w:t>. N</w:t>
      </w:r>
      <w:r w:rsidRPr="001754CB">
        <w:rPr>
          <w:sz w:val="24"/>
          <w:szCs w:val="24"/>
        </w:rPr>
        <w:t xml:space="preserve">o entanto, ambos </w:t>
      </w:r>
      <w:r w:rsidR="005D7437">
        <w:rPr>
          <w:sz w:val="24"/>
          <w:szCs w:val="24"/>
        </w:rPr>
        <w:t xml:space="preserve">os </w:t>
      </w:r>
      <w:r w:rsidRPr="001754CB">
        <w:rPr>
          <w:sz w:val="24"/>
          <w:szCs w:val="24"/>
        </w:rPr>
        <w:t>mecanismos colaboram para a redução da prática de ilícitos.</w:t>
      </w:r>
    </w:p>
    <w:p w14:paraId="1A41FB4F" w14:textId="59CE82AA" w:rsidR="00785A76" w:rsidRPr="001754CB" w:rsidRDefault="00785A76" w:rsidP="00785A76">
      <w:pPr>
        <w:spacing w:line="360" w:lineRule="auto"/>
        <w:ind w:firstLine="567"/>
        <w:jc w:val="both"/>
        <w:rPr>
          <w:sz w:val="24"/>
          <w:szCs w:val="24"/>
        </w:rPr>
      </w:pPr>
      <w:r w:rsidRPr="001754CB">
        <w:rPr>
          <w:sz w:val="24"/>
          <w:szCs w:val="24"/>
        </w:rPr>
        <w:t xml:space="preserve">Diante da incidência das audiências públicas para objetos de licitação mais complexos e de maior repercussão na comunidade em que </w:t>
      </w:r>
      <w:r w:rsidR="008151BF">
        <w:rPr>
          <w:sz w:val="24"/>
          <w:szCs w:val="24"/>
        </w:rPr>
        <w:t xml:space="preserve">o processo </w:t>
      </w:r>
      <w:r w:rsidRPr="001754CB">
        <w:rPr>
          <w:sz w:val="24"/>
          <w:szCs w:val="24"/>
        </w:rPr>
        <w:t>virá a ser executad</w:t>
      </w:r>
      <w:r w:rsidR="008151BF">
        <w:rPr>
          <w:sz w:val="24"/>
          <w:szCs w:val="24"/>
        </w:rPr>
        <w:t>o</w:t>
      </w:r>
      <w:r w:rsidRPr="001754CB">
        <w:rPr>
          <w:sz w:val="24"/>
          <w:szCs w:val="24"/>
        </w:rPr>
        <w:t>, compreende</w:t>
      </w:r>
      <w:r w:rsidR="008151BF">
        <w:rPr>
          <w:sz w:val="24"/>
          <w:szCs w:val="24"/>
        </w:rPr>
        <w:t>-se</w:t>
      </w:r>
      <w:r w:rsidRPr="001754CB">
        <w:rPr>
          <w:sz w:val="24"/>
          <w:szCs w:val="24"/>
        </w:rPr>
        <w:t xml:space="preserve"> que a melhor alternativa para sua execução é </w:t>
      </w:r>
      <w:r w:rsidR="008151BF">
        <w:rPr>
          <w:sz w:val="24"/>
          <w:szCs w:val="24"/>
        </w:rPr>
        <w:t>a</w:t>
      </w:r>
      <w:r w:rsidRPr="001754CB">
        <w:rPr>
          <w:sz w:val="24"/>
          <w:szCs w:val="24"/>
        </w:rPr>
        <w:t xml:space="preserve"> forma presencial, nos moldes “tradicionais”, visto que a interação é mais dinâmica e imediata, perdendo-se um pouco di</w:t>
      </w:r>
      <w:r w:rsidR="0049483F">
        <w:rPr>
          <w:sz w:val="24"/>
          <w:szCs w:val="24"/>
        </w:rPr>
        <w:t>sso</w:t>
      </w:r>
      <w:r w:rsidRPr="001754CB">
        <w:rPr>
          <w:sz w:val="24"/>
          <w:szCs w:val="24"/>
        </w:rPr>
        <w:t xml:space="preserve"> no âmbito virtual. No entanto, a consulta pública, ao que parece, </w:t>
      </w:r>
      <w:r w:rsidR="0049483F">
        <w:rPr>
          <w:sz w:val="24"/>
          <w:szCs w:val="24"/>
        </w:rPr>
        <w:t>é</w:t>
      </w:r>
      <w:r w:rsidRPr="001754CB">
        <w:rPr>
          <w:sz w:val="24"/>
          <w:szCs w:val="24"/>
        </w:rPr>
        <w:t xml:space="preserve"> mais passível de utilização de forma digital</w:t>
      </w:r>
      <w:r w:rsidR="00063C86">
        <w:rPr>
          <w:sz w:val="24"/>
          <w:szCs w:val="24"/>
        </w:rPr>
        <w:t>,</w:t>
      </w:r>
      <w:r w:rsidRPr="001754CB">
        <w:rPr>
          <w:sz w:val="24"/>
          <w:szCs w:val="24"/>
        </w:rPr>
        <w:t xml:space="preserve"> e, inclusive, entende</w:t>
      </w:r>
      <w:r w:rsidR="00063C86">
        <w:rPr>
          <w:sz w:val="24"/>
          <w:szCs w:val="24"/>
        </w:rPr>
        <w:t>-se</w:t>
      </w:r>
      <w:r w:rsidRPr="001754CB">
        <w:rPr>
          <w:sz w:val="24"/>
          <w:szCs w:val="24"/>
        </w:rPr>
        <w:t xml:space="preserve"> que deve ser fomentada para o maior número de processos licitatórios possíve</w:t>
      </w:r>
      <w:r w:rsidR="00063C86">
        <w:rPr>
          <w:sz w:val="24"/>
          <w:szCs w:val="24"/>
        </w:rPr>
        <w:t>l</w:t>
      </w:r>
      <w:r w:rsidRPr="001754CB">
        <w:rPr>
          <w:sz w:val="24"/>
          <w:szCs w:val="24"/>
        </w:rPr>
        <w:t>. Explica</w:t>
      </w:r>
      <w:r w:rsidR="00063C86">
        <w:rPr>
          <w:sz w:val="24"/>
          <w:szCs w:val="24"/>
        </w:rPr>
        <w:t>-se</w:t>
      </w:r>
      <w:r w:rsidRPr="001754CB">
        <w:rPr>
          <w:sz w:val="24"/>
          <w:szCs w:val="24"/>
        </w:rPr>
        <w:t xml:space="preserve">. </w:t>
      </w:r>
    </w:p>
    <w:p w14:paraId="7052CCF4" w14:textId="137717AA" w:rsidR="00785A76" w:rsidRPr="001754CB" w:rsidRDefault="00785A76" w:rsidP="00785A76">
      <w:pPr>
        <w:spacing w:line="360" w:lineRule="auto"/>
        <w:ind w:firstLine="567"/>
        <w:jc w:val="both"/>
        <w:rPr>
          <w:sz w:val="24"/>
          <w:szCs w:val="24"/>
        </w:rPr>
      </w:pPr>
      <w:r w:rsidRPr="001754CB">
        <w:rPr>
          <w:sz w:val="24"/>
          <w:szCs w:val="24"/>
        </w:rPr>
        <w:t>Conforme Fabrício Lopes</w:t>
      </w:r>
      <w:r w:rsidR="00063C86">
        <w:rPr>
          <w:sz w:val="24"/>
          <w:szCs w:val="24"/>
        </w:rPr>
        <w:t>,</w:t>
      </w:r>
      <w:r w:rsidRPr="001754CB">
        <w:rPr>
          <w:sz w:val="24"/>
          <w:szCs w:val="24"/>
        </w:rPr>
        <w:t xml:space="preserve"> a previsão do artigo 21 da Lei n</w:t>
      </w:r>
      <w:r w:rsidR="00063C86">
        <w:rPr>
          <w:sz w:val="24"/>
          <w:szCs w:val="24"/>
        </w:rPr>
        <w:t>.</w:t>
      </w:r>
      <w:r w:rsidRPr="001754CB">
        <w:rPr>
          <w:sz w:val="24"/>
          <w:szCs w:val="24"/>
        </w:rPr>
        <w:t xml:space="preserve"> 14.133/2021 mostra-se adequada e recomendável quando prevê a realização de reuniões por v</w:t>
      </w:r>
      <w:r w:rsidR="00063C86">
        <w:rPr>
          <w:sz w:val="24"/>
          <w:szCs w:val="24"/>
        </w:rPr>
        <w:t>i</w:t>
      </w:r>
      <w:r w:rsidRPr="001754CB">
        <w:rPr>
          <w:sz w:val="24"/>
          <w:szCs w:val="24"/>
        </w:rPr>
        <w:t>deoconferência. Em especial, durante a pandemia de Covid-19, possibilitando o desenvolvimento das atividades administrativas e mitigando-se a possibilidade de contaminação pela doença. Outro</w:t>
      </w:r>
      <w:r w:rsidR="00FF6F7C">
        <w:rPr>
          <w:sz w:val="24"/>
          <w:szCs w:val="24"/>
        </w:rPr>
        <w:t>s</w:t>
      </w:r>
      <w:r w:rsidRPr="001754CB">
        <w:rPr>
          <w:sz w:val="24"/>
          <w:szCs w:val="24"/>
        </w:rPr>
        <w:t xml:space="preserve"> aspecto</w:t>
      </w:r>
      <w:r w:rsidR="00FF6F7C">
        <w:rPr>
          <w:sz w:val="24"/>
          <w:szCs w:val="24"/>
        </w:rPr>
        <w:t>s</w:t>
      </w:r>
      <w:r w:rsidRPr="001754CB">
        <w:rPr>
          <w:sz w:val="24"/>
          <w:szCs w:val="24"/>
        </w:rPr>
        <w:t xml:space="preserve"> positivo</w:t>
      </w:r>
      <w:r w:rsidR="00FF6F7C">
        <w:rPr>
          <w:sz w:val="24"/>
          <w:szCs w:val="24"/>
        </w:rPr>
        <w:t>s</w:t>
      </w:r>
      <w:r w:rsidRPr="001754CB">
        <w:rPr>
          <w:sz w:val="24"/>
          <w:szCs w:val="24"/>
        </w:rPr>
        <w:t xml:space="preserve"> que destaca </w:t>
      </w:r>
      <w:r w:rsidR="00FF6F7C">
        <w:rPr>
          <w:sz w:val="24"/>
          <w:szCs w:val="24"/>
        </w:rPr>
        <w:t>são</w:t>
      </w:r>
      <w:r w:rsidRPr="001754CB">
        <w:rPr>
          <w:sz w:val="24"/>
          <w:szCs w:val="24"/>
        </w:rPr>
        <w:t xml:space="preserve"> a redução de custos de forma sensível e a possibilidade de participação </w:t>
      </w:r>
      <w:r w:rsidRPr="001754CB">
        <w:rPr>
          <w:sz w:val="24"/>
          <w:szCs w:val="24"/>
        </w:rPr>
        <w:lastRenderedPageBreak/>
        <w:t>de maior contingente de pessoas, visto não ser necessário deslocamento.</w:t>
      </w:r>
      <w:r w:rsidRPr="001754CB">
        <w:rPr>
          <w:rStyle w:val="Refdenotaderodap"/>
          <w:sz w:val="24"/>
          <w:szCs w:val="24"/>
        </w:rPr>
        <w:footnoteReference w:id="331"/>
      </w:r>
    </w:p>
    <w:p w14:paraId="338DA2E1" w14:textId="50820B59" w:rsidR="00785A76" w:rsidRPr="001754CB" w:rsidRDefault="00785A76" w:rsidP="00785A76">
      <w:pPr>
        <w:spacing w:line="360" w:lineRule="auto"/>
        <w:ind w:firstLine="567"/>
        <w:jc w:val="both"/>
        <w:rPr>
          <w:sz w:val="24"/>
          <w:szCs w:val="24"/>
        </w:rPr>
      </w:pPr>
      <w:r w:rsidRPr="001754CB">
        <w:rPr>
          <w:sz w:val="24"/>
          <w:szCs w:val="24"/>
        </w:rPr>
        <w:t>Partindo das premissas do autor, bem como diante da previsão contida no artigo 17, §2°</w:t>
      </w:r>
      <w:r w:rsidR="003515DC">
        <w:rPr>
          <w:sz w:val="24"/>
          <w:szCs w:val="24"/>
        </w:rPr>
        <w:t>.</w:t>
      </w:r>
      <w:r w:rsidRPr="001754CB">
        <w:rPr>
          <w:rStyle w:val="Refdenotaderodap"/>
          <w:sz w:val="24"/>
          <w:szCs w:val="24"/>
        </w:rPr>
        <w:footnoteReference w:id="332"/>
      </w:r>
      <w:r w:rsidR="003515DC">
        <w:rPr>
          <w:sz w:val="24"/>
          <w:szCs w:val="24"/>
        </w:rPr>
        <w:t>,</w:t>
      </w:r>
      <w:r w:rsidRPr="001754CB">
        <w:rPr>
          <w:sz w:val="24"/>
          <w:szCs w:val="24"/>
        </w:rPr>
        <w:t xml:space="preserve"> e da instituição do Portal Nacional d</w:t>
      </w:r>
      <w:r w:rsidR="00E12E98">
        <w:rPr>
          <w:sz w:val="24"/>
          <w:szCs w:val="24"/>
        </w:rPr>
        <w:t>e</w:t>
      </w:r>
      <w:r w:rsidRPr="001754CB">
        <w:rPr>
          <w:sz w:val="24"/>
          <w:szCs w:val="24"/>
        </w:rPr>
        <w:t xml:space="preserve"> </w:t>
      </w:r>
      <w:r w:rsidR="00E12E98">
        <w:rPr>
          <w:sz w:val="24"/>
          <w:szCs w:val="24"/>
        </w:rPr>
        <w:t>Contratações</w:t>
      </w:r>
      <w:r w:rsidRPr="001754CB">
        <w:rPr>
          <w:sz w:val="24"/>
          <w:szCs w:val="24"/>
        </w:rPr>
        <w:t xml:space="preserve"> Públicas, sugere-se a ampliação da participação popular, em se tratando de licitação de forma digital, mediante utilização das consultas públicas. A partir da fase externa do certame</w:t>
      </w:r>
      <w:r w:rsidR="003515DC">
        <w:rPr>
          <w:sz w:val="24"/>
          <w:szCs w:val="24"/>
        </w:rPr>
        <w:t>,</w:t>
      </w:r>
      <w:r w:rsidRPr="001754CB">
        <w:rPr>
          <w:sz w:val="24"/>
          <w:szCs w:val="24"/>
        </w:rPr>
        <w:t xml:space="preserve"> os documentos produzidos na licitação devem ser inseridos no âmbito do </w:t>
      </w:r>
      <w:r w:rsidR="00E12E98">
        <w:rPr>
          <w:sz w:val="24"/>
          <w:szCs w:val="24"/>
        </w:rPr>
        <w:t>portal</w:t>
      </w:r>
      <w:r w:rsidRPr="001754CB">
        <w:rPr>
          <w:sz w:val="24"/>
          <w:szCs w:val="24"/>
        </w:rPr>
        <w:t xml:space="preserve">, estando disponíveis para a consulta dos interessados. O que parece ser necessário, conforme já mencionado neste trabalho, é que os documentos da fase de planejamento ou fase interna da licitação também sejam inseridos no </w:t>
      </w:r>
      <w:r w:rsidR="00E12E98">
        <w:rPr>
          <w:sz w:val="24"/>
          <w:szCs w:val="24"/>
        </w:rPr>
        <w:t>portal</w:t>
      </w:r>
      <w:r w:rsidRPr="001754CB">
        <w:rPr>
          <w:sz w:val="24"/>
          <w:szCs w:val="24"/>
        </w:rPr>
        <w:t>.</w:t>
      </w:r>
    </w:p>
    <w:p w14:paraId="5BAE5D7D" w14:textId="54A2841F" w:rsidR="00785A76" w:rsidRPr="001754CB" w:rsidRDefault="00785A76" w:rsidP="00785A76">
      <w:pPr>
        <w:spacing w:line="360" w:lineRule="auto"/>
        <w:ind w:firstLine="567"/>
        <w:jc w:val="both"/>
        <w:rPr>
          <w:sz w:val="24"/>
          <w:szCs w:val="24"/>
        </w:rPr>
      </w:pPr>
      <w:r w:rsidRPr="001754CB">
        <w:rPr>
          <w:sz w:val="24"/>
          <w:szCs w:val="24"/>
        </w:rPr>
        <w:t xml:space="preserve">Estando os documentos no âmbito do portal, poder-se-ia utilizar a modelagem de consulta aplicada </w:t>
      </w:r>
      <w:r w:rsidR="00160A57">
        <w:rPr>
          <w:sz w:val="24"/>
          <w:szCs w:val="24"/>
        </w:rPr>
        <w:t>n</w:t>
      </w:r>
      <w:r w:rsidRPr="001754CB">
        <w:rPr>
          <w:sz w:val="24"/>
          <w:szCs w:val="24"/>
        </w:rPr>
        <w:t>o portal e-Cidadania (</w:t>
      </w:r>
      <w:hyperlink r:id="rId10" w:history="1">
        <w:r w:rsidRPr="001754CB">
          <w:rPr>
            <w:rStyle w:val="Hyperlink"/>
            <w:sz w:val="24"/>
            <w:szCs w:val="24"/>
          </w:rPr>
          <w:t>https://www12.senado.leg.br/ecidadania</w:t>
        </w:r>
      </w:hyperlink>
      <w:r w:rsidRPr="001754CB">
        <w:rPr>
          <w:sz w:val="24"/>
          <w:szCs w:val="24"/>
        </w:rPr>
        <w:t>)</w:t>
      </w:r>
      <w:r w:rsidR="00160A57" w:rsidRPr="001754CB">
        <w:rPr>
          <w:rStyle w:val="Refdenotaderodap"/>
          <w:sz w:val="24"/>
          <w:szCs w:val="24"/>
        </w:rPr>
        <w:footnoteReference w:id="333"/>
      </w:r>
      <w:r w:rsidRPr="001754CB">
        <w:rPr>
          <w:sz w:val="24"/>
          <w:szCs w:val="24"/>
        </w:rPr>
        <w:t>, oportunidade em que a população poderia verificar os documentos que estão sendo produzidos por parte da Administração Pública, bem como expressar sua anuênci</w:t>
      </w:r>
      <w:r w:rsidR="000441C5">
        <w:rPr>
          <w:sz w:val="24"/>
          <w:szCs w:val="24"/>
        </w:rPr>
        <w:t>a,</w:t>
      </w:r>
      <w:r w:rsidRPr="001754CB">
        <w:rPr>
          <w:sz w:val="24"/>
          <w:szCs w:val="24"/>
        </w:rPr>
        <w:t xml:space="preserve"> concordância,</w:t>
      </w:r>
      <w:r w:rsidR="000441C5">
        <w:rPr>
          <w:sz w:val="24"/>
          <w:szCs w:val="24"/>
        </w:rPr>
        <w:t xml:space="preserve"> bem como</w:t>
      </w:r>
      <w:r w:rsidRPr="001754CB">
        <w:rPr>
          <w:sz w:val="24"/>
          <w:szCs w:val="24"/>
        </w:rPr>
        <w:t xml:space="preserve"> inserir comentários, </w:t>
      </w:r>
      <w:r w:rsidR="000441C5">
        <w:rPr>
          <w:sz w:val="24"/>
          <w:szCs w:val="24"/>
        </w:rPr>
        <w:t xml:space="preserve">tirar </w:t>
      </w:r>
      <w:r w:rsidRPr="001754CB">
        <w:rPr>
          <w:sz w:val="24"/>
          <w:szCs w:val="24"/>
        </w:rPr>
        <w:t>dúvidas e participar da criação daquele futuro objeto de licitação de forma ativa. Note-se que</w:t>
      </w:r>
      <w:r w:rsidR="000441C5">
        <w:rPr>
          <w:sz w:val="24"/>
          <w:szCs w:val="24"/>
        </w:rPr>
        <w:t>,</w:t>
      </w:r>
      <w:r w:rsidRPr="001754CB">
        <w:rPr>
          <w:sz w:val="24"/>
          <w:szCs w:val="24"/>
        </w:rPr>
        <w:t xml:space="preserve"> para a organização e gestão administrativa</w:t>
      </w:r>
      <w:r w:rsidR="000441C5">
        <w:rPr>
          <w:sz w:val="24"/>
          <w:szCs w:val="24"/>
        </w:rPr>
        <w:t>,</w:t>
      </w:r>
      <w:r w:rsidRPr="001754CB">
        <w:rPr>
          <w:sz w:val="24"/>
          <w:szCs w:val="24"/>
        </w:rPr>
        <w:t xml:space="preserve"> não há a exigência de maiores investimentos ou dispêndio de mão de obra, visto que já se teria </w:t>
      </w:r>
      <w:r w:rsidR="00DA494F" w:rsidRPr="001754CB">
        <w:rPr>
          <w:sz w:val="24"/>
          <w:szCs w:val="24"/>
        </w:rPr>
        <w:t>de</w:t>
      </w:r>
      <w:r w:rsidRPr="001754CB">
        <w:rPr>
          <w:sz w:val="24"/>
          <w:szCs w:val="24"/>
        </w:rPr>
        <w:t xml:space="preserve"> anexar documentos no PNCP</w:t>
      </w:r>
      <w:r w:rsidR="000441C5">
        <w:rPr>
          <w:sz w:val="24"/>
          <w:szCs w:val="24"/>
        </w:rPr>
        <w:t>;</w:t>
      </w:r>
      <w:r w:rsidRPr="001754CB">
        <w:rPr>
          <w:sz w:val="24"/>
          <w:szCs w:val="24"/>
        </w:rPr>
        <w:t xml:space="preserve"> o que se está sugerindo é, em suma, que se antecipe a juntada des</w:t>
      </w:r>
      <w:r w:rsidR="008F7DFE">
        <w:rPr>
          <w:sz w:val="24"/>
          <w:szCs w:val="24"/>
        </w:rPr>
        <w:t>s</w:t>
      </w:r>
      <w:r w:rsidRPr="001754CB">
        <w:rPr>
          <w:sz w:val="24"/>
          <w:szCs w:val="24"/>
        </w:rPr>
        <w:t>es documentos para a fase de planejamento e</w:t>
      </w:r>
      <w:r w:rsidR="008F7DFE">
        <w:rPr>
          <w:sz w:val="24"/>
          <w:szCs w:val="24"/>
        </w:rPr>
        <w:t xml:space="preserve"> que</w:t>
      </w:r>
      <w:r w:rsidRPr="001754CB">
        <w:rPr>
          <w:sz w:val="24"/>
          <w:szCs w:val="24"/>
        </w:rPr>
        <w:t xml:space="preserve"> o processo licitatório interno seja produzido digitalmente, de forma pública</w:t>
      </w:r>
      <w:r w:rsidR="008F7DFE">
        <w:rPr>
          <w:sz w:val="24"/>
          <w:szCs w:val="24"/>
        </w:rPr>
        <w:t>,</w:t>
      </w:r>
      <w:r w:rsidRPr="001754CB">
        <w:rPr>
          <w:sz w:val="24"/>
          <w:szCs w:val="24"/>
        </w:rPr>
        <w:t xml:space="preserve"> com a possibilidade de participação da sociedade. </w:t>
      </w:r>
    </w:p>
    <w:p w14:paraId="4B4576C0" w14:textId="5AA6A34F" w:rsidR="00785A76" w:rsidRPr="001754CB" w:rsidRDefault="00785A76" w:rsidP="00785A76">
      <w:pPr>
        <w:spacing w:line="360" w:lineRule="auto"/>
        <w:ind w:firstLine="567"/>
        <w:jc w:val="both"/>
        <w:rPr>
          <w:sz w:val="24"/>
          <w:szCs w:val="24"/>
        </w:rPr>
      </w:pPr>
      <w:r w:rsidRPr="001754CB">
        <w:rPr>
          <w:sz w:val="24"/>
          <w:szCs w:val="24"/>
        </w:rPr>
        <w:t>Caroline Muller Bitencourt e Rogério Gesta Leal apontam algumas medidas – no que diz respeito ao portal e-Cidadania – que</w:t>
      </w:r>
      <w:r w:rsidR="008F7DFE">
        <w:rPr>
          <w:sz w:val="24"/>
          <w:szCs w:val="24"/>
        </w:rPr>
        <w:t>,</w:t>
      </w:r>
      <w:r w:rsidRPr="001754CB">
        <w:rPr>
          <w:sz w:val="24"/>
          <w:szCs w:val="24"/>
        </w:rPr>
        <w:t xml:space="preserve"> em sua grande parte</w:t>
      </w:r>
      <w:r w:rsidR="008F7DFE">
        <w:rPr>
          <w:sz w:val="24"/>
          <w:szCs w:val="24"/>
        </w:rPr>
        <w:t>,</w:t>
      </w:r>
      <w:r w:rsidRPr="001754CB">
        <w:rPr>
          <w:sz w:val="24"/>
          <w:szCs w:val="24"/>
        </w:rPr>
        <w:t xml:space="preserve"> aplicam-se à hipótese aqui ventilada. Para os autores, com o escopo de evitar que se caia em mera legitimação formal e que se utilizem robôs para manipular os resultados</w:t>
      </w:r>
      <w:r w:rsidRPr="001754CB">
        <w:rPr>
          <w:rStyle w:val="Refdenotaderodap"/>
          <w:sz w:val="24"/>
          <w:szCs w:val="24"/>
        </w:rPr>
        <w:footnoteReference w:id="334"/>
      </w:r>
      <w:r w:rsidRPr="001754CB">
        <w:rPr>
          <w:sz w:val="24"/>
          <w:szCs w:val="24"/>
        </w:rPr>
        <w:t>, faz-se necessário:</w:t>
      </w:r>
    </w:p>
    <w:p w14:paraId="42E984A2" w14:textId="77777777" w:rsidR="00785A76" w:rsidRPr="001754CB" w:rsidRDefault="00785A76" w:rsidP="00785A76">
      <w:pPr>
        <w:spacing w:line="360" w:lineRule="auto"/>
        <w:ind w:firstLine="567"/>
        <w:jc w:val="both"/>
        <w:rPr>
          <w:sz w:val="24"/>
          <w:szCs w:val="24"/>
        </w:rPr>
      </w:pPr>
    </w:p>
    <w:p w14:paraId="13920F60" w14:textId="77777777" w:rsidR="00785A76" w:rsidRPr="00611D64" w:rsidRDefault="00785A76" w:rsidP="00785A76">
      <w:pPr>
        <w:adjustRightInd w:val="0"/>
        <w:ind w:left="2268"/>
        <w:jc w:val="both"/>
        <w:rPr>
          <w:sz w:val="20"/>
          <w:szCs w:val="20"/>
        </w:rPr>
      </w:pPr>
      <w:r w:rsidRPr="00611D64">
        <w:rPr>
          <w:sz w:val="20"/>
          <w:szCs w:val="20"/>
        </w:rPr>
        <w:t>- buscar a formatação de modelos de consultas via online que minimamente preencham requisitos obrigatórios em seus sítios voltados a comunicação com seus cidadãos;</w:t>
      </w:r>
    </w:p>
    <w:p w14:paraId="65648527" w14:textId="77777777" w:rsidR="00785A76" w:rsidRPr="00611D64" w:rsidRDefault="00785A76" w:rsidP="00785A76">
      <w:pPr>
        <w:adjustRightInd w:val="0"/>
        <w:ind w:left="2268"/>
        <w:jc w:val="both"/>
        <w:rPr>
          <w:sz w:val="20"/>
          <w:szCs w:val="20"/>
        </w:rPr>
      </w:pPr>
      <w:r w:rsidRPr="00611D64">
        <w:rPr>
          <w:sz w:val="20"/>
          <w:szCs w:val="20"/>
        </w:rPr>
        <w:t>- aglutinar informações normativas sobre o que está sendo objeto de consulta, para que o cidadão também possa compreender a viabilidade constitucional</w:t>
      </w:r>
    </w:p>
    <w:p w14:paraId="5C551A9C" w14:textId="77777777" w:rsidR="00785A76" w:rsidRPr="00611D64" w:rsidRDefault="00785A76" w:rsidP="00785A76">
      <w:pPr>
        <w:adjustRightInd w:val="0"/>
        <w:ind w:left="2268"/>
        <w:jc w:val="both"/>
        <w:rPr>
          <w:sz w:val="20"/>
          <w:szCs w:val="20"/>
        </w:rPr>
      </w:pPr>
      <w:r w:rsidRPr="00611D64">
        <w:rPr>
          <w:sz w:val="20"/>
          <w:szCs w:val="20"/>
        </w:rPr>
        <w:t xml:space="preserve"> da propostas e o que ela representa em termos de benefícios coletivo. Pro exemplo: a consulta popular do Senado quanto a necessidade de diminuir o número de deputados e senadores não contém o atual número, nenhuma explicação em relação a sua proporcionalidade em relação a população, o papel desenvolvido, etc. Isso porque, a mera crença que tal situação resolveria em economia aos cofres públicos pode impactar numa representatividade hoje não objeto de preocupação dos cidadãos;</w:t>
      </w:r>
    </w:p>
    <w:p w14:paraId="47EAACA9" w14:textId="77777777" w:rsidR="00785A76" w:rsidRPr="00611D64" w:rsidRDefault="00785A76" w:rsidP="00785A76">
      <w:pPr>
        <w:adjustRightInd w:val="0"/>
        <w:ind w:left="2268"/>
        <w:jc w:val="both"/>
        <w:rPr>
          <w:sz w:val="20"/>
          <w:szCs w:val="20"/>
        </w:rPr>
      </w:pPr>
      <w:r w:rsidRPr="00611D64">
        <w:rPr>
          <w:sz w:val="20"/>
          <w:szCs w:val="20"/>
        </w:rPr>
        <w:t>- compartilhamento de informações claras, pesquisas e dados sobre os possíveis benefícios e malefícios da propostas legislativa, que poderia ser com manifestações documentadas ou em vídeos dos próprios legislador favoráveis ou contrários a aprovação dos projetos;</w:t>
      </w:r>
    </w:p>
    <w:p w14:paraId="10EEAF02" w14:textId="77777777" w:rsidR="00785A76" w:rsidRPr="00611D64" w:rsidRDefault="00785A76" w:rsidP="00785A76">
      <w:pPr>
        <w:adjustRightInd w:val="0"/>
        <w:ind w:left="2268"/>
        <w:jc w:val="both"/>
        <w:rPr>
          <w:sz w:val="20"/>
          <w:szCs w:val="20"/>
        </w:rPr>
      </w:pPr>
      <w:r w:rsidRPr="00611D64">
        <w:rPr>
          <w:sz w:val="20"/>
          <w:szCs w:val="20"/>
        </w:rPr>
        <w:t>- canais de interação, tais como fóruns de debates para dúvidas e respostas, privilegiando a deliberação, para que os próprios cidadãos possam interagir com argumentos e informações, mediante fiscalização sobre conteúdos a fim de evitar a disseminação de falsas informações;</w:t>
      </w:r>
    </w:p>
    <w:p w14:paraId="2FBC8A83" w14:textId="77777777" w:rsidR="00785A76" w:rsidRPr="00611D64" w:rsidRDefault="00785A76" w:rsidP="00785A76">
      <w:pPr>
        <w:adjustRightInd w:val="0"/>
        <w:ind w:left="2268"/>
        <w:jc w:val="both"/>
        <w:rPr>
          <w:sz w:val="20"/>
          <w:szCs w:val="20"/>
        </w:rPr>
      </w:pPr>
      <w:r w:rsidRPr="00611D64">
        <w:rPr>
          <w:sz w:val="20"/>
          <w:szCs w:val="20"/>
        </w:rPr>
        <w:t>-breve histórico da propostas legislativa em termos de números, metas, objetivos para que a fiscalização seja posteriormente possível quanto aos atingimento das promessas via ações legislativas;</w:t>
      </w:r>
    </w:p>
    <w:p w14:paraId="6F1A9290" w14:textId="77777777" w:rsidR="00785A76" w:rsidRPr="00611D64" w:rsidRDefault="00785A76" w:rsidP="00785A76">
      <w:pPr>
        <w:adjustRightInd w:val="0"/>
        <w:ind w:left="2268"/>
        <w:jc w:val="both"/>
        <w:rPr>
          <w:sz w:val="20"/>
          <w:szCs w:val="20"/>
        </w:rPr>
      </w:pPr>
      <w:r w:rsidRPr="00611D64">
        <w:rPr>
          <w:sz w:val="20"/>
          <w:szCs w:val="20"/>
        </w:rPr>
        <w:t>- canal de denúncias quanto a possíveis "fraldes" ou disseminação de informações falsas no tocante ao objeto da propostas legislativa;</w:t>
      </w:r>
    </w:p>
    <w:p w14:paraId="69758962" w14:textId="77777777" w:rsidR="00785A76" w:rsidRPr="00611D64" w:rsidRDefault="00785A76" w:rsidP="00785A76">
      <w:pPr>
        <w:adjustRightInd w:val="0"/>
        <w:ind w:left="2268"/>
        <w:jc w:val="both"/>
        <w:rPr>
          <w:sz w:val="20"/>
          <w:szCs w:val="20"/>
        </w:rPr>
      </w:pPr>
      <w:r w:rsidRPr="00611D64">
        <w:rPr>
          <w:sz w:val="20"/>
          <w:szCs w:val="20"/>
        </w:rPr>
        <w:t>- fornecimento de links para sites governamentais que tragam estudos já formatados e consolidados de possíveis propostas, a exemplo do Ipea, Conselho Nacional de Justiça, INPE e tantos outros;</w:t>
      </w:r>
    </w:p>
    <w:p w14:paraId="5D24642B" w14:textId="77777777" w:rsidR="00785A76" w:rsidRPr="00611D64" w:rsidRDefault="00785A76" w:rsidP="00785A76">
      <w:pPr>
        <w:adjustRightInd w:val="0"/>
        <w:ind w:left="2268"/>
        <w:jc w:val="both"/>
        <w:rPr>
          <w:sz w:val="20"/>
          <w:szCs w:val="20"/>
        </w:rPr>
      </w:pPr>
      <w:r w:rsidRPr="00611D64">
        <w:rPr>
          <w:sz w:val="20"/>
          <w:szCs w:val="20"/>
        </w:rPr>
        <w:t>-Pequenos vídeos ou textos explicativos que podem ser fornecidos pelos agentes legislativos proponentes, dentre outros.</w:t>
      </w:r>
      <w:r w:rsidRPr="00611D64">
        <w:rPr>
          <w:rStyle w:val="Refdenotaderodap"/>
        </w:rPr>
        <w:footnoteReference w:id="335"/>
      </w:r>
    </w:p>
    <w:p w14:paraId="5823B138" w14:textId="77777777" w:rsidR="00785A76" w:rsidRPr="00611D64" w:rsidRDefault="00785A76" w:rsidP="00785A76">
      <w:pPr>
        <w:spacing w:line="360" w:lineRule="auto"/>
        <w:ind w:firstLine="567"/>
        <w:jc w:val="both"/>
      </w:pPr>
    </w:p>
    <w:p w14:paraId="6C5284E3" w14:textId="7CDF5A60" w:rsidR="00785A76" w:rsidRPr="001754CB" w:rsidRDefault="00785A76" w:rsidP="00785A76">
      <w:pPr>
        <w:spacing w:line="360" w:lineRule="auto"/>
        <w:ind w:firstLine="567"/>
        <w:jc w:val="both"/>
        <w:rPr>
          <w:sz w:val="24"/>
          <w:szCs w:val="24"/>
        </w:rPr>
      </w:pPr>
      <w:r w:rsidRPr="001754CB">
        <w:rPr>
          <w:sz w:val="24"/>
          <w:szCs w:val="24"/>
        </w:rPr>
        <w:t>A fala dos autores é no sentido de projetos legislativos</w:t>
      </w:r>
      <w:r w:rsidR="000C438D">
        <w:rPr>
          <w:sz w:val="24"/>
          <w:szCs w:val="24"/>
        </w:rPr>
        <w:t>,</w:t>
      </w:r>
      <w:r w:rsidRPr="001754CB">
        <w:rPr>
          <w:sz w:val="24"/>
          <w:szCs w:val="24"/>
        </w:rPr>
        <w:t xml:space="preserve"> e não de licitações</w:t>
      </w:r>
      <w:r w:rsidR="000C438D">
        <w:rPr>
          <w:sz w:val="24"/>
          <w:szCs w:val="24"/>
        </w:rPr>
        <w:t>;</w:t>
      </w:r>
      <w:r w:rsidRPr="001754CB">
        <w:rPr>
          <w:sz w:val="24"/>
          <w:szCs w:val="24"/>
        </w:rPr>
        <w:t xml:space="preserve"> no entanto, em nada prejudica a compreensão do sentido de cada uma das medidas que se deve adotar. Por fim, es</w:t>
      </w:r>
      <w:r w:rsidR="000C438D">
        <w:rPr>
          <w:sz w:val="24"/>
          <w:szCs w:val="24"/>
        </w:rPr>
        <w:t>s</w:t>
      </w:r>
      <w:r w:rsidRPr="001754CB">
        <w:rPr>
          <w:sz w:val="24"/>
          <w:szCs w:val="24"/>
        </w:rPr>
        <w:t>es métodos dialógico-democráticos e a participação ativa através da internet exige</w:t>
      </w:r>
      <w:r w:rsidR="000C438D">
        <w:rPr>
          <w:sz w:val="24"/>
          <w:szCs w:val="24"/>
        </w:rPr>
        <w:t>m</w:t>
      </w:r>
      <w:r w:rsidRPr="001754CB">
        <w:rPr>
          <w:sz w:val="24"/>
          <w:szCs w:val="24"/>
        </w:rPr>
        <w:t xml:space="preserve"> a observância dos princípios da universalidade e da igualdade</w:t>
      </w:r>
      <w:r w:rsidRPr="001754CB">
        <w:rPr>
          <w:rStyle w:val="Refdenotaderodap"/>
          <w:sz w:val="24"/>
          <w:szCs w:val="24"/>
        </w:rPr>
        <w:footnoteReference w:id="336"/>
      </w:r>
      <w:r w:rsidRPr="001754CB">
        <w:rPr>
          <w:sz w:val="24"/>
          <w:szCs w:val="24"/>
        </w:rPr>
        <w:t>, problemática</w:t>
      </w:r>
      <w:r w:rsidR="000C438D">
        <w:rPr>
          <w:sz w:val="24"/>
          <w:szCs w:val="24"/>
        </w:rPr>
        <w:t xml:space="preserve"> a</w:t>
      </w:r>
      <w:r w:rsidRPr="001754CB">
        <w:rPr>
          <w:sz w:val="24"/>
          <w:szCs w:val="24"/>
        </w:rPr>
        <w:t xml:space="preserve"> que </w:t>
      </w:r>
      <w:r w:rsidR="000C438D">
        <w:rPr>
          <w:sz w:val="24"/>
          <w:szCs w:val="24"/>
        </w:rPr>
        <w:t xml:space="preserve">se </w:t>
      </w:r>
      <w:r w:rsidRPr="001754CB">
        <w:rPr>
          <w:sz w:val="24"/>
          <w:szCs w:val="24"/>
        </w:rPr>
        <w:t>deve atentar quando da elaboração de eventual sistema de controle.</w:t>
      </w:r>
    </w:p>
    <w:p w14:paraId="34C0E69C" w14:textId="77777777" w:rsidR="00785A76" w:rsidRPr="00785A76" w:rsidRDefault="00785A76" w:rsidP="00785A76">
      <w:pPr>
        <w:spacing w:line="360" w:lineRule="auto"/>
        <w:rPr>
          <w:sz w:val="24"/>
          <w:szCs w:val="24"/>
        </w:rPr>
      </w:pPr>
    </w:p>
    <w:p w14:paraId="675BC91C" w14:textId="1F1F27BB" w:rsidR="00785A76" w:rsidRPr="00785A76" w:rsidRDefault="00785A76" w:rsidP="00785A76">
      <w:pPr>
        <w:widowControl/>
        <w:autoSpaceDE/>
        <w:autoSpaceDN/>
        <w:spacing w:line="360" w:lineRule="auto"/>
        <w:contextualSpacing/>
        <w:jc w:val="both"/>
        <w:outlineLvl w:val="1"/>
        <w:rPr>
          <w:sz w:val="24"/>
          <w:szCs w:val="24"/>
        </w:rPr>
      </w:pPr>
      <w:bookmarkStart w:id="107" w:name="_Toc116423127"/>
      <w:bookmarkStart w:id="108" w:name="_Toc116576341"/>
      <w:bookmarkStart w:id="109" w:name="_Toc117368325"/>
      <w:r w:rsidRPr="00785A76">
        <w:rPr>
          <w:sz w:val="24"/>
          <w:szCs w:val="24"/>
        </w:rPr>
        <w:t>4.3 PORTAL NACIONAL DAS CONTRATAÇÕES PÚBLICAS E A NECESSIDADE DE APRIMORAMENTO DOS MECANISMOS DE TRANSPARÊNCIA</w:t>
      </w:r>
      <w:bookmarkEnd w:id="107"/>
      <w:bookmarkEnd w:id="108"/>
      <w:bookmarkEnd w:id="109"/>
    </w:p>
    <w:p w14:paraId="473F1A3A" w14:textId="77777777" w:rsidR="00785A76" w:rsidRPr="001754CB" w:rsidRDefault="00785A76" w:rsidP="00785A76">
      <w:pPr>
        <w:spacing w:line="360" w:lineRule="auto"/>
        <w:rPr>
          <w:sz w:val="28"/>
          <w:szCs w:val="28"/>
        </w:rPr>
      </w:pPr>
    </w:p>
    <w:p w14:paraId="5ADE01DA" w14:textId="01F590EB" w:rsidR="00785A76" w:rsidRPr="001754CB" w:rsidRDefault="00785A76" w:rsidP="00785A76">
      <w:pPr>
        <w:spacing w:line="360" w:lineRule="auto"/>
        <w:ind w:firstLine="567"/>
        <w:jc w:val="both"/>
        <w:rPr>
          <w:sz w:val="24"/>
          <w:szCs w:val="24"/>
        </w:rPr>
      </w:pPr>
      <w:r w:rsidRPr="001754CB">
        <w:rPr>
          <w:sz w:val="24"/>
          <w:szCs w:val="24"/>
        </w:rPr>
        <w:lastRenderedPageBreak/>
        <w:t>Novidade inaugurada pela Lei n</w:t>
      </w:r>
      <w:r w:rsidR="003211A8">
        <w:rPr>
          <w:sz w:val="24"/>
          <w:szCs w:val="24"/>
        </w:rPr>
        <w:t>.</w:t>
      </w:r>
      <w:r w:rsidRPr="001754CB">
        <w:rPr>
          <w:sz w:val="24"/>
          <w:szCs w:val="24"/>
        </w:rPr>
        <w:t xml:space="preserve"> 14.133/2021 diz respeito ao Portal Nacional das Contratações Públicas – PNCP. Por força do disposto no artigo 174, o site tem por escopo a divulgação centralizada e obrigatória de todos os atos exigidos pela lei. A criação do Portal advém </w:t>
      </w:r>
      <w:r w:rsidR="003211A8">
        <w:rPr>
          <w:sz w:val="24"/>
          <w:szCs w:val="24"/>
        </w:rPr>
        <w:t>da</w:t>
      </w:r>
      <w:r w:rsidRPr="001754CB">
        <w:rPr>
          <w:sz w:val="24"/>
          <w:szCs w:val="24"/>
        </w:rPr>
        <w:t xml:space="preserve"> publicação da Lei n</w:t>
      </w:r>
      <w:r w:rsidR="003211A8">
        <w:rPr>
          <w:sz w:val="24"/>
          <w:szCs w:val="24"/>
        </w:rPr>
        <w:t>.</w:t>
      </w:r>
      <w:r w:rsidRPr="001754CB">
        <w:rPr>
          <w:sz w:val="24"/>
          <w:szCs w:val="24"/>
        </w:rPr>
        <w:t xml:space="preserve"> 14.133/2021 e tem por finalidade centralizar as informações referentes às contratações públicas, aplicando maior transparência </w:t>
      </w:r>
      <w:r w:rsidR="003211A8">
        <w:rPr>
          <w:sz w:val="24"/>
          <w:szCs w:val="24"/>
        </w:rPr>
        <w:t>à</w:t>
      </w:r>
      <w:r w:rsidRPr="001754CB">
        <w:rPr>
          <w:sz w:val="24"/>
          <w:szCs w:val="24"/>
        </w:rPr>
        <w:t xml:space="preserve"> atividade administrativa.</w:t>
      </w:r>
    </w:p>
    <w:p w14:paraId="11F9FFC9" w14:textId="7496D950" w:rsidR="00785A76" w:rsidRPr="001754CB" w:rsidRDefault="00785A76" w:rsidP="00785A76">
      <w:pPr>
        <w:spacing w:line="360" w:lineRule="auto"/>
        <w:ind w:firstLine="567"/>
        <w:jc w:val="both"/>
        <w:rPr>
          <w:sz w:val="24"/>
          <w:szCs w:val="24"/>
        </w:rPr>
      </w:pPr>
      <w:r w:rsidRPr="001754CB">
        <w:rPr>
          <w:sz w:val="24"/>
          <w:szCs w:val="24"/>
        </w:rPr>
        <w:t>Para que possa atingir es</w:t>
      </w:r>
      <w:r w:rsidR="003211A8">
        <w:rPr>
          <w:sz w:val="24"/>
          <w:szCs w:val="24"/>
        </w:rPr>
        <w:t>s</w:t>
      </w:r>
      <w:r w:rsidRPr="001754CB">
        <w:rPr>
          <w:sz w:val="24"/>
          <w:szCs w:val="24"/>
        </w:rPr>
        <w:t>e objetivo</w:t>
      </w:r>
      <w:r w:rsidR="003211A8">
        <w:rPr>
          <w:sz w:val="24"/>
          <w:szCs w:val="24"/>
        </w:rPr>
        <w:t>,</w:t>
      </w:r>
      <w:r w:rsidRPr="001754CB">
        <w:rPr>
          <w:sz w:val="24"/>
          <w:szCs w:val="24"/>
        </w:rPr>
        <w:t xml:space="preserve"> deve ser de navegabilidade fácil e intuitiva, com ferramentas que permitam a busca, a ser realizada por qualquer pessoa, de editais e contratos, mediante informação de </w:t>
      </w:r>
      <w:r w:rsidRPr="001754CB">
        <w:rPr>
          <w:rFonts w:eastAsia="Calibri"/>
          <w:sz w:val="24"/>
          <w:szCs w:val="24"/>
          <w:lang w:eastAsia="ja-JP"/>
        </w:rPr>
        <w:t xml:space="preserve">nomes de contratantes ou contratadas; características dos produtos e dos contratos; valores e locais em que </w:t>
      </w:r>
      <w:r w:rsidR="00CB7C08">
        <w:rPr>
          <w:rFonts w:eastAsia="Calibri"/>
          <w:sz w:val="24"/>
          <w:szCs w:val="24"/>
          <w:lang w:eastAsia="ja-JP"/>
        </w:rPr>
        <w:t>esse</w:t>
      </w:r>
      <w:r w:rsidRPr="001754CB">
        <w:rPr>
          <w:rFonts w:eastAsia="Calibri"/>
          <w:sz w:val="24"/>
          <w:szCs w:val="24"/>
          <w:lang w:eastAsia="ja-JP"/>
        </w:rPr>
        <w:t xml:space="preserve">s valores </w:t>
      </w:r>
      <w:r w:rsidR="00CB7C08">
        <w:rPr>
          <w:rFonts w:eastAsia="Calibri"/>
          <w:sz w:val="24"/>
          <w:szCs w:val="24"/>
          <w:lang w:eastAsia="ja-JP"/>
        </w:rPr>
        <w:t xml:space="preserve">tenham sido </w:t>
      </w:r>
      <w:r w:rsidRPr="001754CB">
        <w:rPr>
          <w:rFonts w:eastAsia="Calibri"/>
          <w:sz w:val="24"/>
          <w:szCs w:val="24"/>
          <w:lang w:eastAsia="ja-JP"/>
        </w:rPr>
        <w:t>dispendidos; bem como o estágio do contrato e a modalidade de licitação utilizada.</w:t>
      </w:r>
      <w:r w:rsidRPr="001754CB">
        <w:rPr>
          <w:rStyle w:val="Refdenotaderodap"/>
          <w:rFonts w:eastAsia="Calibri"/>
          <w:sz w:val="24"/>
          <w:szCs w:val="24"/>
          <w:lang w:eastAsia="ja-JP"/>
        </w:rPr>
        <w:footnoteReference w:id="337"/>
      </w:r>
    </w:p>
    <w:p w14:paraId="3ED67199" w14:textId="42C2CF15" w:rsidR="00785A76" w:rsidRPr="001754CB" w:rsidRDefault="00785A76" w:rsidP="00785A76">
      <w:pPr>
        <w:spacing w:line="360" w:lineRule="auto"/>
        <w:ind w:firstLine="567"/>
        <w:jc w:val="both"/>
        <w:rPr>
          <w:color w:val="000000"/>
          <w:sz w:val="24"/>
          <w:szCs w:val="24"/>
        </w:rPr>
      </w:pPr>
      <w:r w:rsidRPr="001754CB">
        <w:rPr>
          <w:sz w:val="24"/>
          <w:szCs w:val="24"/>
        </w:rPr>
        <w:t>Entre o</w:t>
      </w:r>
      <w:r w:rsidR="00E955F8">
        <w:rPr>
          <w:sz w:val="24"/>
          <w:szCs w:val="24"/>
        </w:rPr>
        <w:t>s</w:t>
      </w:r>
      <w:r w:rsidRPr="001754CB">
        <w:rPr>
          <w:sz w:val="24"/>
          <w:szCs w:val="24"/>
        </w:rPr>
        <w:t xml:space="preserve"> conteúdo</w:t>
      </w:r>
      <w:r w:rsidR="00E955F8">
        <w:rPr>
          <w:sz w:val="24"/>
          <w:szCs w:val="24"/>
        </w:rPr>
        <w:t>s</w:t>
      </w:r>
      <w:r w:rsidRPr="001754CB">
        <w:rPr>
          <w:sz w:val="24"/>
          <w:szCs w:val="24"/>
        </w:rPr>
        <w:t xml:space="preserve"> que a lei estabelece como passíve</w:t>
      </w:r>
      <w:r w:rsidR="00E955F8">
        <w:rPr>
          <w:sz w:val="24"/>
          <w:szCs w:val="24"/>
        </w:rPr>
        <w:t>is</w:t>
      </w:r>
      <w:r w:rsidRPr="001754CB">
        <w:rPr>
          <w:sz w:val="24"/>
          <w:szCs w:val="24"/>
        </w:rPr>
        <w:t xml:space="preserve"> de ser</w:t>
      </w:r>
      <w:r w:rsidR="00E955F8">
        <w:rPr>
          <w:sz w:val="24"/>
          <w:szCs w:val="24"/>
        </w:rPr>
        <w:t>em</w:t>
      </w:r>
      <w:r w:rsidRPr="001754CB">
        <w:rPr>
          <w:sz w:val="24"/>
          <w:szCs w:val="24"/>
        </w:rPr>
        <w:t xml:space="preserve"> encontrado</w:t>
      </w:r>
      <w:r w:rsidR="00E955F8">
        <w:rPr>
          <w:sz w:val="24"/>
          <w:szCs w:val="24"/>
        </w:rPr>
        <w:t>s</w:t>
      </w:r>
      <w:r w:rsidRPr="001754CB">
        <w:rPr>
          <w:sz w:val="24"/>
          <w:szCs w:val="24"/>
        </w:rPr>
        <w:t xml:space="preserve"> no âmbito do portal</w:t>
      </w:r>
      <w:r w:rsidR="00E955F8">
        <w:rPr>
          <w:sz w:val="24"/>
          <w:szCs w:val="24"/>
        </w:rPr>
        <w:t>,</w:t>
      </w:r>
      <w:r w:rsidRPr="001754CB">
        <w:rPr>
          <w:sz w:val="24"/>
          <w:szCs w:val="24"/>
        </w:rPr>
        <w:t xml:space="preserve"> estão os planos de contratação anuais,</w:t>
      </w:r>
      <w:r w:rsidR="00E955F8">
        <w:rPr>
          <w:sz w:val="24"/>
          <w:szCs w:val="24"/>
        </w:rPr>
        <w:t xml:space="preserve"> o</w:t>
      </w:r>
      <w:r w:rsidRPr="001754CB">
        <w:rPr>
          <w:sz w:val="24"/>
          <w:szCs w:val="24"/>
        </w:rPr>
        <w:t xml:space="preserve"> catálogo eletrônico de padronização</w:t>
      </w:r>
      <w:r w:rsidR="00E955F8">
        <w:rPr>
          <w:sz w:val="24"/>
          <w:szCs w:val="24"/>
        </w:rPr>
        <w:t>,</w:t>
      </w:r>
      <w:r w:rsidRPr="001754CB">
        <w:rPr>
          <w:sz w:val="24"/>
          <w:szCs w:val="24"/>
        </w:rPr>
        <w:t xml:space="preserve"> editais de </w:t>
      </w:r>
      <w:r w:rsidRPr="001754CB">
        <w:rPr>
          <w:color w:val="000000"/>
          <w:sz w:val="24"/>
          <w:szCs w:val="24"/>
        </w:rPr>
        <w:t>credenciamento e de pré-qualificação, avisos de contratação direta e editais de licitação e respectivos anexos</w:t>
      </w:r>
      <w:bookmarkStart w:id="110" w:name="art174§2iv"/>
      <w:bookmarkEnd w:id="110"/>
      <w:r w:rsidR="00E955F8">
        <w:rPr>
          <w:color w:val="000000"/>
          <w:sz w:val="24"/>
          <w:szCs w:val="24"/>
        </w:rPr>
        <w:t>,</w:t>
      </w:r>
      <w:r w:rsidRPr="001754CB">
        <w:rPr>
          <w:sz w:val="24"/>
          <w:szCs w:val="24"/>
        </w:rPr>
        <w:t xml:space="preserve"> </w:t>
      </w:r>
      <w:r w:rsidRPr="001754CB">
        <w:rPr>
          <w:color w:val="000000"/>
          <w:sz w:val="24"/>
          <w:szCs w:val="24"/>
        </w:rPr>
        <w:t>atas de registro de preços</w:t>
      </w:r>
      <w:r w:rsidR="00E955F8">
        <w:rPr>
          <w:color w:val="000000"/>
          <w:sz w:val="24"/>
          <w:szCs w:val="24"/>
        </w:rPr>
        <w:t>,</w:t>
      </w:r>
      <w:bookmarkStart w:id="111" w:name="art174§2v"/>
      <w:bookmarkEnd w:id="111"/>
      <w:r w:rsidRPr="001754CB">
        <w:rPr>
          <w:sz w:val="24"/>
          <w:szCs w:val="24"/>
        </w:rPr>
        <w:t xml:space="preserve"> </w:t>
      </w:r>
      <w:r w:rsidRPr="001754CB">
        <w:rPr>
          <w:color w:val="000000"/>
          <w:sz w:val="24"/>
          <w:szCs w:val="24"/>
        </w:rPr>
        <w:t>contratos e termos aditivos</w:t>
      </w:r>
      <w:bookmarkStart w:id="112" w:name="art174§2vi"/>
      <w:bookmarkEnd w:id="112"/>
      <w:r w:rsidR="00E955F8">
        <w:rPr>
          <w:color w:val="000000"/>
          <w:sz w:val="24"/>
          <w:szCs w:val="24"/>
        </w:rPr>
        <w:t>, além d</w:t>
      </w:r>
      <w:r w:rsidRPr="001754CB">
        <w:rPr>
          <w:sz w:val="24"/>
          <w:szCs w:val="24"/>
        </w:rPr>
        <w:t xml:space="preserve">e </w:t>
      </w:r>
      <w:r w:rsidRPr="001754CB">
        <w:rPr>
          <w:color w:val="000000"/>
          <w:sz w:val="24"/>
          <w:szCs w:val="24"/>
        </w:rPr>
        <w:t>notas fiscais eletrônicas, quando for o caso. Tem por funcionalidade ofertar sistemas a serem utilizados pelos órgãos públicos quando do planejamento e da realização do certame.</w:t>
      </w:r>
    </w:p>
    <w:p w14:paraId="43D0E189" w14:textId="3FC7EFA7" w:rsidR="00785A76" w:rsidRPr="001754CB" w:rsidRDefault="00014682" w:rsidP="00785A76">
      <w:pPr>
        <w:spacing w:line="360" w:lineRule="auto"/>
        <w:ind w:firstLine="567"/>
        <w:jc w:val="both"/>
        <w:rPr>
          <w:color w:val="000000"/>
          <w:sz w:val="24"/>
          <w:szCs w:val="24"/>
        </w:rPr>
      </w:pPr>
      <w:r>
        <w:rPr>
          <w:color w:val="000000"/>
          <w:sz w:val="24"/>
          <w:szCs w:val="24"/>
        </w:rPr>
        <w:t>Um dos</w:t>
      </w:r>
      <w:r w:rsidR="00785A76" w:rsidRPr="001754CB">
        <w:rPr>
          <w:color w:val="000000"/>
          <w:sz w:val="24"/>
          <w:szCs w:val="24"/>
        </w:rPr>
        <w:t xml:space="preserve"> sistemas previsto</w:t>
      </w:r>
      <w:r>
        <w:rPr>
          <w:color w:val="000000"/>
          <w:sz w:val="24"/>
          <w:szCs w:val="24"/>
        </w:rPr>
        <w:t>s é</w:t>
      </w:r>
      <w:r w:rsidR="00785A76" w:rsidRPr="001754CB">
        <w:rPr>
          <w:color w:val="000000"/>
          <w:sz w:val="24"/>
          <w:szCs w:val="24"/>
        </w:rPr>
        <w:t xml:space="preserve"> o de registro cadastral unificado, facilitando a participação das empresas aos certames e reduzindo a burocracia, pois</w:t>
      </w:r>
      <w:r>
        <w:rPr>
          <w:color w:val="000000"/>
          <w:sz w:val="24"/>
          <w:szCs w:val="24"/>
        </w:rPr>
        <w:t>,</w:t>
      </w:r>
      <w:r w:rsidR="00785A76" w:rsidRPr="001754CB">
        <w:rPr>
          <w:color w:val="000000"/>
          <w:sz w:val="24"/>
          <w:szCs w:val="24"/>
        </w:rPr>
        <w:t xml:space="preserve"> ao unificar</w:t>
      </w:r>
      <w:r>
        <w:rPr>
          <w:color w:val="000000"/>
          <w:sz w:val="24"/>
          <w:szCs w:val="24"/>
        </w:rPr>
        <w:t>-se</w:t>
      </w:r>
      <w:r w:rsidR="00785A76" w:rsidRPr="001754CB">
        <w:rPr>
          <w:color w:val="000000"/>
          <w:sz w:val="24"/>
          <w:szCs w:val="24"/>
        </w:rPr>
        <w:t xml:space="preserve"> o registro cadastral</w:t>
      </w:r>
      <w:r>
        <w:rPr>
          <w:color w:val="000000"/>
          <w:sz w:val="24"/>
          <w:szCs w:val="24"/>
        </w:rPr>
        <w:t>,</w:t>
      </w:r>
      <w:r w:rsidR="00785A76" w:rsidRPr="001754CB">
        <w:rPr>
          <w:color w:val="000000"/>
          <w:sz w:val="24"/>
          <w:szCs w:val="24"/>
        </w:rPr>
        <w:t xml:space="preserve"> não há necessidade de cadastro e expedição de certidão junto a cada órgão que se pretende licitar. Também </w:t>
      </w:r>
      <w:r w:rsidR="003145C5">
        <w:rPr>
          <w:color w:val="000000"/>
          <w:sz w:val="24"/>
          <w:szCs w:val="24"/>
        </w:rPr>
        <w:t>have</w:t>
      </w:r>
      <w:r w:rsidR="00785A76" w:rsidRPr="001754CB">
        <w:rPr>
          <w:color w:val="000000"/>
          <w:sz w:val="24"/>
          <w:szCs w:val="24"/>
        </w:rPr>
        <w:t xml:space="preserve">rá mecanismo para verificação dos preços, </w:t>
      </w:r>
      <w:r w:rsidR="003145C5">
        <w:rPr>
          <w:color w:val="000000"/>
          <w:sz w:val="24"/>
          <w:szCs w:val="24"/>
        </w:rPr>
        <w:t>com</w:t>
      </w:r>
      <w:r w:rsidR="00785A76" w:rsidRPr="001754CB">
        <w:rPr>
          <w:color w:val="000000"/>
          <w:sz w:val="24"/>
          <w:szCs w:val="24"/>
        </w:rPr>
        <w:t xml:space="preserve"> painel para que se realize consulta de preços, </w:t>
      </w:r>
      <w:r w:rsidR="003145C5">
        <w:rPr>
          <w:color w:val="000000"/>
          <w:sz w:val="24"/>
          <w:szCs w:val="24"/>
        </w:rPr>
        <w:t xml:space="preserve">bem como </w:t>
      </w:r>
      <w:r w:rsidR="00785A76" w:rsidRPr="001754CB">
        <w:rPr>
          <w:color w:val="000000"/>
          <w:sz w:val="24"/>
          <w:szCs w:val="24"/>
        </w:rPr>
        <w:t>banco de preços em saúde e acesso à base nacional de notas fiscais eletrônicas. Es</w:t>
      </w:r>
      <w:r w:rsidR="003145C5">
        <w:rPr>
          <w:color w:val="000000"/>
          <w:sz w:val="24"/>
          <w:szCs w:val="24"/>
        </w:rPr>
        <w:t>s</w:t>
      </w:r>
      <w:r w:rsidR="00785A76" w:rsidRPr="001754CB">
        <w:rPr>
          <w:color w:val="000000"/>
          <w:sz w:val="24"/>
          <w:szCs w:val="24"/>
        </w:rPr>
        <w:t xml:space="preserve">es acessos são de grande relevância para que possa verificar a ocorrência de superfaturamento e sobrepreço no âmbito de licitações, pois o portal </w:t>
      </w:r>
      <w:r w:rsidR="004446E9">
        <w:rPr>
          <w:color w:val="000000"/>
          <w:sz w:val="24"/>
          <w:szCs w:val="24"/>
        </w:rPr>
        <w:t>te</w:t>
      </w:r>
      <w:r w:rsidR="00785A76" w:rsidRPr="001754CB">
        <w:rPr>
          <w:color w:val="000000"/>
          <w:sz w:val="24"/>
          <w:szCs w:val="24"/>
        </w:rPr>
        <w:t>rá o banco de dados que possibilitará saber quais os valores médios que v</w:t>
      </w:r>
      <w:r w:rsidR="004446E9">
        <w:rPr>
          <w:color w:val="000000"/>
          <w:sz w:val="24"/>
          <w:szCs w:val="24"/>
        </w:rPr>
        <w:t>ê</w:t>
      </w:r>
      <w:r w:rsidR="00785A76" w:rsidRPr="001754CB">
        <w:rPr>
          <w:color w:val="000000"/>
          <w:sz w:val="24"/>
          <w:szCs w:val="24"/>
        </w:rPr>
        <w:t xml:space="preserve">m sendo adimplidos pelo Poder Público. Deverá </w:t>
      </w:r>
      <w:r w:rsidR="004446E9">
        <w:rPr>
          <w:color w:val="000000"/>
          <w:sz w:val="24"/>
          <w:szCs w:val="24"/>
        </w:rPr>
        <w:t>ter</w:t>
      </w:r>
      <w:r w:rsidR="00785A76" w:rsidRPr="001754CB">
        <w:rPr>
          <w:color w:val="000000"/>
          <w:sz w:val="24"/>
          <w:szCs w:val="24"/>
        </w:rPr>
        <w:t>, também, sistema de planejamento e gerenciamento de contratações, inclu</w:t>
      </w:r>
      <w:r w:rsidR="004446E9">
        <w:rPr>
          <w:color w:val="000000"/>
          <w:sz w:val="24"/>
          <w:szCs w:val="24"/>
        </w:rPr>
        <w:t>in</w:t>
      </w:r>
      <w:r w:rsidR="00785A76" w:rsidRPr="001754CB">
        <w:rPr>
          <w:color w:val="000000"/>
          <w:sz w:val="24"/>
          <w:szCs w:val="24"/>
        </w:rPr>
        <w:t>do</w:t>
      </w:r>
      <w:r w:rsidR="004446E9">
        <w:rPr>
          <w:color w:val="000000"/>
          <w:sz w:val="24"/>
          <w:szCs w:val="24"/>
        </w:rPr>
        <w:t>-se</w:t>
      </w:r>
      <w:r w:rsidR="00785A76" w:rsidRPr="001754CB">
        <w:rPr>
          <w:color w:val="000000"/>
          <w:sz w:val="24"/>
          <w:szCs w:val="24"/>
        </w:rPr>
        <w:t xml:space="preserve"> o cadastro de atesto de cumprimento de obrigação, sistema eletrônico para a realização de sessões públicas</w:t>
      </w:r>
      <w:r w:rsidR="00D85787">
        <w:rPr>
          <w:color w:val="000000"/>
          <w:sz w:val="24"/>
          <w:szCs w:val="24"/>
        </w:rPr>
        <w:t>,</w:t>
      </w:r>
      <w:r w:rsidR="00785A76" w:rsidRPr="001754CB">
        <w:rPr>
          <w:color w:val="000000"/>
          <w:sz w:val="24"/>
          <w:szCs w:val="24"/>
        </w:rPr>
        <w:t xml:space="preserve"> </w:t>
      </w:r>
      <w:bookmarkStart w:id="113" w:name="art174§3ii"/>
      <w:bookmarkEnd w:id="113"/>
      <w:r w:rsidR="00785A76" w:rsidRPr="001754CB">
        <w:rPr>
          <w:color w:val="000000"/>
          <w:sz w:val="24"/>
          <w:szCs w:val="24"/>
        </w:rPr>
        <w:t>acesso ao Cadastro Nacional de Empresas Inidôneas e Suspensas (Ceis) e ao Cadastro Nacional de Empresas Punidas (Cnep)</w:t>
      </w:r>
      <w:bookmarkStart w:id="114" w:name="art174§3vi"/>
      <w:bookmarkEnd w:id="114"/>
      <w:r w:rsidR="00785A76" w:rsidRPr="001754CB">
        <w:rPr>
          <w:color w:val="000000"/>
          <w:sz w:val="24"/>
          <w:szCs w:val="24"/>
        </w:rPr>
        <w:t>.</w:t>
      </w:r>
    </w:p>
    <w:p w14:paraId="3F690E46" w14:textId="7E25B4C4" w:rsidR="00785A76" w:rsidRPr="001754CB" w:rsidRDefault="00785A76" w:rsidP="00785A76">
      <w:pPr>
        <w:spacing w:line="360" w:lineRule="auto"/>
        <w:ind w:firstLine="567"/>
        <w:jc w:val="both"/>
        <w:rPr>
          <w:color w:val="000000"/>
          <w:sz w:val="24"/>
          <w:szCs w:val="24"/>
        </w:rPr>
      </w:pPr>
      <w:r w:rsidRPr="001754CB">
        <w:rPr>
          <w:color w:val="000000"/>
          <w:sz w:val="24"/>
          <w:szCs w:val="24"/>
        </w:rPr>
        <w:t>Aspecto importante que será possível conferir junto ao portal será o</w:t>
      </w:r>
      <w:r w:rsidRPr="001754CB">
        <w:rPr>
          <w:sz w:val="24"/>
          <w:szCs w:val="24"/>
        </w:rPr>
        <w:t xml:space="preserve"> </w:t>
      </w:r>
      <w:r w:rsidRPr="001754CB">
        <w:rPr>
          <w:color w:val="000000"/>
          <w:sz w:val="24"/>
          <w:szCs w:val="24"/>
        </w:rPr>
        <w:t xml:space="preserve">sistema de gestão compartilhada com a sociedade de informações referentes à execução do contrato, de forma que seja possível o diálogo com o poder público </w:t>
      </w:r>
      <w:r w:rsidR="00D85787">
        <w:rPr>
          <w:color w:val="000000"/>
          <w:sz w:val="24"/>
          <w:szCs w:val="24"/>
        </w:rPr>
        <w:t>a partir</w:t>
      </w:r>
      <w:r w:rsidRPr="001754CB">
        <w:rPr>
          <w:color w:val="000000"/>
          <w:sz w:val="24"/>
          <w:szCs w:val="24"/>
        </w:rPr>
        <w:t xml:space="preserve"> de textos ou</w:t>
      </w:r>
      <w:r w:rsidR="001B6A5B">
        <w:rPr>
          <w:color w:val="000000"/>
          <w:sz w:val="24"/>
          <w:szCs w:val="24"/>
        </w:rPr>
        <w:t xml:space="preserve"> de</w:t>
      </w:r>
      <w:r w:rsidRPr="001754CB">
        <w:rPr>
          <w:color w:val="000000"/>
          <w:sz w:val="24"/>
          <w:szCs w:val="24"/>
        </w:rPr>
        <w:t xml:space="preserve"> imagen</w:t>
      </w:r>
      <w:r w:rsidR="001B6A5B">
        <w:rPr>
          <w:color w:val="000000"/>
          <w:sz w:val="24"/>
          <w:szCs w:val="24"/>
        </w:rPr>
        <w:t>s,</w:t>
      </w:r>
      <w:r w:rsidRPr="001754CB">
        <w:rPr>
          <w:color w:val="000000"/>
          <w:sz w:val="24"/>
          <w:szCs w:val="24"/>
        </w:rPr>
        <w:t xml:space="preserve"> acesso a sistema informatizado para acompanhamento de obras</w:t>
      </w:r>
      <w:r w:rsidR="001B6A5B">
        <w:rPr>
          <w:color w:val="000000"/>
          <w:sz w:val="24"/>
          <w:szCs w:val="24"/>
        </w:rPr>
        <w:t xml:space="preserve"> e,</w:t>
      </w:r>
      <w:r w:rsidRPr="001754CB">
        <w:rPr>
          <w:color w:val="000000"/>
          <w:sz w:val="24"/>
          <w:szCs w:val="24"/>
        </w:rPr>
        <w:t xml:space="preserve"> também</w:t>
      </w:r>
      <w:r w:rsidR="001B6A5B">
        <w:rPr>
          <w:color w:val="000000"/>
          <w:sz w:val="24"/>
          <w:szCs w:val="24"/>
        </w:rPr>
        <w:t>, possibilidade de</w:t>
      </w:r>
      <w:r w:rsidRPr="001754CB">
        <w:rPr>
          <w:color w:val="000000"/>
          <w:sz w:val="24"/>
          <w:szCs w:val="24"/>
        </w:rPr>
        <w:t xml:space="preserve"> </w:t>
      </w:r>
      <w:bookmarkStart w:id="115" w:name="art174§3via"/>
      <w:bookmarkStart w:id="116" w:name="art174§3vic"/>
      <w:bookmarkEnd w:id="115"/>
      <w:bookmarkEnd w:id="116"/>
      <w:r w:rsidRPr="001754CB">
        <w:rPr>
          <w:color w:val="000000"/>
          <w:sz w:val="24"/>
          <w:szCs w:val="24"/>
        </w:rPr>
        <w:t xml:space="preserve">comunicação entre </w:t>
      </w:r>
      <w:r w:rsidRPr="001754CB">
        <w:rPr>
          <w:color w:val="000000"/>
          <w:sz w:val="24"/>
          <w:szCs w:val="24"/>
        </w:rPr>
        <w:lastRenderedPageBreak/>
        <w:t>a população e representantes da Administração e do contratado designado para prestar as informações e esclarecimentos pertinentes</w:t>
      </w:r>
      <w:bookmarkStart w:id="117" w:name="art174§3vid"/>
      <w:bookmarkEnd w:id="117"/>
      <w:r w:rsidR="0071095D">
        <w:rPr>
          <w:color w:val="000000"/>
          <w:sz w:val="24"/>
          <w:szCs w:val="24"/>
        </w:rPr>
        <w:t>,</w:t>
      </w:r>
      <w:r w:rsidRPr="001754CB">
        <w:rPr>
          <w:color w:val="000000"/>
          <w:sz w:val="24"/>
          <w:szCs w:val="24"/>
        </w:rPr>
        <w:t xml:space="preserve"> </w:t>
      </w:r>
      <w:r w:rsidR="0071095D">
        <w:rPr>
          <w:color w:val="000000"/>
          <w:sz w:val="24"/>
          <w:szCs w:val="24"/>
        </w:rPr>
        <w:t>oportunizando</w:t>
      </w:r>
      <w:r w:rsidRPr="001754CB">
        <w:rPr>
          <w:color w:val="000000"/>
          <w:sz w:val="24"/>
          <w:szCs w:val="24"/>
        </w:rPr>
        <w:t xml:space="preserve"> a divulgação, na forma de regulamento, de relatório final com informações sobre a consecução dos objetivos que tenham justificado a contratação e eventuais condutas a serem adotadas para o aprimoramento das atividades da Administração.</w:t>
      </w:r>
    </w:p>
    <w:p w14:paraId="3C55748A" w14:textId="049FFF64"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O acesso ao portal (realizado em 10 de outubro de 2022) demonstra que o site </w:t>
      </w:r>
      <w:r w:rsidR="00EA4527">
        <w:rPr>
          <w:color w:val="000000"/>
          <w:sz w:val="24"/>
          <w:szCs w:val="24"/>
        </w:rPr>
        <w:t>está</w:t>
      </w:r>
      <w:r w:rsidRPr="001754CB">
        <w:rPr>
          <w:color w:val="000000"/>
          <w:sz w:val="24"/>
          <w:szCs w:val="24"/>
        </w:rPr>
        <w:t xml:space="preserve"> em fase embrionária, não havendo a implementação de todos os itens mencionados na lei. Consta de seu início o acesso a quatro links: planos de contratações anuais, contratações, catálogo eletrônico de padronização e legislação. Ainda, no canto superior esquerdo, ao clicar</w:t>
      </w:r>
      <w:r w:rsidR="001F2047">
        <w:rPr>
          <w:color w:val="000000"/>
          <w:sz w:val="24"/>
          <w:szCs w:val="24"/>
        </w:rPr>
        <w:t>-se</w:t>
      </w:r>
      <w:r w:rsidRPr="001754CB">
        <w:rPr>
          <w:color w:val="000000"/>
          <w:sz w:val="24"/>
          <w:szCs w:val="24"/>
        </w:rPr>
        <w:t xml:space="preserve"> em três linhas sobrepostas, tem</w:t>
      </w:r>
      <w:r w:rsidR="001F2047">
        <w:rPr>
          <w:color w:val="000000"/>
          <w:sz w:val="24"/>
          <w:szCs w:val="24"/>
        </w:rPr>
        <w:t>-se</w:t>
      </w:r>
      <w:r w:rsidRPr="001754CB">
        <w:rPr>
          <w:color w:val="000000"/>
          <w:sz w:val="24"/>
          <w:szCs w:val="24"/>
        </w:rPr>
        <w:t xml:space="preserve"> acesso ao Sistema de Acompanhamento de Obras. A consulta ao site demonstra que está muito aquém da previsão legislativa, o que implica a necessidade de implementação de melhorias para que se possa</w:t>
      </w:r>
      <w:r w:rsidR="001F2047">
        <w:rPr>
          <w:color w:val="000000"/>
          <w:sz w:val="24"/>
          <w:szCs w:val="24"/>
        </w:rPr>
        <w:t>m</w:t>
      </w:r>
      <w:r w:rsidRPr="001754CB">
        <w:rPr>
          <w:color w:val="000000"/>
          <w:sz w:val="24"/>
          <w:szCs w:val="24"/>
        </w:rPr>
        <w:t xml:space="preserve"> atingir as previsões legais.</w:t>
      </w:r>
    </w:p>
    <w:p w14:paraId="35649532" w14:textId="7A6AEB9C" w:rsidR="00785A76" w:rsidRPr="001754CB" w:rsidRDefault="00785A76" w:rsidP="00785A76">
      <w:pPr>
        <w:spacing w:line="360" w:lineRule="auto"/>
        <w:ind w:firstLine="567"/>
        <w:jc w:val="both"/>
        <w:rPr>
          <w:color w:val="000000"/>
          <w:sz w:val="24"/>
          <w:szCs w:val="24"/>
        </w:rPr>
      </w:pPr>
      <w:r w:rsidRPr="001754CB">
        <w:rPr>
          <w:color w:val="000000"/>
          <w:sz w:val="24"/>
          <w:szCs w:val="24"/>
        </w:rPr>
        <w:t>No entanto, mesmo diante des</w:t>
      </w:r>
      <w:r w:rsidR="001F2047">
        <w:rPr>
          <w:color w:val="000000"/>
          <w:sz w:val="24"/>
          <w:szCs w:val="24"/>
        </w:rPr>
        <w:t>s</w:t>
      </w:r>
      <w:r w:rsidRPr="001754CB">
        <w:rPr>
          <w:color w:val="000000"/>
          <w:sz w:val="24"/>
          <w:szCs w:val="24"/>
        </w:rPr>
        <w:t>e cenário de pouco desenvolvimento do portal, convém destacar o que menciona a doutrina quanto a suas previsões. Mônica Antinarelli destaca que</w:t>
      </w:r>
      <w:r w:rsidR="00EC1A28">
        <w:rPr>
          <w:color w:val="000000"/>
          <w:sz w:val="24"/>
          <w:szCs w:val="24"/>
        </w:rPr>
        <w:t>,</w:t>
      </w:r>
      <w:r w:rsidRPr="001754CB">
        <w:rPr>
          <w:color w:val="000000"/>
          <w:sz w:val="24"/>
          <w:szCs w:val="24"/>
        </w:rPr>
        <w:t xml:space="preserve"> no tocante a obra</w:t>
      </w:r>
      <w:r w:rsidR="00EC1A28">
        <w:rPr>
          <w:color w:val="000000"/>
          <w:sz w:val="24"/>
          <w:szCs w:val="24"/>
        </w:rPr>
        <w:t>s</w:t>
      </w:r>
      <w:r w:rsidRPr="001754CB">
        <w:rPr>
          <w:color w:val="000000"/>
          <w:sz w:val="24"/>
          <w:szCs w:val="24"/>
        </w:rPr>
        <w:t xml:space="preserve"> pública</w:t>
      </w:r>
      <w:r w:rsidR="00EC1A28">
        <w:rPr>
          <w:color w:val="000000"/>
          <w:sz w:val="24"/>
          <w:szCs w:val="24"/>
        </w:rPr>
        <w:t>s</w:t>
      </w:r>
      <w:r w:rsidRPr="001754CB">
        <w:rPr>
          <w:color w:val="000000"/>
          <w:sz w:val="24"/>
          <w:szCs w:val="24"/>
        </w:rPr>
        <w:t xml:space="preserve">, contratações mais preocupantes sob o aspecto de possibilidade de desvios de recursos, o modelo adotado agrega conteúdo e publicidade de informações e dados. Destaca a possibilidade de criação de catálogo eletrônico de padronização de compras, serviços e obras; a possibilidade de acompanhamento das obras mediante recursos de imagens e vídeo; bem como a criação de tecnologias e processos integrados que permitam a criação, </w:t>
      </w:r>
      <w:r w:rsidR="00B22378">
        <w:rPr>
          <w:color w:val="000000"/>
          <w:sz w:val="24"/>
          <w:szCs w:val="24"/>
        </w:rPr>
        <w:t xml:space="preserve">a </w:t>
      </w:r>
      <w:r w:rsidRPr="001754CB">
        <w:rPr>
          <w:color w:val="000000"/>
          <w:sz w:val="24"/>
          <w:szCs w:val="24"/>
        </w:rPr>
        <w:t xml:space="preserve">utilização e </w:t>
      </w:r>
      <w:r w:rsidR="00B22378">
        <w:rPr>
          <w:color w:val="000000"/>
          <w:sz w:val="24"/>
          <w:szCs w:val="24"/>
        </w:rPr>
        <w:t xml:space="preserve">a </w:t>
      </w:r>
      <w:r w:rsidRPr="001754CB">
        <w:rPr>
          <w:color w:val="000000"/>
          <w:sz w:val="24"/>
          <w:szCs w:val="24"/>
        </w:rPr>
        <w:t>atualização de modelos digitais. Afirma que o sistema facilita a fiscalização, em especial, por possibilitar que qualquer p</w:t>
      </w:r>
      <w:r w:rsidR="00B22378">
        <w:rPr>
          <w:color w:val="000000"/>
          <w:sz w:val="24"/>
          <w:szCs w:val="24"/>
        </w:rPr>
        <w:t>e</w:t>
      </w:r>
      <w:r w:rsidRPr="001754CB">
        <w:rPr>
          <w:color w:val="000000"/>
          <w:sz w:val="24"/>
          <w:szCs w:val="24"/>
        </w:rPr>
        <w:t>ss</w:t>
      </w:r>
      <w:r w:rsidR="00B22378">
        <w:rPr>
          <w:color w:val="000000"/>
          <w:sz w:val="24"/>
          <w:szCs w:val="24"/>
        </w:rPr>
        <w:t>o</w:t>
      </w:r>
      <w:r w:rsidRPr="001754CB">
        <w:rPr>
          <w:color w:val="000000"/>
          <w:sz w:val="24"/>
          <w:szCs w:val="24"/>
        </w:rPr>
        <w:t>a envie fotos e vídeos das obras.</w:t>
      </w:r>
      <w:r w:rsidRPr="001754CB">
        <w:rPr>
          <w:rStyle w:val="Refdenotaderodap"/>
          <w:color w:val="000000"/>
          <w:sz w:val="24"/>
          <w:szCs w:val="24"/>
        </w:rPr>
        <w:footnoteReference w:id="338"/>
      </w:r>
    </w:p>
    <w:p w14:paraId="6EBC6871" w14:textId="77777777" w:rsidR="00785A76" w:rsidRPr="001754CB" w:rsidRDefault="00785A76" w:rsidP="00785A76">
      <w:pPr>
        <w:spacing w:line="360" w:lineRule="auto"/>
        <w:ind w:firstLine="567"/>
        <w:jc w:val="both"/>
        <w:rPr>
          <w:color w:val="000000"/>
          <w:sz w:val="24"/>
          <w:szCs w:val="24"/>
        </w:rPr>
      </w:pPr>
      <w:r w:rsidRPr="001754CB">
        <w:rPr>
          <w:color w:val="000000"/>
          <w:sz w:val="24"/>
          <w:szCs w:val="24"/>
        </w:rPr>
        <w:t>Juliano Heinen destaca que o Portal Nacional das Contratações Públicas pode ser considerado um canal de divulgação e transparência e um espaço operacional de licitações e contratos públicos, atribuindo algumas vantagens em sua implementação:</w:t>
      </w:r>
    </w:p>
    <w:p w14:paraId="4CFFA99E" w14:textId="77777777" w:rsidR="00785A76" w:rsidRPr="001754CB" w:rsidRDefault="00785A76" w:rsidP="00785A76">
      <w:pPr>
        <w:spacing w:line="360" w:lineRule="auto"/>
        <w:ind w:firstLine="567"/>
        <w:jc w:val="both"/>
        <w:rPr>
          <w:color w:val="000000"/>
          <w:sz w:val="24"/>
          <w:szCs w:val="24"/>
        </w:rPr>
      </w:pPr>
    </w:p>
    <w:p w14:paraId="071AE1E7" w14:textId="77777777" w:rsidR="00785A76" w:rsidRPr="00611D64" w:rsidRDefault="00785A76" w:rsidP="00785A76">
      <w:pPr>
        <w:adjustRightInd w:val="0"/>
        <w:ind w:left="2268"/>
        <w:jc w:val="both"/>
        <w:rPr>
          <w:sz w:val="20"/>
          <w:szCs w:val="20"/>
        </w:rPr>
      </w:pPr>
      <w:r w:rsidRPr="00611D64">
        <w:rPr>
          <w:sz w:val="20"/>
          <w:szCs w:val="20"/>
        </w:rPr>
        <w:t>(a) A Administração Pública poderá perfazer um controle global, instantâneo e comparativo das licitações e contratos administrativos. Empregar padrões de atos, editais e contratos, o que leva a uma diminuição do custo informacional e a uma maior eficiência na contratação. De outro lado, encerram-se os custos econômicos em manter centenas de outros portais de licitação, bem como na publicação de atos administrativos em outros meios que não no PNCP;</w:t>
      </w:r>
    </w:p>
    <w:p w14:paraId="2D5903AE" w14:textId="77777777" w:rsidR="00785A76" w:rsidRPr="00611D64" w:rsidRDefault="00785A76" w:rsidP="00785A76">
      <w:pPr>
        <w:adjustRightInd w:val="0"/>
        <w:ind w:left="2268"/>
        <w:jc w:val="both"/>
        <w:rPr>
          <w:sz w:val="20"/>
          <w:szCs w:val="20"/>
        </w:rPr>
      </w:pPr>
      <w:r w:rsidRPr="00611D64">
        <w:rPr>
          <w:sz w:val="20"/>
          <w:szCs w:val="20"/>
        </w:rPr>
        <w:t xml:space="preserve">(b) Os licitantes passam a contar com único sítio virtual nacional, que passa a fornecer informações universalizadas, centralizadas e sistematizadas. Isso diminui o custo informacional de qualquer interessado em contratar com o Poder Público, bem como tende a aumentar a disseminação das informações. Todo isso fortalece um ambiente mais competitivo e menos complexo. Na prática, os licitantes não precisam ficar </w:t>
      </w:r>
      <w:r w:rsidRPr="00611D64">
        <w:rPr>
          <w:sz w:val="20"/>
          <w:szCs w:val="20"/>
        </w:rPr>
        <w:lastRenderedPageBreak/>
        <w:t>pesquisando em uma variedade substancial de portais de licitação;</w:t>
      </w:r>
    </w:p>
    <w:p w14:paraId="4AEEFCDB" w14:textId="77777777" w:rsidR="00785A76" w:rsidRPr="00611D64" w:rsidRDefault="00785A76" w:rsidP="00785A76">
      <w:pPr>
        <w:ind w:left="2268"/>
        <w:jc w:val="both"/>
        <w:rPr>
          <w:color w:val="000000"/>
          <w:sz w:val="20"/>
          <w:szCs w:val="20"/>
        </w:rPr>
      </w:pPr>
      <w:r w:rsidRPr="00611D64">
        <w:rPr>
          <w:sz w:val="20"/>
          <w:szCs w:val="20"/>
        </w:rPr>
        <w:t xml:space="preserve">(c) Os cidadãos podem acompanhar e controlar os processos licitatórios e a execução dos respectivos contratos em tempo real, obtendo as informações em um só lugar. De modo que se qualifica sensivelmente a </w:t>
      </w:r>
      <w:r w:rsidRPr="00611D64">
        <w:rPr>
          <w:i/>
          <w:iCs/>
          <w:sz w:val="20"/>
          <w:szCs w:val="20"/>
        </w:rPr>
        <w:t>accountability</w:t>
      </w:r>
      <w:r w:rsidRPr="00611D64">
        <w:rPr>
          <w:sz w:val="20"/>
          <w:szCs w:val="20"/>
        </w:rPr>
        <w:t xml:space="preserve"> social neste âmbito.</w:t>
      </w:r>
      <w:r w:rsidRPr="00611D64">
        <w:rPr>
          <w:rStyle w:val="Refdenotaderodap"/>
        </w:rPr>
        <w:footnoteReference w:id="339"/>
      </w:r>
    </w:p>
    <w:p w14:paraId="4D6744CF" w14:textId="77777777" w:rsidR="00785A76" w:rsidRPr="001754CB" w:rsidRDefault="00785A76" w:rsidP="00785A76">
      <w:pPr>
        <w:spacing w:line="360" w:lineRule="auto"/>
        <w:ind w:firstLine="567"/>
        <w:jc w:val="both"/>
        <w:rPr>
          <w:color w:val="000000"/>
          <w:sz w:val="24"/>
          <w:szCs w:val="24"/>
        </w:rPr>
      </w:pPr>
    </w:p>
    <w:p w14:paraId="0DC79E95" w14:textId="1670654C"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Como bem percebe o autor </w:t>
      </w:r>
      <w:r w:rsidR="001B4423">
        <w:rPr>
          <w:color w:val="000000"/>
          <w:sz w:val="24"/>
          <w:szCs w:val="24"/>
        </w:rPr>
        <w:t>cita</w:t>
      </w:r>
      <w:r w:rsidRPr="001754CB">
        <w:rPr>
          <w:color w:val="000000"/>
          <w:sz w:val="24"/>
          <w:szCs w:val="24"/>
        </w:rPr>
        <w:t>do</w:t>
      </w:r>
      <w:r w:rsidR="001B4423">
        <w:rPr>
          <w:color w:val="000000"/>
          <w:sz w:val="24"/>
          <w:szCs w:val="24"/>
        </w:rPr>
        <w:t>,</w:t>
      </w:r>
      <w:r w:rsidRPr="001754CB">
        <w:rPr>
          <w:color w:val="000000"/>
          <w:sz w:val="24"/>
          <w:szCs w:val="24"/>
        </w:rPr>
        <w:t xml:space="preserve"> o </w:t>
      </w:r>
      <w:r w:rsidR="00D927D3">
        <w:rPr>
          <w:color w:val="000000"/>
          <w:sz w:val="24"/>
          <w:szCs w:val="24"/>
        </w:rPr>
        <w:t>p</w:t>
      </w:r>
      <w:r w:rsidRPr="001754CB">
        <w:rPr>
          <w:color w:val="000000"/>
          <w:sz w:val="24"/>
          <w:szCs w:val="24"/>
        </w:rPr>
        <w:t xml:space="preserve">ortal </w:t>
      </w:r>
      <w:r w:rsidR="003E43B4">
        <w:rPr>
          <w:color w:val="000000"/>
          <w:sz w:val="24"/>
          <w:szCs w:val="24"/>
        </w:rPr>
        <w:t>apresenta</w:t>
      </w:r>
      <w:r w:rsidRPr="001754CB">
        <w:rPr>
          <w:color w:val="000000"/>
          <w:sz w:val="24"/>
          <w:szCs w:val="24"/>
        </w:rPr>
        <w:t xml:space="preserve"> potencialidade de aplicar o princípio da transparência, enquanto dever de publicidade, em sua máxima potência. No entanto, </w:t>
      </w:r>
      <w:r w:rsidR="00D927D3">
        <w:rPr>
          <w:color w:val="000000"/>
          <w:sz w:val="24"/>
          <w:szCs w:val="24"/>
        </w:rPr>
        <w:t>su</w:t>
      </w:r>
      <w:r w:rsidRPr="001754CB">
        <w:rPr>
          <w:color w:val="000000"/>
          <w:sz w:val="24"/>
          <w:szCs w:val="24"/>
        </w:rPr>
        <w:t>a vantajosidade deve ser vista com ressalvas. É que</w:t>
      </w:r>
      <w:r w:rsidR="00D927D3">
        <w:rPr>
          <w:color w:val="000000"/>
          <w:sz w:val="24"/>
          <w:szCs w:val="24"/>
        </w:rPr>
        <w:t>,</w:t>
      </w:r>
      <w:r w:rsidRPr="001754CB">
        <w:rPr>
          <w:color w:val="000000"/>
          <w:sz w:val="24"/>
          <w:szCs w:val="24"/>
        </w:rPr>
        <w:t xml:space="preserve"> ao concentrar as informações de todas as licitações do Brasil, estar-se-á diante de acesso a dados de forma massiva</w:t>
      </w:r>
      <w:r w:rsidR="00A871C2">
        <w:rPr>
          <w:color w:val="000000"/>
          <w:sz w:val="24"/>
          <w:szCs w:val="24"/>
        </w:rPr>
        <w:t>,</w:t>
      </w:r>
      <w:r w:rsidRPr="001754CB">
        <w:rPr>
          <w:color w:val="000000"/>
          <w:sz w:val="24"/>
          <w:szCs w:val="24"/>
        </w:rPr>
        <w:t xml:space="preserve"> e, se não forem criados mecanismos de acesso facilitado a es</w:t>
      </w:r>
      <w:r w:rsidR="00365A0B">
        <w:rPr>
          <w:color w:val="000000"/>
          <w:sz w:val="24"/>
          <w:szCs w:val="24"/>
        </w:rPr>
        <w:t>s</w:t>
      </w:r>
      <w:r w:rsidRPr="001754CB">
        <w:rPr>
          <w:color w:val="000000"/>
          <w:sz w:val="24"/>
          <w:szCs w:val="24"/>
        </w:rPr>
        <w:t xml:space="preserve">es dados, </w:t>
      </w:r>
      <w:r w:rsidR="00236133">
        <w:rPr>
          <w:color w:val="000000"/>
          <w:sz w:val="24"/>
          <w:szCs w:val="24"/>
        </w:rPr>
        <w:t>a</w:t>
      </w:r>
      <w:r w:rsidRPr="001754CB">
        <w:rPr>
          <w:color w:val="000000"/>
          <w:sz w:val="24"/>
          <w:szCs w:val="24"/>
        </w:rPr>
        <w:t xml:space="preserve"> situação </w:t>
      </w:r>
      <w:r w:rsidR="00236133">
        <w:rPr>
          <w:color w:val="000000"/>
          <w:sz w:val="24"/>
          <w:szCs w:val="24"/>
        </w:rPr>
        <w:t xml:space="preserve">será </w:t>
      </w:r>
      <w:r w:rsidRPr="001754CB">
        <w:rPr>
          <w:color w:val="000000"/>
          <w:sz w:val="24"/>
          <w:szCs w:val="24"/>
        </w:rPr>
        <w:t>de opacidade da transparência. A transparência administrativa sustenta-se no binômio compreensão da informação pública e participação na gestão pública</w:t>
      </w:r>
      <w:r w:rsidR="00236133">
        <w:rPr>
          <w:color w:val="000000"/>
          <w:sz w:val="24"/>
          <w:szCs w:val="24"/>
        </w:rPr>
        <w:t>;</w:t>
      </w:r>
      <w:r w:rsidRPr="001754CB">
        <w:rPr>
          <w:color w:val="000000"/>
          <w:sz w:val="24"/>
          <w:szCs w:val="24"/>
        </w:rPr>
        <w:t xml:space="preserve"> não existentes es</w:t>
      </w:r>
      <w:r w:rsidR="00236133">
        <w:rPr>
          <w:color w:val="000000"/>
          <w:sz w:val="24"/>
          <w:szCs w:val="24"/>
        </w:rPr>
        <w:t>s</w:t>
      </w:r>
      <w:r w:rsidRPr="001754CB">
        <w:rPr>
          <w:color w:val="000000"/>
          <w:sz w:val="24"/>
          <w:szCs w:val="24"/>
        </w:rPr>
        <w:t>as duas condições ou uma delas</w:t>
      </w:r>
      <w:r w:rsidR="00236133">
        <w:rPr>
          <w:color w:val="000000"/>
          <w:sz w:val="24"/>
          <w:szCs w:val="24"/>
        </w:rPr>
        <w:t>,</w:t>
      </w:r>
      <w:r w:rsidRPr="001754CB">
        <w:rPr>
          <w:color w:val="000000"/>
          <w:sz w:val="24"/>
          <w:szCs w:val="24"/>
        </w:rPr>
        <w:t xml:space="preserve"> pode</w:t>
      </w:r>
      <w:r w:rsidR="00236133">
        <w:rPr>
          <w:color w:val="000000"/>
          <w:sz w:val="24"/>
          <w:szCs w:val="24"/>
        </w:rPr>
        <w:t>-se</w:t>
      </w:r>
      <w:r w:rsidRPr="001754CB">
        <w:rPr>
          <w:color w:val="000000"/>
          <w:sz w:val="24"/>
          <w:szCs w:val="24"/>
        </w:rPr>
        <w:t xml:space="preserve"> estar diante de uma administração opaca, que age na sombra, que não cumpre o princípio inevitável de quem gere o dinheiro público</w:t>
      </w:r>
      <w:r w:rsidR="0033274E">
        <w:rPr>
          <w:color w:val="000000"/>
          <w:sz w:val="24"/>
          <w:szCs w:val="24"/>
        </w:rPr>
        <w:t>,</w:t>
      </w:r>
      <w:r w:rsidRPr="001754CB">
        <w:rPr>
          <w:color w:val="000000"/>
          <w:sz w:val="24"/>
          <w:szCs w:val="24"/>
        </w:rPr>
        <w:t xml:space="preserve"> que é prestar contas.</w:t>
      </w:r>
      <w:r w:rsidRPr="001754CB">
        <w:rPr>
          <w:rStyle w:val="Refdenotaderodap"/>
          <w:color w:val="000000"/>
          <w:sz w:val="24"/>
          <w:szCs w:val="24"/>
        </w:rPr>
        <w:footnoteReference w:id="340"/>
      </w:r>
    </w:p>
    <w:p w14:paraId="3E1B6464" w14:textId="15B30195" w:rsidR="00785A76" w:rsidRPr="001754CB" w:rsidRDefault="00785A76" w:rsidP="00785A76">
      <w:pPr>
        <w:spacing w:line="360" w:lineRule="auto"/>
        <w:ind w:firstLine="567"/>
        <w:jc w:val="both"/>
        <w:rPr>
          <w:color w:val="000000"/>
          <w:sz w:val="24"/>
          <w:szCs w:val="24"/>
        </w:rPr>
      </w:pPr>
      <w:r w:rsidRPr="001754CB">
        <w:rPr>
          <w:color w:val="000000"/>
          <w:sz w:val="24"/>
          <w:szCs w:val="24"/>
        </w:rPr>
        <w:t>Explica Marçal Justen Filho que a criação do Portal Nacional das Contratações Públicas é uma iniciativa ambiciosa, visto que mantém uma quantidade significativa de informações heterogêneas e de interesse de grande parte da população. Entende que a utilização do portal implica a superação de alguns desafios, como a necessidade de uma estrutura de internet adequada. Ademais, compreende que</w:t>
      </w:r>
      <w:r w:rsidR="004829AD">
        <w:rPr>
          <w:color w:val="000000"/>
          <w:sz w:val="24"/>
          <w:szCs w:val="24"/>
        </w:rPr>
        <w:t>,</w:t>
      </w:r>
      <w:r w:rsidRPr="001754CB">
        <w:rPr>
          <w:color w:val="000000"/>
          <w:sz w:val="24"/>
          <w:szCs w:val="24"/>
        </w:rPr>
        <w:t xml:space="preserve"> diante do grande fluxo de informações, será necessário desenvolver arquitetura interna que assegure a pesquisa, com mecanismos de busca que permitam obter de forma simples e rápida o que se pretende.</w:t>
      </w:r>
      <w:r w:rsidRPr="001754CB">
        <w:rPr>
          <w:rStyle w:val="Refdenotaderodap"/>
          <w:color w:val="000000"/>
          <w:sz w:val="24"/>
          <w:szCs w:val="24"/>
        </w:rPr>
        <w:footnoteReference w:id="341"/>
      </w:r>
    </w:p>
    <w:p w14:paraId="3BE714E3" w14:textId="7B9E0369"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Os desafios existem, mas são superáveis. A questão é que o portal </w:t>
      </w:r>
      <w:r w:rsidR="00A53ED5">
        <w:rPr>
          <w:color w:val="000000"/>
          <w:sz w:val="24"/>
          <w:szCs w:val="24"/>
        </w:rPr>
        <w:t>precisa</w:t>
      </w:r>
      <w:r w:rsidRPr="001754CB">
        <w:rPr>
          <w:color w:val="000000"/>
          <w:sz w:val="24"/>
          <w:szCs w:val="24"/>
        </w:rPr>
        <w:t xml:space="preserve"> ser organizado </w:t>
      </w:r>
      <w:r w:rsidR="00A53ED5">
        <w:rPr>
          <w:color w:val="000000"/>
          <w:sz w:val="24"/>
          <w:szCs w:val="24"/>
        </w:rPr>
        <w:t>a fim de</w:t>
      </w:r>
      <w:r w:rsidRPr="001754CB">
        <w:rPr>
          <w:color w:val="000000"/>
          <w:sz w:val="24"/>
          <w:szCs w:val="24"/>
        </w:rPr>
        <w:t xml:space="preserve"> que a informação seja entregue de forma simples e rápida. O ideal seria particioná-lo</w:t>
      </w:r>
      <w:r w:rsidR="00521679">
        <w:rPr>
          <w:color w:val="000000"/>
          <w:sz w:val="24"/>
          <w:szCs w:val="24"/>
        </w:rPr>
        <w:t>, concentrando-se a</w:t>
      </w:r>
      <w:r w:rsidRPr="001754CB">
        <w:rPr>
          <w:color w:val="000000"/>
          <w:sz w:val="24"/>
          <w:szCs w:val="24"/>
        </w:rPr>
        <w:t xml:space="preserve"> informação em razão de sua utilidade. Por exemplo, </w:t>
      </w:r>
      <w:r w:rsidR="0052609F">
        <w:rPr>
          <w:color w:val="000000"/>
          <w:sz w:val="24"/>
          <w:szCs w:val="24"/>
        </w:rPr>
        <w:t xml:space="preserve">agrupar-se </w:t>
      </w:r>
      <w:r w:rsidRPr="001754CB">
        <w:rPr>
          <w:color w:val="000000"/>
          <w:sz w:val="24"/>
          <w:szCs w:val="24"/>
        </w:rPr>
        <w:t xml:space="preserve">as informações de cunho fiscalizatório, ou seja, aquelas que </w:t>
      </w:r>
      <w:r w:rsidR="00521679">
        <w:rPr>
          <w:color w:val="000000"/>
          <w:sz w:val="24"/>
          <w:szCs w:val="24"/>
        </w:rPr>
        <w:t>têm</w:t>
      </w:r>
      <w:r w:rsidRPr="001754CB">
        <w:rPr>
          <w:color w:val="000000"/>
          <w:sz w:val="24"/>
          <w:szCs w:val="24"/>
        </w:rPr>
        <w:t xml:space="preserve"> mais compatibilidade com a atividade de controle externo (contratos em execução, notas, empenhos, etc). </w:t>
      </w:r>
      <w:r w:rsidR="0052609F">
        <w:rPr>
          <w:color w:val="000000"/>
          <w:sz w:val="24"/>
          <w:szCs w:val="24"/>
        </w:rPr>
        <w:t>Outra</w:t>
      </w:r>
      <w:r w:rsidR="008F7EE8">
        <w:rPr>
          <w:color w:val="000000"/>
          <w:sz w:val="24"/>
          <w:szCs w:val="24"/>
        </w:rPr>
        <w:t xml:space="preserve"> adequação seria criar-se um</w:t>
      </w:r>
      <w:r w:rsidRPr="001754CB">
        <w:rPr>
          <w:color w:val="000000"/>
          <w:sz w:val="24"/>
          <w:szCs w:val="24"/>
        </w:rPr>
        <w:t xml:space="preserve"> link na página inicial do site para </w:t>
      </w:r>
      <w:r w:rsidR="008F7EE8">
        <w:rPr>
          <w:color w:val="000000"/>
          <w:sz w:val="24"/>
          <w:szCs w:val="24"/>
        </w:rPr>
        <w:t>que a</w:t>
      </w:r>
      <w:r w:rsidRPr="001754CB">
        <w:rPr>
          <w:color w:val="000000"/>
          <w:sz w:val="24"/>
          <w:szCs w:val="24"/>
        </w:rPr>
        <w:t>queles que participa</w:t>
      </w:r>
      <w:r w:rsidR="008F7EE8">
        <w:rPr>
          <w:color w:val="000000"/>
          <w:sz w:val="24"/>
          <w:szCs w:val="24"/>
        </w:rPr>
        <w:t>ssem</w:t>
      </w:r>
      <w:r w:rsidRPr="001754CB">
        <w:rPr>
          <w:color w:val="000000"/>
          <w:sz w:val="24"/>
          <w:szCs w:val="24"/>
        </w:rPr>
        <w:t xml:space="preserve"> de licitações p</w:t>
      </w:r>
      <w:r w:rsidR="008F7EE8">
        <w:rPr>
          <w:color w:val="000000"/>
          <w:sz w:val="24"/>
          <w:szCs w:val="24"/>
        </w:rPr>
        <w:t>udessem</w:t>
      </w:r>
      <w:r w:rsidRPr="001754CB">
        <w:rPr>
          <w:color w:val="000000"/>
          <w:sz w:val="24"/>
          <w:szCs w:val="24"/>
        </w:rPr>
        <w:t xml:space="preserve"> acessar o sistema sem maiores buscas.</w:t>
      </w:r>
    </w:p>
    <w:p w14:paraId="2B192A06" w14:textId="3DD90BE8" w:rsidR="00785A76" w:rsidRPr="001754CB" w:rsidRDefault="00785A76" w:rsidP="00785A76">
      <w:pPr>
        <w:spacing w:line="360" w:lineRule="auto"/>
        <w:ind w:firstLine="567"/>
        <w:jc w:val="both"/>
        <w:rPr>
          <w:color w:val="000000"/>
          <w:sz w:val="24"/>
          <w:szCs w:val="24"/>
        </w:rPr>
      </w:pPr>
      <w:r w:rsidRPr="001754CB">
        <w:rPr>
          <w:color w:val="000000"/>
          <w:sz w:val="24"/>
          <w:szCs w:val="24"/>
        </w:rPr>
        <w:t>Do mesmo modo, os mecanismos de fiscalização e participação popular</w:t>
      </w:r>
      <w:r w:rsidR="006976B8">
        <w:rPr>
          <w:color w:val="000000"/>
          <w:sz w:val="24"/>
          <w:szCs w:val="24"/>
        </w:rPr>
        <w:t xml:space="preserve"> </w:t>
      </w:r>
      <w:r w:rsidRPr="001754CB">
        <w:rPr>
          <w:color w:val="000000"/>
          <w:sz w:val="24"/>
          <w:szCs w:val="24"/>
        </w:rPr>
        <w:t xml:space="preserve">devem receber destaque na página inicial do site. A tarefa é difícil e deve ser destinada </w:t>
      </w:r>
      <w:r w:rsidR="00E076B1">
        <w:rPr>
          <w:color w:val="000000"/>
          <w:sz w:val="24"/>
          <w:szCs w:val="24"/>
        </w:rPr>
        <w:t xml:space="preserve">a quem tenha </w:t>
      </w:r>
      <w:r w:rsidRPr="001754CB">
        <w:rPr>
          <w:color w:val="000000"/>
          <w:sz w:val="24"/>
          <w:szCs w:val="24"/>
        </w:rPr>
        <w:t xml:space="preserve">formação compatível para </w:t>
      </w:r>
      <w:r w:rsidR="00E076B1">
        <w:rPr>
          <w:color w:val="000000"/>
          <w:sz w:val="24"/>
          <w:szCs w:val="24"/>
        </w:rPr>
        <w:t xml:space="preserve">realizar </w:t>
      </w:r>
      <w:r w:rsidRPr="001754CB">
        <w:rPr>
          <w:color w:val="000000"/>
          <w:sz w:val="24"/>
          <w:szCs w:val="24"/>
        </w:rPr>
        <w:t>es</w:t>
      </w:r>
      <w:r w:rsidR="006976B8">
        <w:rPr>
          <w:color w:val="000000"/>
          <w:sz w:val="24"/>
          <w:szCs w:val="24"/>
        </w:rPr>
        <w:t>sa</w:t>
      </w:r>
      <w:r w:rsidRPr="001754CB">
        <w:rPr>
          <w:color w:val="000000"/>
          <w:sz w:val="24"/>
          <w:szCs w:val="24"/>
        </w:rPr>
        <w:t xml:space="preserve"> organização</w:t>
      </w:r>
      <w:r w:rsidR="003A18CF">
        <w:rPr>
          <w:color w:val="000000"/>
          <w:sz w:val="24"/>
          <w:szCs w:val="24"/>
        </w:rPr>
        <w:t>, inclusive porque</w:t>
      </w:r>
      <w:r w:rsidRPr="001754CB">
        <w:rPr>
          <w:color w:val="000000"/>
          <w:sz w:val="24"/>
          <w:szCs w:val="24"/>
        </w:rPr>
        <w:t xml:space="preserve"> a necessidade de modificações é </w:t>
      </w:r>
      <w:r w:rsidRPr="001754CB">
        <w:rPr>
          <w:color w:val="000000"/>
          <w:sz w:val="24"/>
          <w:szCs w:val="24"/>
        </w:rPr>
        <w:lastRenderedPageBreak/>
        <w:t xml:space="preserve">visível para o usuário. </w:t>
      </w:r>
      <w:r w:rsidR="00A85D09">
        <w:rPr>
          <w:color w:val="000000"/>
          <w:sz w:val="24"/>
          <w:szCs w:val="24"/>
        </w:rPr>
        <w:t>Destaca-se a</w:t>
      </w:r>
      <w:r w:rsidRPr="001754CB">
        <w:rPr>
          <w:color w:val="000000"/>
          <w:sz w:val="24"/>
          <w:szCs w:val="24"/>
        </w:rPr>
        <w:t xml:space="preserve"> fiscalização das obras públicas, </w:t>
      </w:r>
      <w:r w:rsidR="007E6DD9">
        <w:rPr>
          <w:color w:val="000000"/>
          <w:sz w:val="24"/>
          <w:szCs w:val="24"/>
        </w:rPr>
        <w:t>cujo</w:t>
      </w:r>
      <w:r w:rsidR="003A18CF">
        <w:rPr>
          <w:color w:val="000000"/>
          <w:sz w:val="24"/>
          <w:szCs w:val="24"/>
        </w:rPr>
        <w:t xml:space="preserve"> acesso </w:t>
      </w:r>
      <w:r w:rsidRPr="001754CB">
        <w:rPr>
          <w:color w:val="000000"/>
          <w:sz w:val="24"/>
          <w:szCs w:val="24"/>
        </w:rPr>
        <w:t>está oculto no site</w:t>
      </w:r>
      <w:r w:rsidR="00A85D09">
        <w:rPr>
          <w:color w:val="000000"/>
          <w:sz w:val="24"/>
          <w:szCs w:val="24"/>
        </w:rPr>
        <w:t xml:space="preserve"> e que</w:t>
      </w:r>
      <w:r w:rsidRPr="001754CB">
        <w:rPr>
          <w:color w:val="000000"/>
          <w:sz w:val="24"/>
          <w:szCs w:val="24"/>
        </w:rPr>
        <w:t xml:space="preserve"> </w:t>
      </w:r>
      <w:r w:rsidR="004D53B0">
        <w:rPr>
          <w:color w:val="000000"/>
          <w:sz w:val="24"/>
          <w:szCs w:val="24"/>
        </w:rPr>
        <w:t>mer</w:t>
      </w:r>
      <w:r w:rsidR="00D377D5">
        <w:rPr>
          <w:color w:val="000000"/>
          <w:sz w:val="24"/>
          <w:szCs w:val="24"/>
        </w:rPr>
        <w:t>e</w:t>
      </w:r>
      <w:r w:rsidR="004D53B0">
        <w:rPr>
          <w:color w:val="000000"/>
          <w:sz w:val="24"/>
          <w:szCs w:val="24"/>
        </w:rPr>
        <w:t>ce</w:t>
      </w:r>
      <w:r w:rsidRPr="001754CB">
        <w:rPr>
          <w:color w:val="000000"/>
          <w:sz w:val="24"/>
          <w:szCs w:val="24"/>
        </w:rPr>
        <w:t xml:space="preserve"> maior destaque</w:t>
      </w:r>
      <w:r w:rsidR="00A85D09">
        <w:rPr>
          <w:color w:val="000000"/>
          <w:sz w:val="24"/>
          <w:szCs w:val="24"/>
        </w:rPr>
        <w:t>, pois é</w:t>
      </w:r>
      <w:r w:rsidRPr="001754CB">
        <w:rPr>
          <w:color w:val="000000"/>
          <w:sz w:val="24"/>
          <w:szCs w:val="24"/>
        </w:rPr>
        <w:t xml:space="preserve"> um dos mecanismos fiscalizatórios que se busca implementar com a Lei n</w:t>
      </w:r>
      <w:r w:rsidR="004D53B0">
        <w:rPr>
          <w:color w:val="000000"/>
          <w:sz w:val="24"/>
          <w:szCs w:val="24"/>
        </w:rPr>
        <w:t>.</w:t>
      </w:r>
      <w:r w:rsidRPr="001754CB">
        <w:rPr>
          <w:color w:val="000000"/>
          <w:sz w:val="24"/>
          <w:szCs w:val="24"/>
        </w:rPr>
        <w:t xml:space="preserve"> 14.133/2021.</w:t>
      </w:r>
    </w:p>
    <w:p w14:paraId="7F6DEEAF" w14:textId="7C754049" w:rsidR="00785A76" w:rsidRPr="001754CB" w:rsidRDefault="00785A76" w:rsidP="00785A76">
      <w:pPr>
        <w:spacing w:line="360" w:lineRule="auto"/>
        <w:ind w:firstLine="567"/>
        <w:jc w:val="both"/>
        <w:rPr>
          <w:color w:val="000000"/>
          <w:sz w:val="24"/>
          <w:szCs w:val="24"/>
        </w:rPr>
      </w:pPr>
      <w:r w:rsidRPr="001754CB">
        <w:rPr>
          <w:color w:val="000000"/>
          <w:sz w:val="24"/>
          <w:szCs w:val="24"/>
        </w:rPr>
        <w:t>A problemática do excesso de fluxo de dados é a</w:t>
      </w:r>
      <w:r w:rsidR="00424E39">
        <w:rPr>
          <w:color w:val="000000"/>
          <w:sz w:val="24"/>
          <w:szCs w:val="24"/>
        </w:rPr>
        <w:t xml:space="preserve"> eventual</w:t>
      </w:r>
      <w:r w:rsidRPr="001754CB">
        <w:rPr>
          <w:color w:val="000000"/>
          <w:sz w:val="24"/>
          <w:szCs w:val="24"/>
        </w:rPr>
        <w:t xml:space="preserve"> instabilidade no portal, sendo que a Lei, em diversos pontos, não admite alternativa para divulgação das informações que não seja através do Portal Nacional das Contratações Públicas, como no caso da publicidade do edital de licitação (artigo 54) e do contrato (artigo 94). A lei permite a mitigação de utilização de alguns instrumentos jurídicos, desde que justificad</w:t>
      </w:r>
      <w:r w:rsidR="000E4934">
        <w:rPr>
          <w:color w:val="000000"/>
          <w:sz w:val="24"/>
          <w:szCs w:val="24"/>
        </w:rPr>
        <w:t>a</w:t>
      </w:r>
      <w:r w:rsidRPr="001754CB">
        <w:rPr>
          <w:color w:val="000000"/>
          <w:sz w:val="24"/>
          <w:szCs w:val="24"/>
        </w:rPr>
        <w:t>, como no caso do artigo 75, §3°.</w:t>
      </w:r>
      <w:r w:rsidRPr="001754CB">
        <w:rPr>
          <w:rStyle w:val="Refdenotaderodap"/>
          <w:color w:val="000000"/>
          <w:sz w:val="24"/>
          <w:szCs w:val="24"/>
        </w:rPr>
        <w:footnoteReference w:id="342"/>
      </w:r>
      <w:r w:rsidR="000E4934">
        <w:rPr>
          <w:color w:val="000000"/>
          <w:sz w:val="24"/>
          <w:szCs w:val="24"/>
        </w:rPr>
        <w:t>.</w:t>
      </w:r>
      <w:r w:rsidRPr="001754CB">
        <w:rPr>
          <w:color w:val="000000"/>
          <w:sz w:val="24"/>
          <w:szCs w:val="24"/>
        </w:rPr>
        <w:t xml:space="preserve"> A exceç</w:t>
      </w:r>
      <w:r w:rsidR="00A50438">
        <w:rPr>
          <w:color w:val="000000"/>
          <w:sz w:val="24"/>
          <w:szCs w:val="24"/>
        </w:rPr>
        <w:t>ão</w:t>
      </w:r>
      <w:r w:rsidR="005D5BC8">
        <w:rPr>
          <w:color w:val="000000"/>
          <w:sz w:val="24"/>
          <w:szCs w:val="24"/>
        </w:rPr>
        <w:t xml:space="preserve"> </w:t>
      </w:r>
      <w:r w:rsidR="00A50438">
        <w:rPr>
          <w:color w:val="000000"/>
          <w:sz w:val="24"/>
          <w:szCs w:val="24"/>
        </w:rPr>
        <w:t>é</w:t>
      </w:r>
      <w:r w:rsidR="005D5BC8">
        <w:rPr>
          <w:color w:val="000000"/>
          <w:sz w:val="24"/>
          <w:szCs w:val="24"/>
        </w:rPr>
        <w:t xml:space="preserve"> </w:t>
      </w:r>
      <w:r w:rsidRPr="001754CB">
        <w:rPr>
          <w:color w:val="000000"/>
          <w:sz w:val="24"/>
          <w:szCs w:val="24"/>
        </w:rPr>
        <w:t xml:space="preserve">a utilização do Portal </w:t>
      </w:r>
      <w:r w:rsidR="00A50438">
        <w:rPr>
          <w:color w:val="000000"/>
          <w:sz w:val="24"/>
          <w:szCs w:val="24"/>
        </w:rPr>
        <w:t xml:space="preserve">para </w:t>
      </w:r>
      <w:r w:rsidRPr="001754CB">
        <w:rPr>
          <w:color w:val="000000"/>
          <w:sz w:val="24"/>
          <w:szCs w:val="24"/>
        </w:rPr>
        <w:t>a realização de sessões de forma eletrônica</w:t>
      </w:r>
      <w:r w:rsidR="00F10AA3">
        <w:rPr>
          <w:color w:val="000000"/>
          <w:sz w:val="24"/>
          <w:szCs w:val="24"/>
        </w:rPr>
        <w:t>:</w:t>
      </w:r>
      <w:r w:rsidRPr="001754CB">
        <w:rPr>
          <w:color w:val="000000"/>
          <w:sz w:val="24"/>
          <w:szCs w:val="24"/>
        </w:rPr>
        <w:t xml:space="preserve"> resta estabelecida no caso dos Municípios com menos de 20.000 </w:t>
      </w:r>
      <w:r w:rsidR="00F10AA3">
        <w:rPr>
          <w:color w:val="000000"/>
          <w:sz w:val="24"/>
          <w:szCs w:val="24"/>
        </w:rPr>
        <w:t>h</w:t>
      </w:r>
      <w:r w:rsidRPr="001754CB">
        <w:rPr>
          <w:color w:val="000000"/>
          <w:sz w:val="24"/>
          <w:szCs w:val="24"/>
        </w:rPr>
        <w:t xml:space="preserve">abitantes, que </w:t>
      </w:r>
      <w:r w:rsidR="00F10AA3">
        <w:rPr>
          <w:color w:val="000000"/>
          <w:sz w:val="24"/>
          <w:szCs w:val="24"/>
        </w:rPr>
        <w:t>têm</w:t>
      </w:r>
      <w:r w:rsidRPr="001754CB">
        <w:rPr>
          <w:color w:val="000000"/>
          <w:sz w:val="24"/>
          <w:szCs w:val="24"/>
        </w:rPr>
        <w:t xml:space="preserve"> o prazo de</w:t>
      </w:r>
      <w:r w:rsidR="00F10AA3">
        <w:rPr>
          <w:color w:val="000000"/>
          <w:sz w:val="24"/>
          <w:szCs w:val="24"/>
        </w:rPr>
        <w:t xml:space="preserve"> </w:t>
      </w:r>
      <w:r w:rsidRPr="001754CB">
        <w:rPr>
          <w:color w:val="000000"/>
          <w:sz w:val="24"/>
          <w:szCs w:val="24"/>
        </w:rPr>
        <w:t>seis anos para adaptar-se, conforme redação do artigo 176.</w:t>
      </w:r>
    </w:p>
    <w:p w14:paraId="376AACDB" w14:textId="2D24379D" w:rsidR="00785A76" w:rsidRPr="001754CB" w:rsidRDefault="00785A76" w:rsidP="00785A76">
      <w:pPr>
        <w:spacing w:line="360" w:lineRule="auto"/>
        <w:ind w:firstLine="567"/>
        <w:jc w:val="both"/>
        <w:rPr>
          <w:color w:val="000000"/>
          <w:sz w:val="24"/>
          <w:szCs w:val="24"/>
          <w:lang w:val="es-ES"/>
        </w:rPr>
      </w:pPr>
      <w:r w:rsidRPr="001754CB">
        <w:rPr>
          <w:color w:val="000000"/>
          <w:sz w:val="24"/>
          <w:szCs w:val="24"/>
        </w:rPr>
        <w:t>No entanto, mesmo com es</w:t>
      </w:r>
      <w:r w:rsidR="00634E49">
        <w:rPr>
          <w:color w:val="000000"/>
          <w:sz w:val="24"/>
          <w:szCs w:val="24"/>
        </w:rPr>
        <w:t xml:space="preserve">se </w:t>
      </w:r>
      <w:r w:rsidRPr="001754CB">
        <w:rPr>
          <w:color w:val="000000"/>
          <w:sz w:val="24"/>
          <w:szCs w:val="24"/>
        </w:rPr>
        <w:t>prazo mais extenso, torna-se importante a prestação de contas para a sociedade</w:t>
      </w:r>
      <w:r w:rsidR="00634E49">
        <w:rPr>
          <w:color w:val="000000"/>
          <w:sz w:val="24"/>
          <w:szCs w:val="24"/>
        </w:rPr>
        <w:t>,</w:t>
      </w:r>
      <w:r w:rsidRPr="001754CB">
        <w:rPr>
          <w:color w:val="000000"/>
          <w:sz w:val="24"/>
          <w:szCs w:val="24"/>
        </w:rPr>
        <w:t xml:space="preserve"> </w:t>
      </w:r>
      <w:r w:rsidR="00373BF2">
        <w:rPr>
          <w:color w:val="000000"/>
          <w:sz w:val="24"/>
          <w:szCs w:val="24"/>
        </w:rPr>
        <w:t>o que</w:t>
      </w:r>
      <w:r w:rsidRPr="001754CB">
        <w:rPr>
          <w:color w:val="000000"/>
          <w:sz w:val="24"/>
          <w:szCs w:val="24"/>
        </w:rPr>
        <w:t>, por força da lei, deverá estar concentrada no âmbito do Portal Nacional de Contratações Públicas. Para majorar a confiança da população no poder públic</w:t>
      </w:r>
      <w:r w:rsidR="00373BF2">
        <w:rPr>
          <w:color w:val="000000"/>
          <w:sz w:val="24"/>
          <w:szCs w:val="24"/>
        </w:rPr>
        <w:t>o</w:t>
      </w:r>
      <w:r w:rsidRPr="001754CB">
        <w:rPr>
          <w:color w:val="000000"/>
          <w:sz w:val="24"/>
          <w:szCs w:val="24"/>
        </w:rPr>
        <w:t>, incentivar a participação da comunidade e minorar a ocorrência de ilícitos</w:t>
      </w:r>
      <w:r w:rsidR="00373BF2">
        <w:rPr>
          <w:color w:val="000000"/>
          <w:sz w:val="24"/>
          <w:szCs w:val="24"/>
        </w:rPr>
        <w:t>,</w:t>
      </w:r>
      <w:r w:rsidRPr="001754CB">
        <w:rPr>
          <w:color w:val="000000"/>
          <w:sz w:val="24"/>
          <w:szCs w:val="24"/>
        </w:rPr>
        <w:t xml:space="preserve"> faz-se necessário que se adote conduta pautada pela aplicação, em sua máxima potência, do princípio da transparência. </w:t>
      </w:r>
      <w:r w:rsidRPr="001754CB">
        <w:rPr>
          <w:color w:val="000000"/>
          <w:sz w:val="24"/>
          <w:szCs w:val="24"/>
          <w:lang w:val="es-ES"/>
        </w:rPr>
        <w:t xml:space="preserve">Carlos Ramos </w:t>
      </w:r>
      <w:proofErr w:type="spellStart"/>
      <w:r w:rsidRPr="001754CB">
        <w:rPr>
          <w:color w:val="000000"/>
          <w:sz w:val="24"/>
          <w:szCs w:val="24"/>
          <w:lang w:val="es-ES"/>
        </w:rPr>
        <w:t>Hermandez</w:t>
      </w:r>
      <w:proofErr w:type="spellEnd"/>
      <w:r w:rsidRPr="001754CB">
        <w:rPr>
          <w:color w:val="000000"/>
          <w:sz w:val="24"/>
          <w:szCs w:val="24"/>
          <w:lang w:val="es-ES"/>
        </w:rPr>
        <w:t xml:space="preserve"> destaca:</w:t>
      </w:r>
    </w:p>
    <w:p w14:paraId="12761C03" w14:textId="77777777" w:rsidR="00785A76" w:rsidRPr="001754CB" w:rsidRDefault="00785A76" w:rsidP="00785A76">
      <w:pPr>
        <w:rPr>
          <w:b/>
          <w:bCs/>
          <w:sz w:val="24"/>
          <w:szCs w:val="24"/>
          <w:lang w:val="es-ES"/>
        </w:rPr>
      </w:pPr>
    </w:p>
    <w:p w14:paraId="581D5962" w14:textId="77777777" w:rsidR="00785A76" w:rsidRPr="00611D64" w:rsidRDefault="00785A76" w:rsidP="00785A76">
      <w:pPr>
        <w:pStyle w:val="NormalWeb"/>
        <w:spacing w:before="0" w:beforeAutospacing="0" w:after="0" w:afterAutospacing="0"/>
        <w:ind w:left="2268"/>
        <w:jc w:val="both"/>
        <w:rPr>
          <w:sz w:val="20"/>
          <w:szCs w:val="20"/>
          <w:lang w:val="es-ES_tradnl"/>
        </w:rPr>
      </w:pPr>
      <w:r w:rsidRPr="00611D64">
        <w:rPr>
          <w:sz w:val="20"/>
          <w:szCs w:val="20"/>
          <w:lang w:val="es-ES_tradnl"/>
        </w:rPr>
        <w:t xml:space="preserve">El término transparencia se refiere a una sana administración pública, cuyas premisas principales deben ser: (i) la publicación </w:t>
      </w:r>
      <w:r w:rsidRPr="00611D64">
        <w:rPr>
          <w:i/>
          <w:iCs/>
          <w:sz w:val="20"/>
          <w:szCs w:val="20"/>
          <w:lang w:val="es-ES_tradnl"/>
        </w:rPr>
        <w:t>proactiva, oportuna y</w:t>
      </w:r>
      <w:r w:rsidRPr="00611D64">
        <w:rPr>
          <w:b/>
          <w:bCs/>
          <w:i/>
          <w:iCs/>
          <w:sz w:val="20"/>
          <w:szCs w:val="20"/>
          <w:lang w:val="es-ES_tradnl"/>
        </w:rPr>
        <w:t xml:space="preserve"> </w:t>
      </w:r>
      <w:r w:rsidRPr="00611D64">
        <w:rPr>
          <w:i/>
          <w:iCs/>
          <w:sz w:val="20"/>
          <w:szCs w:val="20"/>
          <w:lang w:val="es-ES_tradnl"/>
        </w:rPr>
        <w:t xml:space="preserve">accesible </w:t>
      </w:r>
      <w:r w:rsidRPr="00611D64">
        <w:rPr>
          <w:sz w:val="20"/>
          <w:szCs w:val="20"/>
          <w:lang w:val="es-ES_tradnl"/>
        </w:rPr>
        <w:t>de toda la información necesaria para conocer y</w:t>
      </w:r>
      <w:r w:rsidRPr="00611D64">
        <w:rPr>
          <w:b/>
          <w:bCs/>
          <w:sz w:val="20"/>
          <w:szCs w:val="20"/>
          <w:lang w:val="es-ES_tradnl"/>
        </w:rPr>
        <w:t xml:space="preserve"> </w:t>
      </w:r>
      <w:r w:rsidRPr="00611D64">
        <w:rPr>
          <w:sz w:val="20"/>
          <w:szCs w:val="20"/>
          <w:lang w:val="es-ES_tradnl"/>
        </w:rPr>
        <w:t>comprender las actuaciones del Gobierno; (</w:t>
      </w:r>
      <w:proofErr w:type="spellStart"/>
      <w:r w:rsidRPr="00611D64">
        <w:rPr>
          <w:sz w:val="20"/>
          <w:szCs w:val="20"/>
          <w:lang w:val="es-ES_tradnl"/>
        </w:rPr>
        <w:t>ii</w:t>
      </w:r>
      <w:proofErr w:type="spellEnd"/>
      <w:r w:rsidRPr="00611D64">
        <w:rPr>
          <w:sz w:val="20"/>
          <w:szCs w:val="20"/>
          <w:lang w:val="es-ES_tradnl"/>
        </w:rPr>
        <w:t xml:space="preserve">) la apertura para dar </w:t>
      </w:r>
      <w:r w:rsidRPr="00611D64">
        <w:rPr>
          <w:i/>
          <w:iCs/>
          <w:sz w:val="20"/>
          <w:szCs w:val="20"/>
          <w:lang w:val="es-ES_tradnl"/>
        </w:rPr>
        <w:t xml:space="preserve">participación [política] </w:t>
      </w:r>
      <w:r w:rsidRPr="00611D64">
        <w:rPr>
          <w:sz w:val="20"/>
          <w:szCs w:val="20"/>
          <w:lang w:val="es-ES_tradnl"/>
        </w:rPr>
        <w:t>en la toma de decisiones gubernamentales; y</w:t>
      </w:r>
      <w:r w:rsidRPr="00611D64">
        <w:rPr>
          <w:b/>
          <w:bCs/>
          <w:sz w:val="20"/>
          <w:szCs w:val="20"/>
          <w:lang w:val="es-ES_tradnl"/>
        </w:rPr>
        <w:t xml:space="preserve"> </w:t>
      </w:r>
      <w:r w:rsidRPr="00611D64">
        <w:rPr>
          <w:sz w:val="20"/>
          <w:szCs w:val="20"/>
          <w:lang w:val="es-ES_tradnl"/>
        </w:rPr>
        <w:t>(</w:t>
      </w:r>
      <w:proofErr w:type="spellStart"/>
      <w:r w:rsidRPr="00611D64">
        <w:rPr>
          <w:sz w:val="20"/>
          <w:szCs w:val="20"/>
          <w:lang w:val="es-ES_tradnl"/>
        </w:rPr>
        <w:t>iii</w:t>
      </w:r>
      <w:proofErr w:type="spellEnd"/>
      <w:r w:rsidRPr="00611D64">
        <w:rPr>
          <w:sz w:val="20"/>
          <w:szCs w:val="20"/>
          <w:lang w:val="es-ES_tradnl"/>
        </w:rPr>
        <w:t xml:space="preserve">) la </w:t>
      </w:r>
      <w:r w:rsidRPr="00611D64">
        <w:rPr>
          <w:i/>
          <w:iCs/>
          <w:sz w:val="20"/>
          <w:szCs w:val="20"/>
          <w:lang w:val="es-ES_tradnl"/>
        </w:rPr>
        <w:t xml:space="preserve">rendición de cuentas </w:t>
      </w:r>
      <w:r w:rsidRPr="00611D64">
        <w:rPr>
          <w:sz w:val="20"/>
          <w:szCs w:val="20"/>
          <w:lang w:val="es-ES_tradnl"/>
        </w:rPr>
        <w:t xml:space="preserve">a la </w:t>
      </w:r>
      <w:proofErr w:type="spellStart"/>
      <w:r w:rsidRPr="00611D64">
        <w:rPr>
          <w:sz w:val="20"/>
          <w:szCs w:val="20"/>
          <w:lang w:val="es-ES_tradnl"/>
        </w:rPr>
        <w:t>ciudadania</w:t>
      </w:r>
      <w:proofErr w:type="spellEnd"/>
      <w:r w:rsidRPr="00611D64">
        <w:rPr>
          <w:sz w:val="20"/>
          <w:szCs w:val="20"/>
          <w:lang w:val="es-ES_tradnl"/>
        </w:rPr>
        <w:t xml:space="preserve"> sobre todas las gestiones gubernamentales. Esta definición tiene tres vertientes que se deben analizar por separado. </w:t>
      </w:r>
    </w:p>
    <w:p w14:paraId="78FAEA93" w14:textId="77777777" w:rsidR="00785A76" w:rsidRPr="00611D64" w:rsidRDefault="00785A76" w:rsidP="00785A76">
      <w:pPr>
        <w:pStyle w:val="NormalWeb"/>
        <w:spacing w:before="0" w:beforeAutospacing="0" w:after="0" w:afterAutospacing="0"/>
        <w:ind w:left="2268"/>
        <w:jc w:val="both"/>
        <w:rPr>
          <w:sz w:val="20"/>
          <w:szCs w:val="20"/>
          <w:lang w:val="es-ES_tradnl"/>
        </w:rPr>
      </w:pPr>
      <w:r w:rsidRPr="00611D64">
        <w:rPr>
          <w:sz w:val="20"/>
          <w:szCs w:val="20"/>
          <w:lang w:val="es-ES_tradnl"/>
        </w:rPr>
        <w:t xml:space="preserve">La transparencia por parte del Estado tiene que ser </w:t>
      </w:r>
      <w:r w:rsidRPr="00611D64">
        <w:rPr>
          <w:i/>
          <w:iCs/>
          <w:sz w:val="20"/>
          <w:szCs w:val="20"/>
          <w:lang w:val="es-ES_tradnl"/>
        </w:rPr>
        <w:t xml:space="preserve">proactiva, </w:t>
      </w:r>
      <w:r w:rsidRPr="00611D64">
        <w:rPr>
          <w:sz w:val="20"/>
          <w:szCs w:val="20"/>
          <w:lang w:val="es-ES_tradnl"/>
        </w:rPr>
        <w:t xml:space="preserve">esto quiere decir que el derecho de acceso no se puede limitar a la mera reacción de un funcionario de gobierno en particular a un pedido de información. Para hacer valer el mandato constitucional de acceso, se deben establecer mecanismos accesibles que promocionen activamente la publicación del contenido de los documentos. Cambiar la cultura de </w:t>
      </w:r>
      <w:proofErr w:type="spellStart"/>
      <w:r w:rsidRPr="00611D64">
        <w:rPr>
          <w:i/>
          <w:iCs/>
          <w:sz w:val="20"/>
          <w:szCs w:val="20"/>
          <w:lang w:val="es-ES_tradnl"/>
        </w:rPr>
        <w:t>secretividad</w:t>
      </w:r>
      <w:proofErr w:type="spellEnd"/>
      <w:r w:rsidRPr="00611D64">
        <w:rPr>
          <w:sz w:val="20"/>
          <w:szCs w:val="20"/>
          <w:lang w:val="es-ES_tradnl"/>
        </w:rPr>
        <w:t xml:space="preserve"> requiere que tanto las personas encargadas de funciones gubernamentales como la población en general entiendan que el acceso a la información pública no es una dádiva o concesión del Estado, o mucho menos un "premio" para ciertos sectores de la sociedad (como los periodistas o medios de comunicación).</w:t>
      </w:r>
      <w:r w:rsidRPr="00611D64">
        <w:rPr>
          <w:rStyle w:val="Refdenotaderodap"/>
          <w:lang w:val="es-ES_tradnl"/>
        </w:rPr>
        <w:footnoteReference w:id="343"/>
      </w:r>
    </w:p>
    <w:p w14:paraId="4D0611C5" w14:textId="77777777" w:rsidR="00785A76" w:rsidRPr="00E32E35" w:rsidRDefault="00785A76" w:rsidP="00785A76">
      <w:pPr>
        <w:spacing w:line="360" w:lineRule="auto"/>
        <w:rPr>
          <w:lang w:val="es-ES"/>
        </w:rPr>
      </w:pPr>
    </w:p>
    <w:p w14:paraId="7CE4A2E1" w14:textId="37B9BDC2" w:rsidR="00785A76" w:rsidRPr="001754CB" w:rsidRDefault="00785A76" w:rsidP="00785A76">
      <w:pPr>
        <w:spacing w:line="360" w:lineRule="auto"/>
        <w:ind w:firstLine="567"/>
        <w:jc w:val="both"/>
        <w:rPr>
          <w:sz w:val="24"/>
          <w:szCs w:val="24"/>
        </w:rPr>
      </w:pPr>
      <w:r w:rsidRPr="001754CB">
        <w:rPr>
          <w:sz w:val="24"/>
          <w:szCs w:val="24"/>
        </w:rPr>
        <w:lastRenderedPageBreak/>
        <w:t>Sob o prisma de fornecimento de informação e participação popular é que a internet acaba por ganhar protagonismo. Não há desculpas para sua não utilização: é um meio acessível para que se divulgue a informação pública em tempo real, garantindo o direito de acesso a tudo quanto afete a esfera pessoal e comunitária do indivíduo</w:t>
      </w:r>
      <w:r w:rsidRPr="001754CB">
        <w:rPr>
          <w:rStyle w:val="Refdenotaderodap"/>
          <w:sz w:val="24"/>
          <w:szCs w:val="24"/>
        </w:rPr>
        <w:footnoteReference w:id="344"/>
      </w:r>
      <w:r w:rsidR="00444993">
        <w:rPr>
          <w:sz w:val="24"/>
          <w:szCs w:val="24"/>
        </w:rPr>
        <w:t>.</w:t>
      </w:r>
      <w:r w:rsidRPr="001754CB">
        <w:rPr>
          <w:sz w:val="24"/>
          <w:szCs w:val="24"/>
        </w:rPr>
        <w:t xml:space="preserve"> Deve</w:t>
      </w:r>
      <w:r w:rsidR="00444993">
        <w:rPr>
          <w:sz w:val="24"/>
          <w:szCs w:val="24"/>
        </w:rPr>
        <w:t>-se</w:t>
      </w:r>
      <w:r w:rsidRPr="001754CB">
        <w:rPr>
          <w:sz w:val="24"/>
          <w:szCs w:val="24"/>
        </w:rPr>
        <w:t xml:space="preserve"> ter por base que</w:t>
      </w:r>
      <w:r w:rsidR="00444993">
        <w:rPr>
          <w:sz w:val="24"/>
          <w:szCs w:val="24"/>
        </w:rPr>
        <w:t>, para</w:t>
      </w:r>
      <w:r w:rsidRPr="001754CB">
        <w:rPr>
          <w:sz w:val="24"/>
          <w:szCs w:val="24"/>
        </w:rPr>
        <w:t xml:space="preserve"> analis</w:t>
      </w:r>
      <w:r w:rsidR="00444993">
        <w:rPr>
          <w:sz w:val="24"/>
          <w:szCs w:val="24"/>
        </w:rPr>
        <w:t>ars-se</w:t>
      </w:r>
      <w:r w:rsidRPr="001754CB">
        <w:rPr>
          <w:sz w:val="24"/>
          <w:szCs w:val="24"/>
        </w:rPr>
        <w:t xml:space="preserve"> o fenômeno informático, suas relações e repercussões</w:t>
      </w:r>
      <w:r w:rsidR="00395EA1">
        <w:rPr>
          <w:sz w:val="24"/>
          <w:szCs w:val="24"/>
        </w:rPr>
        <w:t>,</w:t>
      </w:r>
      <w:r w:rsidRPr="001754CB">
        <w:rPr>
          <w:sz w:val="24"/>
          <w:szCs w:val="24"/>
        </w:rPr>
        <w:t xml:space="preserve"> deve-se</w:t>
      </w:r>
      <w:r w:rsidR="00395EA1">
        <w:rPr>
          <w:sz w:val="24"/>
          <w:szCs w:val="24"/>
        </w:rPr>
        <w:t>, também</w:t>
      </w:r>
      <w:r w:rsidRPr="001754CB">
        <w:rPr>
          <w:sz w:val="24"/>
          <w:szCs w:val="24"/>
        </w:rPr>
        <w:t xml:space="preserve">, </w:t>
      </w:r>
      <w:r w:rsidR="00395EA1">
        <w:rPr>
          <w:sz w:val="24"/>
          <w:szCs w:val="24"/>
        </w:rPr>
        <w:t>observar</w:t>
      </w:r>
      <w:r w:rsidRPr="001754CB">
        <w:rPr>
          <w:sz w:val="24"/>
          <w:szCs w:val="24"/>
        </w:rPr>
        <w:t xml:space="preserve"> aspectos culturais, levando-se em consideração as diversidades de cada Estado</w:t>
      </w:r>
      <w:r w:rsidR="00403E4B">
        <w:rPr>
          <w:sz w:val="24"/>
          <w:szCs w:val="24"/>
        </w:rPr>
        <w:t xml:space="preserve"> e </w:t>
      </w:r>
      <w:r w:rsidRPr="001754CB">
        <w:rPr>
          <w:sz w:val="24"/>
          <w:szCs w:val="24"/>
        </w:rPr>
        <w:t>as distinções que podem obstaculizar a informação pública veiculada mediante utilização de novas tecnologias.</w:t>
      </w:r>
      <w:r w:rsidRPr="001754CB">
        <w:rPr>
          <w:rStyle w:val="Refdenotaderodap"/>
          <w:sz w:val="24"/>
          <w:szCs w:val="24"/>
        </w:rPr>
        <w:footnoteReference w:id="345"/>
      </w:r>
    </w:p>
    <w:p w14:paraId="6A499CA7" w14:textId="2FD102B5" w:rsidR="00785A76" w:rsidRPr="001754CB" w:rsidRDefault="00785A76" w:rsidP="00785A76">
      <w:pPr>
        <w:spacing w:line="360" w:lineRule="auto"/>
        <w:ind w:firstLine="567"/>
        <w:jc w:val="both"/>
        <w:rPr>
          <w:sz w:val="24"/>
          <w:szCs w:val="24"/>
        </w:rPr>
      </w:pPr>
      <w:r w:rsidRPr="001754CB">
        <w:rPr>
          <w:sz w:val="24"/>
          <w:szCs w:val="24"/>
        </w:rPr>
        <w:t xml:space="preserve">A internet vem sendo aplicada como ferramenta para maior transparência na </w:t>
      </w:r>
      <w:r w:rsidR="009701F3">
        <w:rPr>
          <w:sz w:val="24"/>
          <w:szCs w:val="24"/>
        </w:rPr>
        <w:t>A</w:t>
      </w:r>
      <w:r w:rsidRPr="001754CB">
        <w:rPr>
          <w:sz w:val="24"/>
          <w:szCs w:val="24"/>
        </w:rPr>
        <w:t xml:space="preserve">dministração </w:t>
      </w:r>
      <w:r w:rsidR="009701F3">
        <w:rPr>
          <w:sz w:val="24"/>
          <w:szCs w:val="24"/>
        </w:rPr>
        <w:t>P</w:t>
      </w:r>
      <w:r w:rsidRPr="001754CB">
        <w:rPr>
          <w:sz w:val="24"/>
          <w:szCs w:val="24"/>
        </w:rPr>
        <w:t>ública</w:t>
      </w:r>
      <w:r w:rsidR="00531F7B">
        <w:rPr>
          <w:sz w:val="24"/>
          <w:szCs w:val="24"/>
        </w:rPr>
        <w:t>.</w:t>
      </w:r>
      <w:r w:rsidRPr="001754CB">
        <w:rPr>
          <w:sz w:val="24"/>
          <w:szCs w:val="24"/>
        </w:rPr>
        <w:t xml:space="preserve"> Juliana Costa Zaganelli e Wallace Vieira de Miranda </w:t>
      </w:r>
      <w:r w:rsidR="00531F7B">
        <w:rPr>
          <w:sz w:val="24"/>
          <w:szCs w:val="24"/>
        </w:rPr>
        <w:t xml:space="preserve">destacam </w:t>
      </w:r>
      <w:r w:rsidRPr="001754CB">
        <w:rPr>
          <w:sz w:val="24"/>
          <w:szCs w:val="24"/>
        </w:rPr>
        <w:t xml:space="preserve">a Lei de Acesso à Informação, o Marco Civil da </w:t>
      </w:r>
      <w:r w:rsidRPr="009701F3">
        <w:rPr>
          <w:sz w:val="24"/>
          <w:szCs w:val="24"/>
        </w:rPr>
        <w:t>Internet</w:t>
      </w:r>
      <w:r w:rsidRPr="001754CB">
        <w:rPr>
          <w:i/>
          <w:iCs/>
          <w:sz w:val="24"/>
          <w:szCs w:val="24"/>
        </w:rPr>
        <w:t xml:space="preserve">, </w:t>
      </w:r>
      <w:r w:rsidRPr="001754CB">
        <w:rPr>
          <w:sz w:val="24"/>
          <w:szCs w:val="24"/>
        </w:rPr>
        <w:t>a Política Nacional de Dados Abertos, o Portal e-Democracia e o Gabinete Digital, que consideram uma resposta aos anseios da sociedade. Para os autores, o ambiente virtual é considerado uma ágora, ou seja, um local em que é possibilitad</w:t>
      </w:r>
      <w:r w:rsidR="00531F7B">
        <w:rPr>
          <w:sz w:val="24"/>
          <w:szCs w:val="24"/>
        </w:rPr>
        <w:t>a</w:t>
      </w:r>
      <w:r w:rsidRPr="001754CB">
        <w:rPr>
          <w:sz w:val="24"/>
          <w:szCs w:val="24"/>
        </w:rPr>
        <w:t xml:space="preserve"> a reunião de cidadãos de norte a sul do país.</w:t>
      </w:r>
      <w:r w:rsidRPr="001754CB">
        <w:rPr>
          <w:rStyle w:val="Refdenotaderodap"/>
          <w:sz w:val="24"/>
          <w:szCs w:val="24"/>
        </w:rPr>
        <w:footnoteReference w:id="346"/>
      </w:r>
    </w:p>
    <w:p w14:paraId="250BA9E1" w14:textId="46834E9E" w:rsidR="00785A76" w:rsidRPr="001754CB" w:rsidRDefault="00785A76" w:rsidP="00785A76">
      <w:pPr>
        <w:spacing w:line="360" w:lineRule="auto"/>
        <w:ind w:firstLine="567"/>
        <w:jc w:val="both"/>
        <w:rPr>
          <w:sz w:val="24"/>
          <w:szCs w:val="24"/>
        </w:rPr>
      </w:pPr>
      <w:r w:rsidRPr="001754CB">
        <w:rPr>
          <w:sz w:val="24"/>
          <w:szCs w:val="24"/>
        </w:rPr>
        <w:t>O impacto da criação des</w:t>
      </w:r>
      <w:r w:rsidR="00FA0BBD">
        <w:rPr>
          <w:sz w:val="24"/>
          <w:szCs w:val="24"/>
        </w:rPr>
        <w:t>s</w:t>
      </w:r>
      <w:r w:rsidRPr="001754CB">
        <w:rPr>
          <w:sz w:val="24"/>
          <w:szCs w:val="24"/>
        </w:rPr>
        <w:t xml:space="preserve">e ambiente virtual reflete-se em administração e administrados. </w:t>
      </w:r>
      <w:r w:rsidR="00FA0BBD">
        <w:rPr>
          <w:sz w:val="24"/>
          <w:szCs w:val="24"/>
        </w:rPr>
        <w:t>O</w:t>
      </w:r>
      <w:r w:rsidRPr="001754CB">
        <w:rPr>
          <w:sz w:val="24"/>
          <w:szCs w:val="24"/>
        </w:rPr>
        <w:t xml:space="preserve"> administrado detentor da informação acaba por sentir-se mais empoderado</w:t>
      </w:r>
      <w:r w:rsidR="006962C9">
        <w:rPr>
          <w:sz w:val="24"/>
          <w:szCs w:val="24"/>
        </w:rPr>
        <w:t>,</w:t>
      </w:r>
      <w:r w:rsidRPr="001754CB">
        <w:rPr>
          <w:sz w:val="24"/>
          <w:szCs w:val="24"/>
        </w:rPr>
        <w:t xml:space="preserve"> passa</w:t>
      </w:r>
      <w:r w:rsidR="006962C9">
        <w:rPr>
          <w:sz w:val="24"/>
          <w:szCs w:val="24"/>
        </w:rPr>
        <w:t>ndo</w:t>
      </w:r>
      <w:r w:rsidRPr="001754CB">
        <w:rPr>
          <w:sz w:val="24"/>
          <w:szCs w:val="24"/>
        </w:rPr>
        <w:t xml:space="preserve"> a participar do processo de formulação de políticas públicas, além de poder acessar serviços sem que seja necessário deslocamento.</w:t>
      </w:r>
      <w:r w:rsidR="006962C9">
        <w:rPr>
          <w:sz w:val="24"/>
          <w:szCs w:val="24"/>
        </w:rPr>
        <w:t xml:space="preserve"> O</w:t>
      </w:r>
      <w:r w:rsidRPr="001754CB">
        <w:rPr>
          <w:sz w:val="24"/>
          <w:szCs w:val="24"/>
        </w:rPr>
        <w:t xml:space="preserve"> órgão púbico experimenta dinamização dos seus processos, permit</w:t>
      </w:r>
      <w:r w:rsidR="00850AD1">
        <w:rPr>
          <w:sz w:val="24"/>
          <w:szCs w:val="24"/>
        </w:rPr>
        <w:t>ind</w:t>
      </w:r>
      <w:r w:rsidRPr="001754CB">
        <w:rPr>
          <w:sz w:val="24"/>
          <w:szCs w:val="24"/>
        </w:rPr>
        <w:t>o acesso de múltiplos envolvidos de forma simultânea</w:t>
      </w:r>
      <w:r w:rsidR="00850AD1">
        <w:rPr>
          <w:sz w:val="24"/>
          <w:szCs w:val="24"/>
        </w:rPr>
        <w:t xml:space="preserve"> e </w:t>
      </w:r>
      <w:r w:rsidRPr="001754CB">
        <w:rPr>
          <w:sz w:val="24"/>
          <w:szCs w:val="24"/>
        </w:rPr>
        <w:t xml:space="preserve">contribuindo para a qualidade da decisão administrativa. Também repercute </w:t>
      </w:r>
      <w:r w:rsidR="00850AD1">
        <w:rPr>
          <w:sz w:val="24"/>
          <w:szCs w:val="24"/>
        </w:rPr>
        <w:t>no</w:t>
      </w:r>
      <w:r w:rsidRPr="001754CB">
        <w:rPr>
          <w:sz w:val="24"/>
          <w:szCs w:val="24"/>
        </w:rPr>
        <w:t xml:space="preserve"> âmbito financeiro, gerando economia aos cofres públicos</w:t>
      </w:r>
      <w:r w:rsidR="00BD0DB8">
        <w:rPr>
          <w:sz w:val="24"/>
          <w:szCs w:val="24"/>
        </w:rPr>
        <w:t>,</w:t>
      </w:r>
      <w:r w:rsidRPr="001754CB">
        <w:rPr>
          <w:sz w:val="24"/>
          <w:szCs w:val="24"/>
        </w:rPr>
        <w:t xml:space="preserve"> que despende</w:t>
      </w:r>
      <w:r w:rsidR="00BD0DB8">
        <w:rPr>
          <w:sz w:val="24"/>
          <w:szCs w:val="24"/>
        </w:rPr>
        <w:t>m</w:t>
      </w:r>
      <w:r w:rsidRPr="001754CB">
        <w:rPr>
          <w:sz w:val="24"/>
          <w:szCs w:val="24"/>
        </w:rPr>
        <w:t xml:space="preserve"> menos recursos.</w:t>
      </w:r>
      <w:r w:rsidRPr="001754CB">
        <w:rPr>
          <w:rStyle w:val="Refdenotaderodap"/>
          <w:sz w:val="24"/>
          <w:szCs w:val="24"/>
        </w:rPr>
        <w:footnoteReference w:id="347"/>
      </w:r>
    </w:p>
    <w:p w14:paraId="4B80F634" w14:textId="4412A6D9" w:rsidR="00785A76" w:rsidRPr="001754CB" w:rsidRDefault="00785A76" w:rsidP="00785A76">
      <w:pPr>
        <w:spacing w:line="360" w:lineRule="auto"/>
        <w:ind w:firstLine="567"/>
        <w:jc w:val="both"/>
        <w:rPr>
          <w:sz w:val="24"/>
          <w:szCs w:val="24"/>
        </w:rPr>
      </w:pPr>
      <w:r w:rsidRPr="001754CB">
        <w:rPr>
          <w:sz w:val="24"/>
          <w:szCs w:val="24"/>
        </w:rPr>
        <w:t>Ao se proporcionar ambiente de informação, uma arena pública</w:t>
      </w:r>
      <w:r w:rsidR="00E55EA2">
        <w:rPr>
          <w:sz w:val="24"/>
          <w:szCs w:val="24"/>
        </w:rPr>
        <w:t xml:space="preserve"> em que é possível</w:t>
      </w:r>
      <w:r w:rsidRPr="001754CB">
        <w:rPr>
          <w:sz w:val="24"/>
          <w:szCs w:val="24"/>
        </w:rPr>
        <w:t xml:space="preserve"> reconhecer</w:t>
      </w:r>
      <w:r w:rsidR="00E55EA2">
        <w:rPr>
          <w:sz w:val="24"/>
          <w:szCs w:val="24"/>
        </w:rPr>
        <w:t>-se</w:t>
      </w:r>
      <w:r w:rsidRPr="001754CB">
        <w:rPr>
          <w:sz w:val="24"/>
          <w:szCs w:val="24"/>
        </w:rPr>
        <w:t xml:space="preserve"> como integrante do processo de tomada de decisão, se está por criar atmosfera que facilita o controle social. O sentido de ser da transparência somente é alcançável com a conversão da informação em instrumento de ação para a sociedade, o que no Brasil </w:t>
      </w:r>
      <w:r w:rsidR="00A22728">
        <w:rPr>
          <w:sz w:val="24"/>
          <w:szCs w:val="24"/>
        </w:rPr>
        <w:t xml:space="preserve">configura </w:t>
      </w:r>
      <w:r w:rsidRPr="001754CB">
        <w:rPr>
          <w:sz w:val="24"/>
          <w:szCs w:val="24"/>
        </w:rPr>
        <w:t xml:space="preserve">um desafio diante da baixa escolaridade da população (com destaque para o uso de instrumentos </w:t>
      </w:r>
      <w:r w:rsidRPr="001754CB">
        <w:rPr>
          <w:sz w:val="24"/>
          <w:szCs w:val="24"/>
        </w:rPr>
        <w:lastRenderedPageBreak/>
        <w:t xml:space="preserve">digitais) e </w:t>
      </w:r>
      <w:r w:rsidR="00A22728">
        <w:rPr>
          <w:sz w:val="24"/>
          <w:szCs w:val="24"/>
        </w:rPr>
        <w:t>d</w:t>
      </w:r>
      <w:r w:rsidRPr="001754CB">
        <w:rPr>
          <w:sz w:val="24"/>
          <w:szCs w:val="24"/>
        </w:rPr>
        <w:t>a utilização de linguagem técnica. Nes</w:t>
      </w:r>
      <w:r w:rsidR="00A22728">
        <w:rPr>
          <w:sz w:val="24"/>
          <w:szCs w:val="24"/>
        </w:rPr>
        <w:t>s</w:t>
      </w:r>
      <w:r w:rsidRPr="001754CB">
        <w:rPr>
          <w:sz w:val="24"/>
          <w:szCs w:val="24"/>
        </w:rPr>
        <w:t>e</w:t>
      </w:r>
      <w:r w:rsidR="00A22728">
        <w:rPr>
          <w:sz w:val="24"/>
          <w:szCs w:val="24"/>
        </w:rPr>
        <w:t>s</w:t>
      </w:r>
      <w:r w:rsidRPr="001754CB">
        <w:rPr>
          <w:sz w:val="24"/>
          <w:szCs w:val="24"/>
        </w:rPr>
        <w:t xml:space="preserve"> aspecto</w:t>
      </w:r>
      <w:r w:rsidR="00A22728">
        <w:rPr>
          <w:sz w:val="24"/>
          <w:szCs w:val="24"/>
        </w:rPr>
        <w:t>s</w:t>
      </w:r>
      <w:r w:rsidRPr="001754CB">
        <w:rPr>
          <w:sz w:val="24"/>
          <w:szCs w:val="24"/>
        </w:rPr>
        <w:t xml:space="preserve"> é que se faz necessári</w:t>
      </w:r>
      <w:r w:rsidR="003B2095">
        <w:rPr>
          <w:sz w:val="24"/>
          <w:szCs w:val="24"/>
        </w:rPr>
        <w:t>a</w:t>
      </w:r>
      <w:r w:rsidRPr="001754CB">
        <w:rPr>
          <w:sz w:val="24"/>
          <w:szCs w:val="24"/>
        </w:rPr>
        <w:t xml:space="preserve"> a utilização de linguagem mais aproximada do cidadão, entregando a informação de forma clara e compreensível.</w:t>
      </w:r>
      <w:r w:rsidRPr="001754CB">
        <w:rPr>
          <w:rStyle w:val="Refdenotaderodap"/>
          <w:sz w:val="24"/>
          <w:szCs w:val="24"/>
        </w:rPr>
        <w:footnoteReference w:id="348"/>
      </w:r>
    </w:p>
    <w:p w14:paraId="2D71FE16" w14:textId="57CF4ABD" w:rsidR="00785A76" w:rsidRPr="001754CB" w:rsidRDefault="00785A76" w:rsidP="00785A76">
      <w:pPr>
        <w:spacing w:line="360" w:lineRule="auto"/>
        <w:ind w:firstLine="567"/>
        <w:jc w:val="both"/>
        <w:rPr>
          <w:sz w:val="24"/>
          <w:szCs w:val="24"/>
        </w:rPr>
      </w:pPr>
      <w:r w:rsidRPr="001754CB">
        <w:rPr>
          <w:sz w:val="24"/>
          <w:szCs w:val="24"/>
        </w:rPr>
        <w:t xml:space="preserve">A interpretação da legislação em matéria de contratação pública, diante da necessidade de </w:t>
      </w:r>
      <w:r w:rsidR="003B2095">
        <w:rPr>
          <w:sz w:val="24"/>
          <w:szCs w:val="24"/>
        </w:rPr>
        <w:t xml:space="preserve">se </w:t>
      </w:r>
      <w:r w:rsidRPr="001754CB">
        <w:rPr>
          <w:sz w:val="24"/>
          <w:szCs w:val="24"/>
        </w:rPr>
        <w:t>abordarem procedimentos para garantia dos direitos advindos des</w:t>
      </w:r>
      <w:r w:rsidR="003B2095">
        <w:rPr>
          <w:sz w:val="24"/>
          <w:szCs w:val="24"/>
        </w:rPr>
        <w:t>s</w:t>
      </w:r>
      <w:r w:rsidRPr="001754CB">
        <w:rPr>
          <w:sz w:val="24"/>
          <w:szCs w:val="24"/>
        </w:rPr>
        <w:t>as relações, deve ser alicerçad</w:t>
      </w:r>
      <w:r w:rsidR="006F1497">
        <w:rPr>
          <w:sz w:val="24"/>
          <w:szCs w:val="24"/>
        </w:rPr>
        <w:t>a</w:t>
      </w:r>
      <w:r w:rsidRPr="001754CB">
        <w:rPr>
          <w:sz w:val="24"/>
          <w:szCs w:val="24"/>
        </w:rPr>
        <w:t xml:space="preserve"> de forma a, conscient</w:t>
      </w:r>
      <w:r w:rsidR="0000508D">
        <w:rPr>
          <w:sz w:val="24"/>
          <w:szCs w:val="24"/>
        </w:rPr>
        <w:t>ement</w:t>
      </w:r>
      <w:r w:rsidRPr="001754CB">
        <w:rPr>
          <w:sz w:val="24"/>
          <w:szCs w:val="24"/>
        </w:rPr>
        <w:t xml:space="preserve">e, </w:t>
      </w:r>
      <w:r w:rsidR="006F1497" w:rsidRPr="001754CB">
        <w:rPr>
          <w:sz w:val="24"/>
          <w:szCs w:val="24"/>
        </w:rPr>
        <w:t>refletir</w:t>
      </w:r>
      <w:r w:rsidR="006F1497">
        <w:rPr>
          <w:sz w:val="24"/>
          <w:szCs w:val="24"/>
        </w:rPr>
        <w:t xml:space="preserve"> esses</w:t>
      </w:r>
      <w:r w:rsidRPr="001754CB">
        <w:rPr>
          <w:sz w:val="24"/>
          <w:szCs w:val="24"/>
        </w:rPr>
        <w:t xml:space="preserve"> procedimentos na vida prática dos cidadãos. Sob es</w:t>
      </w:r>
      <w:r w:rsidR="0000508D">
        <w:rPr>
          <w:sz w:val="24"/>
          <w:szCs w:val="24"/>
        </w:rPr>
        <w:t>s</w:t>
      </w:r>
      <w:r w:rsidRPr="001754CB">
        <w:rPr>
          <w:sz w:val="24"/>
          <w:szCs w:val="24"/>
        </w:rPr>
        <w:t xml:space="preserve">e prisma, as inovações devem ser voltadas </w:t>
      </w:r>
      <w:r w:rsidR="00971F1C">
        <w:rPr>
          <w:sz w:val="24"/>
          <w:szCs w:val="24"/>
        </w:rPr>
        <w:t>à</w:t>
      </w:r>
      <w:r w:rsidRPr="001754CB">
        <w:rPr>
          <w:sz w:val="24"/>
          <w:szCs w:val="24"/>
        </w:rPr>
        <w:t xml:space="preserve"> redução de prazos, </w:t>
      </w:r>
      <w:r w:rsidR="00971F1C">
        <w:rPr>
          <w:sz w:val="24"/>
          <w:szCs w:val="24"/>
        </w:rPr>
        <w:t xml:space="preserve">ao </w:t>
      </w:r>
      <w:r w:rsidRPr="001754CB">
        <w:rPr>
          <w:sz w:val="24"/>
          <w:szCs w:val="24"/>
        </w:rPr>
        <w:t xml:space="preserve">aumento de competição, </w:t>
      </w:r>
      <w:r w:rsidR="00971F1C">
        <w:rPr>
          <w:sz w:val="24"/>
          <w:szCs w:val="24"/>
        </w:rPr>
        <w:t xml:space="preserve">à </w:t>
      </w:r>
      <w:r w:rsidRPr="001754CB">
        <w:rPr>
          <w:sz w:val="24"/>
          <w:szCs w:val="24"/>
        </w:rPr>
        <w:t xml:space="preserve">simplificação de procedimentos, ou seja, </w:t>
      </w:r>
      <w:r w:rsidR="00971F1C">
        <w:rPr>
          <w:sz w:val="24"/>
          <w:szCs w:val="24"/>
        </w:rPr>
        <w:t>à</w:t>
      </w:r>
      <w:r w:rsidRPr="001754CB">
        <w:rPr>
          <w:sz w:val="24"/>
          <w:szCs w:val="24"/>
        </w:rPr>
        <w:t xml:space="preserve"> busca pela eficiência da atividade e </w:t>
      </w:r>
      <w:r w:rsidR="00971F1C">
        <w:rPr>
          <w:sz w:val="24"/>
          <w:szCs w:val="24"/>
        </w:rPr>
        <w:t xml:space="preserve">pelo </w:t>
      </w:r>
      <w:r w:rsidRPr="001754CB">
        <w:rPr>
          <w:sz w:val="24"/>
          <w:szCs w:val="24"/>
        </w:rPr>
        <w:t>aprimoramento da resposta para a sociedade. Ao se tornar mais responsiva, participativa e transparente, com reflexos na maior concessão de acesso à informação e abertura do processo de compra, acaba por experimentar redução dos custos e aumento da competitividade.</w:t>
      </w:r>
      <w:r w:rsidRPr="001754CB">
        <w:rPr>
          <w:rStyle w:val="Refdenotaderodap"/>
          <w:sz w:val="24"/>
          <w:szCs w:val="24"/>
        </w:rPr>
        <w:footnoteReference w:id="349"/>
      </w:r>
    </w:p>
    <w:p w14:paraId="092D59A1" w14:textId="718E8A76" w:rsidR="00785A76" w:rsidRPr="001754CB" w:rsidRDefault="00785A76" w:rsidP="00785A76">
      <w:pPr>
        <w:spacing w:line="360" w:lineRule="auto"/>
        <w:ind w:firstLine="567"/>
        <w:jc w:val="both"/>
        <w:rPr>
          <w:sz w:val="24"/>
          <w:szCs w:val="24"/>
        </w:rPr>
      </w:pPr>
      <w:r w:rsidRPr="001754CB">
        <w:rPr>
          <w:sz w:val="24"/>
          <w:szCs w:val="24"/>
        </w:rPr>
        <w:t xml:space="preserve">Em decorrência da contemporaneidade do Portal Nacional de Contratações Públicas e </w:t>
      </w:r>
      <w:r w:rsidR="008120E0">
        <w:rPr>
          <w:sz w:val="24"/>
          <w:szCs w:val="24"/>
        </w:rPr>
        <w:t>d</w:t>
      </w:r>
      <w:r w:rsidRPr="001754CB">
        <w:rPr>
          <w:sz w:val="24"/>
          <w:szCs w:val="24"/>
        </w:rPr>
        <w:t xml:space="preserve">a baixa aderência dos órgãos públicos no que diz respeito </w:t>
      </w:r>
      <w:r w:rsidR="008120E0">
        <w:rPr>
          <w:sz w:val="24"/>
          <w:szCs w:val="24"/>
        </w:rPr>
        <w:t>à</w:t>
      </w:r>
      <w:r w:rsidRPr="001754CB">
        <w:rPr>
          <w:sz w:val="24"/>
          <w:szCs w:val="24"/>
        </w:rPr>
        <w:t xml:space="preserve"> aplicação da Lei n</w:t>
      </w:r>
      <w:r w:rsidR="008120E0">
        <w:rPr>
          <w:sz w:val="24"/>
          <w:szCs w:val="24"/>
        </w:rPr>
        <w:t>.</w:t>
      </w:r>
      <w:r w:rsidRPr="001754CB">
        <w:rPr>
          <w:sz w:val="24"/>
          <w:szCs w:val="24"/>
        </w:rPr>
        <w:t xml:space="preserve"> 14.133/2021, pois ainda possível a utilização das legislações em processo de revogação, os estudos quanto </w:t>
      </w:r>
      <w:r w:rsidR="008120E0">
        <w:rPr>
          <w:sz w:val="24"/>
          <w:szCs w:val="24"/>
        </w:rPr>
        <w:t>à</w:t>
      </w:r>
      <w:r w:rsidRPr="001754CB">
        <w:rPr>
          <w:sz w:val="24"/>
          <w:szCs w:val="24"/>
        </w:rPr>
        <w:t xml:space="preserve"> qualidade de informação constante do portal </w:t>
      </w:r>
      <w:r w:rsidR="008120E0">
        <w:rPr>
          <w:sz w:val="24"/>
          <w:szCs w:val="24"/>
        </w:rPr>
        <w:t>são</w:t>
      </w:r>
      <w:r w:rsidRPr="001754CB">
        <w:rPr>
          <w:sz w:val="24"/>
          <w:szCs w:val="24"/>
        </w:rPr>
        <w:t xml:space="preserve"> inexistente</w:t>
      </w:r>
      <w:r w:rsidR="008120E0">
        <w:rPr>
          <w:sz w:val="24"/>
          <w:szCs w:val="24"/>
        </w:rPr>
        <w:t>s</w:t>
      </w:r>
      <w:r w:rsidRPr="001754CB">
        <w:rPr>
          <w:sz w:val="24"/>
          <w:szCs w:val="24"/>
        </w:rPr>
        <w:t>. Porém, os argumentos apresentados por Ana Flávia Messa coadunam com o que se pretende expressar em relação ao portal:</w:t>
      </w:r>
    </w:p>
    <w:p w14:paraId="2BD41B7A" w14:textId="77777777" w:rsidR="00785A76" w:rsidRPr="001754CB" w:rsidRDefault="00785A76" w:rsidP="00785A76">
      <w:pPr>
        <w:spacing w:line="360" w:lineRule="auto"/>
        <w:ind w:firstLine="567"/>
        <w:jc w:val="both"/>
        <w:rPr>
          <w:sz w:val="24"/>
          <w:szCs w:val="24"/>
        </w:rPr>
      </w:pPr>
    </w:p>
    <w:p w14:paraId="032EF4AF" w14:textId="77777777" w:rsidR="00785A76" w:rsidRPr="00611D64" w:rsidRDefault="00785A76" w:rsidP="00785A76">
      <w:pPr>
        <w:adjustRightInd w:val="0"/>
        <w:ind w:left="2268"/>
        <w:jc w:val="both"/>
        <w:rPr>
          <w:rFonts w:eastAsia="Calibri"/>
          <w:sz w:val="20"/>
          <w:szCs w:val="20"/>
          <w:lang w:eastAsia="ja-JP"/>
        </w:rPr>
      </w:pPr>
      <w:r w:rsidRPr="00611D64">
        <w:rPr>
          <w:rFonts w:eastAsia="Calibri"/>
          <w:sz w:val="20"/>
          <w:szCs w:val="20"/>
          <w:lang w:eastAsia="ja-JP"/>
        </w:rPr>
        <w:t>Alinham-se, em favor do governo aberto, argumentos ligados a três enfoques: a) Enfoque do cidadão: a visibilidade no modus operandi das políticas governamentais permite maior vigilância e controle na gestão pública, de forma que pode o cidadão reagir contra o exercício arbitrário do poder; b) Enfoque da Administração: a abertura na gestão pública revela uma qualidade da atuação estatal, quer na vertente da eficácia à boa gestão, quer na vertente de que traz um ambiente de segurança que favorece o investimento e estimula o crescimento e o desenvolvimento social; c) Enfoque da Relação Estado-Sociedade: revela um aperfeiçoamento do vínculo do Estado com a sociedade, com uma aproximação e a melhoria do diálogo, e maior legitimação das ações estatais. E para a sociedade em geral, percebemos melhoria na qualidade da democracia, um fortalecimento das instituições, a eficiência na tomada de suas decisões, uma melhoria na organização, o que promove cultura de responsabilidade e cria compromisso de cumprir seus objetivos.</w:t>
      </w:r>
    </w:p>
    <w:p w14:paraId="3B6D9D7D" w14:textId="77777777" w:rsidR="00785A76" w:rsidRPr="00611D64" w:rsidRDefault="00785A76" w:rsidP="00785A76">
      <w:pPr>
        <w:adjustRightInd w:val="0"/>
        <w:ind w:left="2268"/>
        <w:jc w:val="both"/>
        <w:rPr>
          <w:rFonts w:eastAsia="Calibri"/>
          <w:sz w:val="20"/>
          <w:szCs w:val="20"/>
          <w:lang w:eastAsia="ja-JP"/>
        </w:rPr>
      </w:pPr>
      <w:r w:rsidRPr="00611D64">
        <w:rPr>
          <w:rFonts w:eastAsia="Calibri"/>
          <w:sz w:val="20"/>
          <w:szCs w:val="20"/>
          <w:lang w:eastAsia="ja-JP"/>
        </w:rPr>
        <w:t>Contra essa formidável enumeração de argumentos favoráveis, existem críticas e/ou objeções: a) Econômica: o investimento técnico e a respectiva manutenção dependem de gastos significativos; b) Pessoal: a viabilização do projeto depende da intermediação de especialistas em tecnologias digitais e processamento de dados; c) Política: argumentos ligados ao</w:t>
      </w:r>
    </w:p>
    <w:p w14:paraId="773F9BED" w14:textId="77777777" w:rsidR="00785A76" w:rsidRPr="00611D64" w:rsidRDefault="00785A76" w:rsidP="00785A76">
      <w:pPr>
        <w:ind w:left="2268"/>
        <w:jc w:val="both"/>
        <w:rPr>
          <w:sz w:val="20"/>
          <w:szCs w:val="20"/>
        </w:rPr>
      </w:pPr>
      <w:r w:rsidRPr="00611D64">
        <w:rPr>
          <w:rFonts w:eastAsia="Calibri"/>
          <w:sz w:val="20"/>
          <w:szCs w:val="20"/>
          <w:lang w:eastAsia="ja-JP"/>
        </w:rPr>
        <w:t xml:space="preserve">enfraquecimento do debate público, à qualidade elitista dos debates realizados na rede - uma exclusão digital dos mais pobres e com baixa escolaridade, bem como limitação </w:t>
      </w:r>
      <w:r w:rsidRPr="00611D64">
        <w:rPr>
          <w:rFonts w:eastAsia="Calibri"/>
          <w:sz w:val="20"/>
          <w:szCs w:val="20"/>
          <w:lang w:eastAsia="ja-JP"/>
        </w:rPr>
        <w:lastRenderedPageBreak/>
        <w:t>seletiva das fontes a serem consultadas, d) Conteúdo: além da dúvida na veracidade, na utilidade e no uso dos dados divulgados, surge o estímulo dos privilégios a algumas pessoas ou empresas na obtenção dos dados, além do excesso de transparência de forma a entravar a iniciativa da administração ou prejudicar sua eficiência.</w:t>
      </w:r>
      <w:r w:rsidRPr="00611D64">
        <w:rPr>
          <w:rStyle w:val="Refdenotaderodap"/>
          <w:rFonts w:eastAsia="Calibri"/>
          <w:lang w:eastAsia="ja-JP"/>
        </w:rPr>
        <w:footnoteReference w:id="350"/>
      </w:r>
    </w:p>
    <w:p w14:paraId="5E4DC9EF" w14:textId="77777777" w:rsidR="00785A76" w:rsidRPr="00611D64" w:rsidRDefault="00785A76" w:rsidP="00785A76">
      <w:pPr>
        <w:spacing w:line="360" w:lineRule="auto"/>
        <w:jc w:val="both"/>
      </w:pPr>
    </w:p>
    <w:p w14:paraId="6948B2F5" w14:textId="151172A6" w:rsidR="00785A76" w:rsidRPr="001754CB" w:rsidRDefault="00785A76" w:rsidP="00785A76">
      <w:pPr>
        <w:spacing w:line="360" w:lineRule="auto"/>
        <w:ind w:firstLine="567"/>
        <w:jc w:val="both"/>
        <w:rPr>
          <w:sz w:val="24"/>
          <w:szCs w:val="24"/>
        </w:rPr>
      </w:pPr>
      <w:r w:rsidRPr="001754CB">
        <w:rPr>
          <w:sz w:val="24"/>
          <w:szCs w:val="24"/>
        </w:rPr>
        <w:t xml:space="preserve">No mesmo sentido, devido </w:t>
      </w:r>
      <w:r w:rsidR="00C559E3">
        <w:rPr>
          <w:sz w:val="24"/>
          <w:szCs w:val="24"/>
        </w:rPr>
        <w:t>à</w:t>
      </w:r>
      <w:r w:rsidRPr="001754CB">
        <w:rPr>
          <w:sz w:val="24"/>
          <w:szCs w:val="24"/>
        </w:rPr>
        <w:t xml:space="preserve"> similitude de objetivos entre o PNCP e os Portais de Transparência e acesso à informação existentes, quais sejam, de prestar contas para a população, autoriza</w:t>
      </w:r>
      <w:r w:rsidR="006327E0">
        <w:rPr>
          <w:sz w:val="24"/>
          <w:szCs w:val="24"/>
        </w:rPr>
        <w:t>n</w:t>
      </w:r>
      <w:r w:rsidRPr="001754CB">
        <w:rPr>
          <w:sz w:val="24"/>
          <w:szCs w:val="24"/>
        </w:rPr>
        <w:t>do a utilização de estudos quanto aos últimos para fins comparativos</w:t>
      </w:r>
      <w:r w:rsidR="00913572">
        <w:rPr>
          <w:sz w:val="24"/>
          <w:szCs w:val="24"/>
        </w:rPr>
        <w:t>,</w:t>
      </w:r>
      <w:r w:rsidRPr="001754CB">
        <w:rPr>
          <w:sz w:val="24"/>
          <w:szCs w:val="24"/>
        </w:rPr>
        <w:t xml:space="preserve"> Cláudio Augusto Ferreira Di marco e Eliana Tadeu Terci realizaram pesquisa buscando aferir indiretamente a opinião dos usuários quanto </w:t>
      </w:r>
      <w:r w:rsidR="00913572">
        <w:rPr>
          <w:sz w:val="24"/>
          <w:szCs w:val="24"/>
        </w:rPr>
        <w:t>à</w:t>
      </w:r>
      <w:r w:rsidRPr="001754CB">
        <w:rPr>
          <w:sz w:val="24"/>
          <w:szCs w:val="24"/>
        </w:rPr>
        <w:t xml:space="preserve"> qualidade dos portais criados para atender ao estabelecido na Lei de Transparência e Lei de Acesso à Informação dos municípios do Estado de São Paulo</w:t>
      </w:r>
      <w:r w:rsidR="00913572">
        <w:rPr>
          <w:sz w:val="24"/>
          <w:szCs w:val="24"/>
        </w:rPr>
        <w:t>. R</w:t>
      </w:r>
      <w:r w:rsidRPr="001754CB">
        <w:rPr>
          <w:sz w:val="24"/>
          <w:szCs w:val="24"/>
        </w:rPr>
        <w:t>ealizando pesquisa exploratória e descritiva, coleta</w:t>
      </w:r>
      <w:r w:rsidR="00913572">
        <w:rPr>
          <w:sz w:val="24"/>
          <w:szCs w:val="24"/>
        </w:rPr>
        <w:t>ram</w:t>
      </w:r>
      <w:r w:rsidRPr="001754CB">
        <w:rPr>
          <w:sz w:val="24"/>
          <w:szCs w:val="24"/>
        </w:rPr>
        <w:t xml:space="preserve"> dados com dirigentes de entidades da rede Observatório Social do Brasil. Concluíram os autores que:</w:t>
      </w:r>
    </w:p>
    <w:p w14:paraId="250658BE" w14:textId="77777777" w:rsidR="00785A76" w:rsidRPr="001754CB" w:rsidRDefault="00785A76" w:rsidP="00785A76">
      <w:pPr>
        <w:spacing w:line="360" w:lineRule="auto"/>
        <w:ind w:firstLine="567"/>
        <w:jc w:val="both"/>
        <w:rPr>
          <w:sz w:val="24"/>
          <w:szCs w:val="24"/>
        </w:rPr>
      </w:pPr>
    </w:p>
    <w:p w14:paraId="7F872E89" w14:textId="77777777" w:rsidR="00785A76" w:rsidRPr="00611D64" w:rsidRDefault="00785A76" w:rsidP="00785A76">
      <w:pPr>
        <w:pStyle w:val="NormalWeb"/>
        <w:spacing w:before="0" w:beforeAutospacing="0" w:after="0" w:afterAutospacing="0"/>
        <w:ind w:left="2268"/>
        <w:jc w:val="both"/>
        <w:rPr>
          <w:sz w:val="20"/>
          <w:szCs w:val="20"/>
        </w:rPr>
      </w:pPr>
      <w:r w:rsidRPr="00611D64">
        <w:rPr>
          <w:sz w:val="20"/>
          <w:szCs w:val="20"/>
        </w:rPr>
        <w:t xml:space="preserve">Este estudo buscou identificar se as inovações institucionais que ocorreram nos últimos anos, visando assegurar a publicitação da gestão pública (os portais de transparência e de acesso à informação), têm sido eficazes em facilitar o controle social e a promoção da </w:t>
      </w:r>
      <w:proofErr w:type="spellStart"/>
      <w:r w:rsidRPr="00611D64">
        <w:rPr>
          <w:i/>
          <w:iCs/>
          <w:sz w:val="20"/>
          <w:szCs w:val="20"/>
        </w:rPr>
        <w:t>accountability</w:t>
      </w:r>
      <w:proofErr w:type="spellEnd"/>
      <w:r w:rsidRPr="00611D64">
        <w:rPr>
          <w:sz w:val="20"/>
          <w:szCs w:val="20"/>
        </w:rPr>
        <w:t xml:space="preserve">. A pesquisa restringiu-se à avaliação dos Observatórios Sociais identificados como os principais usuários dos portais e revelou que, apesar de todos os municípios manterem os portais em funcionamento, ainda há muitas falhas e limitações. </w:t>
      </w:r>
    </w:p>
    <w:p w14:paraId="001142D9" w14:textId="77777777" w:rsidR="00785A76" w:rsidRPr="00611D64" w:rsidRDefault="00785A76" w:rsidP="00785A76">
      <w:pPr>
        <w:pStyle w:val="NormalWeb"/>
        <w:spacing w:before="0" w:beforeAutospacing="0" w:after="0" w:afterAutospacing="0"/>
        <w:ind w:left="2268"/>
        <w:jc w:val="both"/>
        <w:rPr>
          <w:sz w:val="20"/>
          <w:szCs w:val="20"/>
        </w:rPr>
      </w:pPr>
      <w:r w:rsidRPr="00611D64">
        <w:rPr>
          <w:sz w:val="20"/>
          <w:szCs w:val="20"/>
        </w:rPr>
        <w:t xml:space="preserve">Na avaliação dos entrevistados, apesar das críticas relativas à falta de divulgação dos portais, à complexidade da linguagem utilizada na apresentação dos dados, bem como quanto ao atendimento descuidado em relação a solicitações e imprecisão nas respostas fornecidas, os portais são o meio mais eficaz para possibilitar o exercício do controle social e efetivação da </w:t>
      </w:r>
      <w:proofErr w:type="spellStart"/>
      <w:r w:rsidRPr="00611D64">
        <w:rPr>
          <w:i/>
          <w:iCs/>
          <w:sz w:val="20"/>
          <w:szCs w:val="20"/>
        </w:rPr>
        <w:t>accountability</w:t>
      </w:r>
      <w:proofErr w:type="spellEnd"/>
      <w:r w:rsidRPr="00611D64">
        <w:rPr>
          <w:sz w:val="20"/>
          <w:szCs w:val="20"/>
        </w:rPr>
        <w:t xml:space="preserve">. Faltam-lhe mecanismos de avaliação e correção, e os Observatórios Sociais, enquanto usuários preferenciais, disponibilizam-se a contribuir para a melhora do sistema. </w:t>
      </w:r>
    </w:p>
    <w:p w14:paraId="313E22B9" w14:textId="77777777" w:rsidR="00785A76" w:rsidRPr="00611D64" w:rsidRDefault="00785A76" w:rsidP="00785A76">
      <w:pPr>
        <w:pStyle w:val="NormalWeb"/>
        <w:spacing w:before="0" w:beforeAutospacing="0" w:after="0" w:afterAutospacing="0"/>
        <w:ind w:left="2268"/>
        <w:jc w:val="both"/>
        <w:rPr>
          <w:sz w:val="20"/>
          <w:szCs w:val="20"/>
        </w:rPr>
      </w:pPr>
      <w:r w:rsidRPr="00611D64">
        <w:rPr>
          <w:sz w:val="20"/>
          <w:szCs w:val="20"/>
        </w:rPr>
        <w:t xml:space="preserve">A pesquisa contribui também para evidenciar que ainda há muito descuido dos gestores quanto à prestação de informações e com a qualidade das respostas; as informações têm sido incompletas e imprecisas, o que indica a necessidade da formação de competência para atendimento à população, formas de cobrança efetiva e criação de meios de fiscalização e punição ao descumprimento da legislação. </w:t>
      </w:r>
    </w:p>
    <w:p w14:paraId="37C6ED46" w14:textId="77777777" w:rsidR="00785A76" w:rsidRPr="00611D64" w:rsidRDefault="00785A76" w:rsidP="00785A76">
      <w:pPr>
        <w:pStyle w:val="NormalWeb"/>
        <w:spacing w:before="0" w:beforeAutospacing="0" w:after="0" w:afterAutospacing="0"/>
        <w:ind w:left="2268"/>
        <w:jc w:val="both"/>
        <w:rPr>
          <w:sz w:val="20"/>
          <w:szCs w:val="20"/>
        </w:rPr>
      </w:pPr>
      <w:r w:rsidRPr="00611D64">
        <w:rPr>
          <w:sz w:val="20"/>
          <w:szCs w:val="20"/>
        </w:rPr>
        <w:t xml:space="preserve">Nesse sentido, seria fundamental a criação de Conselhos de Transparência e/ou Controle Social, que, juntamente aos Observatórios Sociais, funcionassem como canais de avaliação da comunicação, oferecendo sugestões de adequação ao entendimento das demandas. </w:t>
      </w:r>
      <w:r w:rsidRPr="00611D64">
        <w:rPr>
          <w:rStyle w:val="Refdenotaderodap"/>
        </w:rPr>
        <w:footnoteReference w:id="351"/>
      </w:r>
    </w:p>
    <w:p w14:paraId="65896447" w14:textId="77777777" w:rsidR="00785A76" w:rsidRPr="001754CB" w:rsidRDefault="00785A76" w:rsidP="00785A76">
      <w:pPr>
        <w:spacing w:line="360" w:lineRule="auto"/>
        <w:ind w:firstLine="567"/>
        <w:jc w:val="both"/>
        <w:rPr>
          <w:sz w:val="24"/>
          <w:szCs w:val="24"/>
        </w:rPr>
      </w:pPr>
    </w:p>
    <w:p w14:paraId="62D8ED6E" w14:textId="1ABD220A" w:rsidR="00785A76" w:rsidRPr="001754CB" w:rsidRDefault="00785A76" w:rsidP="00785A76">
      <w:pPr>
        <w:spacing w:line="360" w:lineRule="auto"/>
        <w:ind w:firstLine="567"/>
        <w:jc w:val="both"/>
        <w:rPr>
          <w:sz w:val="24"/>
          <w:szCs w:val="24"/>
        </w:rPr>
      </w:pPr>
      <w:r w:rsidRPr="001754CB">
        <w:rPr>
          <w:sz w:val="24"/>
          <w:szCs w:val="24"/>
        </w:rPr>
        <w:t>In</w:t>
      </w:r>
      <w:r w:rsidR="00356AA2">
        <w:rPr>
          <w:sz w:val="24"/>
          <w:szCs w:val="24"/>
        </w:rPr>
        <w:t>fere</w:t>
      </w:r>
      <w:r w:rsidRPr="001754CB">
        <w:rPr>
          <w:sz w:val="24"/>
          <w:szCs w:val="24"/>
        </w:rPr>
        <w:t xml:space="preserve">-se da pesquisa mencionada a importância da qualidade da informação que é inserida no âmbito dos portais da transparência, devendo </w:t>
      </w:r>
      <w:r w:rsidR="007B1B60">
        <w:rPr>
          <w:sz w:val="24"/>
          <w:szCs w:val="24"/>
        </w:rPr>
        <w:t>tal inserção</w:t>
      </w:r>
      <w:r w:rsidRPr="001754CB">
        <w:rPr>
          <w:sz w:val="24"/>
          <w:szCs w:val="24"/>
        </w:rPr>
        <w:t xml:space="preserve"> ser realizad</w:t>
      </w:r>
      <w:r w:rsidR="007B1B60">
        <w:rPr>
          <w:sz w:val="24"/>
          <w:szCs w:val="24"/>
        </w:rPr>
        <w:t>a</w:t>
      </w:r>
      <w:r w:rsidRPr="001754CB">
        <w:rPr>
          <w:sz w:val="24"/>
          <w:szCs w:val="24"/>
        </w:rPr>
        <w:t xml:space="preserve"> de forma clara e sem robustez. Ademais, também se verifica que a necessidade de cuidado ao </w:t>
      </w:r>
      <w:r w:rsidRPr="001754CB">
        <w:rPr>
          <w:sz w:val="24"/>
          <w:szCs w:val="24"/>
        </w:rPr>
        <w:lastRenderedPageBreak/>
        <w:t>atendimento das demandas propostas. Resume-se que a qualidade da informação é ponto importante e não atendido pelo poder público, o que se presume estar garantido diante da disposição do artigo 176, §4°</w:t>
      </w:r>
      <w:r w:rsidR="00E43F03">
        <w:rPr>
          <w:sz w:val="24"/>
          <w:szCs w:val="24"/>
        </w:rPr>
        <w:t>.</w:t>
      </w:r>
      <w:r w:rsidRPr="001754CB">
        <w:rPr>
          <w:sz w:val="24"/>
          <w:szCs w:val="24"/>
        </w:rPr>
        <w:t xml:space="preserve"> da Lei n</w:t>
      </w:r>
      <w:r w:rsidR="00E43F03">
        <w:rPr>
          <w:sz w:val="24"/>
          <w:szCs w:val="24"/>
        </w:rPr>
        <w:t>.</w:t>
      </w:r>
      <w:r w:rsidRPr="001754CB">
        <w:rPr>
          <w:sz w:val="24"/>
          <w:szCs w:val="24"/>
        </w:rPr>
        <w:t xml:space="preserve"> 14.133/2021</w:t>
      </w:r>
      <w:r w:rsidR="00E43F03">
        <w:rPr>
          <w:sz w:val="24"/>
          <w:szCs w:val="24"/>
        </w:rPr>
        <w:t>,</w:t>
      </w:r>
      <w:r w:rsidRPr="001754CB">
        <w:rPr>
          <w:sz w:val="24"/>
          <w:szCs w:val="24"/>
        </w:rPr>
        <w:t xml:space="preserve"> que prescreve a adoção do formato de dados abertos e a observância das exigências previstas na Lei de Acesso à Informação.</w:t>
      </w:r>
    </w:p>
    <w:p w14:paraId="3719758B" w14:textId="7EDA353C" w:rsidR="00785A76" w:rsidRPr="001754CB" w:rsidRDefault="00785A76" w:rsidP="00785A76">
      <w:pPr>
        <w:spacing w:line="360" w:lineRule="auto"/>
        <w:ind w:firstLine="567"/>
        <w:jc w:val="both"/>
        <w:rPr>
          <w:sz w:val="24"/>
          <w:szCs w:val="24"/>
        </w:rPr>
      </w:pPr>
      <w:r w:rsidRPr="001754CB">
        <w:rPr>
          <w:sz w:val="24"/>
          <w:szCs w:val="24"/>
        </w:rPr>
        <w:t xml:space="preserve">No entanto, o portal poderia ir mais além. Da leitura da </w:t>
      </w:r>
      <w:r w:rsidR="00C04D3B">
        <w:rPr>
          <w:sz w:val="24"/>
          <w:szCs w:val="24"/>
        </w:rPr>
        <w:t>L</w:t>
      </w:r>
      <w:r w:rsidRPr="001754CB">
        <w:rPr>
          <w:sz w:val="24"/>
          <w:szCs w:val="24"/>
        </w:rPr>
        <w:t>ei</w:t>
      </w:r>
      <w:r w:rsidR="00C04D3B">
        <w:rPr>
          <w:sz w:val="24"/>
          <w:szCs w:val="24"/>
        </w:rPr>
        <w:t>,</w:t>
      </w:r>
      <w:r w:rsidRPr="001754CB">
        <w:rPr>
          <w:sz w:val="24"/>
          <w:szCs w:val="24"/>
        </w:rPr>
        <w:t xml:space="preserve"> extrai-se que o Portal Nacional das </w:t>
      </w:r>
      <w:r w:rsidR="00E12E98">
        <w:rPr>
          <w:sz w:val="24"/>
          <w:szCs w:val="24"/>
        </w:rPr>
        <w:t>Contratações</w:t>
      </w:r>
      <w:r w:rsidRPr="001754CB">
        <w:rPr>
          <w:sz w:val="24"/>
          <w:szCs w:val="24"/>
        </w:rPr>
        <w:t xml:space="preserve"> Públicas não </w:t>
      </w:r>
      <w:r w:rsidR="00C04D3B">
        <w:rPr>
          <w:sz w:val="24"/>
          <w:szCs w:val="24"/>
        </w:rPr>
        <w:t>re</w:t>
      </w:r>
      <w:r w:rsidRPr="001754CB">
        <w:rPr>
          <w:sz w:val="24"/>
          <w:szCs w:val="24"/>
        </w:rPr>
        <w:t xml:space="preserve">presenta mecanismo de interação entre a sociedade e poder público. Ao proceder </w:t>
      </w:r>
      <w:r w:rsidR="005C0D5B">
        <w:rPr>
          <w:sz w:val="24"/>
          <w:szCs w:val="24"/>
        </w:rPr>
        <w:t>à</w:t>
      </w:r>
      <w:r w:rsidRPr="001754CB">
        <w:rPr>
          <w:sz w:val="24"/>
          <w:szCs w:val="24"/>
        </w:rPr>
        <w:t xml:space="preserve"> acumulação de tantas funções em um único lugar, faltou ao legislador concentrar mecanismos que possibilit</w:t>
      </w:r>
      <w:r w:rsidR="005C0D5B">
        <w:rPr>
          <w:sz w:val="24"/>
          <w:szCs w:val="24"/>
        </w:rPr>
        <w:t>ass</w:t>
      </w:r>
      <w:r w:rsidRPr="001754CB">
        <w:rPr>
          <w:sz w:val="24"/>
          <w:szCs w:val="24"/>
        </w:rPr>
        <w:t>em a emissão de opiniões e parecer</w:t>
      </w:r>
      <w:r w:rsidR="005C0D5B">
        <w:rPr>
          <w:sz w:val="24"/>
          <w:szCs w:val="24"/>
        </w:rPr>
        <w:t>es</w:t>
      </w:r>
      <w:r w:rsidRPr="001754CB">
        <w:rPr>
          <w:sz w:val="24"/>
          <w:szCs w:val="24"/>
        </w:rPr>
        <w:t xml:space="preserve"> quanto às contratações públicas, por parte da população. O portal não deve ser instrumento meramente consultivo, mas participativo da população. A prevenção da prática de ilícitos não ocorre somente com a entrega da informação, mas com a inserção do interessado no processo de confecção daquela informação.</w:t>
      </w:r>
    </w:p>
    <w:p w14:paraId="66BF3481" w14:textId="77777777" w:rsidR="00785A76" w:rsidRPr="001754CB" w:rsidRDefault="00785A76" w:rsidP="00785A76">
      <w:pPr>
        <w:spacing w:line="360" w:lineRule="auto"/>
        <w:rPr>
          <w:sz w:val="24"/>
          <w:szCs w:val="24"/>
        </w:rPr>
      </w:pPr>
    </w:p>
    <w:p w14:paraId="504E1EFD" w14:textId="63DAF1B2" w:rsidR="00785A76" w:rsidRPr="001754CB" w:rsidRDefault="00785A76" w:rsidP="00785A76">
      <w:pPr>
        <w:widowControl/>
        <w:autoSpaceDE/>
        <w:autoSpaceDN/>
        <w:spacing w:line="360" w:lineRule="auto"/>
        <w:contextualSpacing/>
        <w:jc w:val="both"/>
        <w:outlineLvl w:val="1"/>
        <w:rPr>
          <w:sz w:val="24"/>
          <w:szCs w:val="24"/>
        </w:rPr>
      </w:pPr>
      <w:bookmarkStart w:id="118" w:name="_Toc116423128"/>
      <w:bookmarkStart w:id="119" w:name="_Toc116576342"/>
      <w:bookmarkStart w:id="120" w:name="_Toc117368326"/>
      <w:r w:rsidRPr="001754CB">
        <w:rPr>
          <w:sz w:val="24"/>
          <w:szCs w:val="24"/>
        </w:rPr>
        <w:t>4.4 OS DOCUMENTOS QUE COMPÕE</w:t>
      </w:r>
      <w:r w:rsidR="00022EF3">
        <w:rPr>
          <w:sz w:val="24"/>
          <w:szCs w:val="24"/>
        </w:rPr>
        <w:t>M</w:t>
      </w:r>
      <w:r w:rsidRPr="001754CB">
        <w:rPr>
          <w:sz w:val="24"/>
          <w:szCs w:val="24"/>
        </w:rPr>
        <w:t xml:space="preserve"> O EDITAL E A TRANSPARÊNCIA ENQUANTO MOTIVAÇÃO</w:t>
      </w:r>
      <w:bookmarkEnd w:id="118"/>
      <w:bookmarkEnd w:id="119"/>
      <w:bookmarkEnd w:id="120"/>
    </w:p>
    <w:p w14:paraId="6007BFDA" w14:textId="77777777" w:rsidR="00785A76" w:rsidRPr="001754CB" w:rsidRDefault="00785A76" w:rsidP="00785A76">
      <w:pPr>
        <w:spacing w:line="360" w:lineRule="auto"/>
        <w:jc w:val="both"/>
        <w:rPr>
          <w:sz w:val="24"/>
          <w:szCs w:val="24"/>
        </w:rPr>
      </w:pPr>
    </w:p>
    <w:p w14:paraId="2457F646" w14:textId="0C991247" w:rsidR="00785A76" w:rsidRPr="001754CB" w:rsidRDefault="00785A76" w:rsidP="00785A76">
      <w:pPr>
        <w:spacing w:line="360" w:lineRule="auto"/>
        <w:ind w:firstLine="567"/>
        <w:jc w:val="both"/>
        <w:rPr>
          <w:sz w:val="24"/>
          <w:szCs w:val="24"/>
        </w:rPr>
      </w:pPr>
      <w:r w:rsidRPr="001754CB">
        <w:rPr>
          <w:sz w:val="24"/>
          <w:szCs w:val="24"/>
        </w:rPr>
        <w:t>O edital é peça inaugural do certame, contendo todos os requisitos para que a proposta apresentada pela empresa seja considerada classificada e que, após análise documental, a empresa seja considerada habilitada para ver o contrato assinado com a administração pública. O princípio da vinculação ao instrumento convocatório implica que as disposições do edital ditar</w:t>
      </w:r>
      <w:r w:rsidR="001B0CFE">
        <w:rPr>
          <w:sz w:val="24"/>
          <w:szCs w:val="24"/>
        </w:rPr>
        <w:t>ão</w:t>
      </w:r>
      <w:r w:rsidRPr="001754CB">
        <w:rPr>
          <w:sz w:val="24"/>
          <w:szCs w:val="24"/>
        </w:rPr>
        <w:t xml:space="preserve"> a participação de todos no certame, bem como os meios em que será executado o contrato, sendo um convite </w:t>
      </w:r>
      <w:r w:rsidR="003E6414">
        <w:rPr>
          <w:sz w:val="24"/>
          <w:szCs w:val="24"/>
        </w:rPr>
        <w:t>para que a</w:t>
      </w:r>
      <w:r w:rsidRPr="001754CB">
        <w:rPr>
          <w:sz w:val="24"/>
          <w:szCs w:val="24"/>
        </w:rPr>
        <w:t>queles que preencherem os requisitos venham a participar da competição.</w:t>
      </w:r>
    </w:p>
    <w:p w14:paraId="5D8F9A5E" w14:textId="61D932B9" w:rsidR="00785A76" w:rsidRPr="001754CB" w:rsidRDefault="00785A76" w:rsidP="00785A76">
      <w:pPr>
        <w:spacing w:line="360" w:lineRule="auto"/>
        <w:ind w:firstLine="567"/>
        <w:jc w:val="both"/>
        <w:rPr>
          <w:sz w:val="24"/>
          <w:szCs w:val="24"/>
        </w:rPr>
      </w:pPr>
      <w:r w:rsidRPr="001754CB">
        <w:rPr>
          <w:sz w:val="24"/>
          <w:szCs w:val="24"/>
        </w:rPr>
        <w:t>Diante des</w:t>
      </w:r>
      <w:r w:rsidR="003E6414">
        <w:rPr>
          <w:sz w:val="24"/>
          <w:szCs w:val="24"/>
        </w:rPr>
        <w:t>s</w:t>
      </w:r>
      <w:r w:rsidRPr="001754CB">
        <w:rPr>
          <w:sz w:val="24"/>
          <w:szCs w:val="24"/>
        </w:rPr>
        <w:t xml:space="preserve">e convite à competição, o artigo 25 da Lei </w:t>
      </w:r>
      <w:r w:rsidR="003E6414">
        <w:rPr>
          <w:sz w:val="24"/>
          <w:szCs w:val="24"/>
        </w:rPr>
        <w:t xml:space="preserve">n. </w:t>
      </w:r>
      <w:r w:rsidRPr="001754CB">
        <w:rPr>
          <w:sz w:val="24"/>
          <w:szCs w:val="24"/>
        </w:rPr>
        <w:t>14.133/2021 estabelece os requisitos de validade do edital. Para que seja considerado inser</w:t>
      </w:r>
      <w:r w:rsidR="003E6414">
        <w:rPr>
          <w:sz w:val="24"/>
          <w:szCs w:val="24"/>
        </w:rPr>
        <w:t>ido</w:t>
      </w:r>
      <w:r w:rsidRPr="001754CB">
        <w:rPr>
          <w:sz w:val="24"/>
          <w:szCs w:val="24"/>
        </w:rPr>
        <w:t xml:space="preserve"> na legalidade, o edital deve conter o objeto da licitação e as regras relativas à convocação, ao julgamento, à habilitação, aos recursos e às penalidades da licitação, à fiscalização e à gestão do contrato, à entrega do objeto e às condições de pagamento, enfim, todo o regramento que irá gerir a participação dos interessados e a posterior execução daquele contrato. Es</w:t>
      </w:r>
      <w:r w:rsidR="00BB490C">
        <w:rPr>
          <w:sz w:val="24"/>
          <w:szCs w:val="24"/>
        </w:rPr>
        <w:t>s</w:t>
      </w:r>
      <w:r w:rsidRPr="001754CB">
        <w:rPr>
          <w:sz w:val="24"/>
          <w:szCs w:val="24"/>
        </w:rPr>
        <w:t>e regramento estabelecido, diante da complexidade de execução de obras públicas e do poder discricionário do gestor público, pode acabar por ser interpretado de forma a implicar o direcionamento do certame para determinada empresa</w:t>
      </w:r>
      <w:r w:rsidR="00DE7D63">
        <w:rPr>
          <w:sz w:val="24"/>
          <w:szCs w:val="24"/>
        </w:rPr>
        <w:t xml:space="preserve"> – em</w:t>
      </w:r>
      <w:r w:rsidRPr="001754CB">
        <w:rPr>
          <w:sz w:val="24"/>
          <w:szCs w:val="24"/>
        </w:rPr>
        <w:t xml:space="preserve"> especial</w:t>
      </w:r>
      <w:r w:rsidR="00DE7D63">
        <w:rPr>
          <w:sz w:val="24"/>
          <w:szCs w:val="24"/>
        </w:rPr>
        <w:t>,</w:t>
      </w:r>
      <w:r w:rsidRPr="001754CB">
        <w:rPr>
          <w:sz w:val="24"/>
          <w:szCs w:val="24"/>
        </w:rPr>
        <w:t xml:space="preserve"> diante inalterabilidade do edital, como leciona Celso Antônio Bandeira de Mello:</w:t>
      </w:r>
    </w:p>
    <w:p w14:paraId="6921F82A" w14:textId="77777777" w:rsidR="00785A76" w:rsidRPr="001754CB" w:rsidRDefault="00785A76" w:rsidP="00785A76">
      <w:pPr>
        <w:spacing w:line="360" w:lineRule="auto"/>
        <w:ind w:firstLine="567"/>
        <w:jc w:val="both"/>
        <w:rPr>
          <w:sz w:val="24"/>
          <w:szCs w:val="24"/>
        </w:rPr>
      </w:pPr>
    </w:p>
    <w:p w14:paraId="573A524D" w14:textId="77777777" w:rsidR="00785A76" w:rsidRPr="00ED34D1" w:rsidRDefault="00785A76" w:rsidP="00785A76">
      <w:pPr>
        <w:pStyle w:val="NormalWeb"/>
        <w:shd w:val="clear" w:color="auto" w:fill="FFFFFF"/>
        <w:spacing w:before="0" w:beforeAutospacing="0" w:after="0" w:afterAutospacing="0"/>
        <w:ind w:left="2268"/>
        <w:jc w:val="both"/>
      </w:pPr>
      <w:r w:rsidRPr="00ED34D1">
        <w:rPr>
          <w:sz w:val="20"/>
          <w:szCs w:val="20"/>
        </w:rPr>
        <w:lastRenderedPageBreak/>
        <w:t xml:space="preserve">15. A ausência de obrigação aludida não exime a Administração de acatar fiel e rigorosamente os termos estabelecidos no edital. Pelo contrário: sua sujeição a eles é concebida em teor tão estrito que gera, inclusive, a consequência denominada de “imutabilidade do edital”. Isto significa que, iniciada a licitação, as regras fixadas se tornam imodificáveis durante todo o transcurso do certame. Não cabem alterações que, se existentes desde o princípio, teriam atraído para a licitação o interessa de outros eventuais participantes ou removido obstáculos jurídicos à afluência de terceiros. Igualmente descabem, como é natural, modificações suscetíveis de causar algum prejuízo a qualquer dos que já́ sejam proponentes, encarados de per si, ou reciprocamente considerados. Do mesmo modo e por iguais razões não são toleráveis alterações que modifiquem as cláusulas do contrato, quer durante a licitação, quer após o encerramento dela, por ocasião da lavratura da avença. </w:t>
      </w:r>
    </w:p>
    <w:p w14:paraId="73743527" w14:textId="77777777" w:rsidR="00785A76" w:rsidRDefault="00785A76" w:rsidP="00785A76">
      <w:pPr>
        <w:pStyle w:val="NormalWeb"/>
        <w:shd w:val="clear" w:color="auto" w:fill="FFFFFF"/>
        <w:spacing w:before="0" w:beforeAutospacing="0" w:after="0" w:afterAutospacing="0"/>
        <w:ind w:left="2268"/>
        <w:jc w:val="both"/>
      </w:pPr>
      <w:r w:rsidRPr="00ED34D1">
        <w:rPr>
          <w:sz w:val="20"/>
          <w:szCs w:val="20"/>
        </w:rPr>
        <w:t>Daí não se deve inferir, todavia, a impossibilidade de correções ou retificações no edital, desde sua publicação e antes de eclodirem as fases ulteriores do procedimento.</w:t>
      </w:r>
      <w:r>
        <w:rPr>
          <w:rStyle w:val="Refdenotaderodap"/>
        </w:rPr>
        <w:footnoteReference w:id="352"/>
      </w:r>
    </w:p>
    <w:p w14:paraId="4C28098F" w14:textId="77777777" w:rsidR="00785A76" w:rsidRPr="00611D64" w:rsidRDefault="00785A76" w:rsidP="00785A76">
      <w:pPr>
        <w:spacing w:line="360" w:lineRule="auto"/>
        <w:ind w:firstLine="567"/>
        <w:jc w:val="both"/>
      </w:pPr>
    </w:p>
    <w:p w14:paraId="37039E79" w14:textId="52CC6DC8" w:rsidR="00785A76" w:rsidRPr="001754CB" w:rsidRDefault="00785A76" w:rsidP="00785A76">
      <w:pPr>
        <w:spacing w:line="360" w:lineRule="auto"/>
        <w:ind w:firstLine="567"/>
        <w:jc w:val="both"/>
        <w:rPr>
          <w:sz w:val="24"/>
          <w:szCs w:val="24"/>
        </w:rPr>
      </w:pPr>
      <w:r w:rsidRPr="001754CB">
        <w:rPr>
          <w:sz w:val="24"/>
          <w:szCs w:val="24"/>
        </w:rPr>
        <w:t>A forma estanque de se lidar com o edital – e boa parte das normas que envolvem licitações – tem por finalidade garantir a isonomia entre todos os concorrentes. Geraldo Ataliba lecionava que o favorecimento é prescrito pelo direito público brasileiro</w:t>
      </w:r>
      <w:r w:rsidR="00BB0E0E">
        <w:rPr>
          <w:sz w:val="24"/>
          <w:szCs w:val="24"/>
        </w:rPr>
        <w:t>;</w:t>
      </w:r>
      <w:r w:rsidRPr="001754CB">
        <w:rPr>
          <w:sz w:val="24"/>
          <w:szCs w:val="24"/>
        </w:rPr>
        <w:t xml:space="preserve"> inclusive, a licitação existe para evitar que haja o favorecimento de alguém. A igualdade de todos perante a lei norteia a elaboração legislativa no Brasil, sendo que a finalidade principal da licitação é evitar – de todas as formas – que haja algum tipo de favorecimento para qualquer licitante.</w:t>
      </w:r>
      <w:r w:rsidRPr="001754CB">
        <w:rPr>
          <w:rStyle w:val="Refdenotaderodap"/>
          <w:sz w:val="24"/>
          <w:szCs w:val="24"/>
        </w:rPr>
        <w:footnoteReference w:id="353"/>
      </w:r>
    </w:p>
    <w:p w14:paraId="20E35489" w14:textId="6EE0C79A" w:rsidR="00785A76" w:rsidRPr="001754CB" w:rsidRDefault="00785A76" w:rsidP="00785A76">
      <w:pPr>
        <w:spacing w:line="360" w:lineRule="auto"/>
        <w:ind w:firstLine="567"/>
        <w:jc w:val="both"/>
        <w:rPr>
          <w:sz w:val="24"/>
          <w:szCs w:val="24"/>
        </w:rPr>
      </w:pPr>
      <w:r w:rsidRPr="001754CB">
        <w:rPr>
          <w:sz w:val="24"/>
          <w:szCs w:val="24"/>
        </w:rPr>
        <w:t xml:space="preserve">Joel de Menezes Niebuhr explica que a licitação é processo administrativo condicionante da celebração de contrato. É uma espécie de limitação à atuação da Administração Pública, impondo maiores rigores </w:t>
      </w:r>
      <w:r w:rsidR="002F2D94">
        <w:rPr>
          <w:sz w:val="24"/>
          <w:szCs w:val="24"/>
        </w:rPr>
        <w:t>a</w:t>
      </w:r>
      <w:r w:rsidRPr="001754CB">
        <w:rPr>
          <w:sz w:val="24"/>
          <w:szCs w:val="24"/>
        </w:rPr>
        <w:t xml:space="preserve">os quais se sujeitam os particulares, assim o sendo em decorrência da necessidade de tratar todos os interessados com igualdade. Afirma que tratar de licitação pública é o mesmo que tratar do princípio da isonomia, pois é </w:t>
      </w:r>
      <w:r w:rsidR="0004083E">
        <w:rPr>
          <w:sz w:val="24"/>
          <w:szCs w:val="24"/>
        </w:rPr>
        <w:t xml:space="preserve">em razão </w:t>
      </w:r>
      <w:r w:rsidRPr="001754CB">
        <w:rPr>
          <w:sz w:val="24"/>
          <w:szCs w:val="24"/>
        </w:rPr>
        <w:t>do princípio que existe a licitação.</w:t>
      </w:r>
      <w:r w:rsidRPr="001754CB">
        <w:rPr>
          <w:rStyle w:val="Refdenotaderodap"/>
          <w:sz w:val="24"/>
          <w:szCs w:val="24"/>
        </w:rPr>
        <w:footnoteReference w:id="354"/>
      </w:r>
    </w:p>
    <w:p w14:paraId="4C2ED7AC" w14:textId="40299E12" w:rsidR="00785A76" w:rsidRPr="001754CB" w:rsidRDefault="00785A76" w:rsidP="00785A76">
      <w:pPr>
        <w:spacing w:line="360" w:lineRule="auto"/>
        <w:ind w:firstLine="567"/>
        <w:jc w:val="both"/>
        <w:rPr>
          <w:sz w:val="24"/>
          <w:szCs w:val="24"/>
        </w:rPr>
      </w:pPr>
      <w:r w:rsidRPr="001754CB">
        <w:rPr>
          <w:sz w:val="24"/>
          <w:szCs w:val="24"/>
        </w:rPr>
        <w:t>Des</w:t>
      </w:r>
      <w:r w:rsidR="0004083E">
        <w:rPr>
          <w:sz w:val="24"/>
          <w:szCs w:val="24"/>
        </w:rPr>
        <w:t>s</w:t>
      </w:r>
      <w:r w:rsidRPr="001754CB">
        <w:rPr>
          <w:sz w:val="24"/>
          <w:szCs w:val="24"/>
        </w:rPr>
        <w:t>a obsessão pela igualdade em licitações, decorre a potencialização de exigências formais a serem cumpridas pelos licitantes para que consigam ver-se habilitados nos certames. Ou seja, o formalismo passa a dominar as licitações de maneira que</w:t>
      </w:r>
      <w:r w:rsidR="00323B78">
        <w:rPr>
          <w:sz w:val="24"/>
          <w:szCs w:val="24"/>
        </w:rPr>
        <w:t>, em vez</w:t>
      </w:r>
      <w:r w:rsidRPr="001754CB">
        <w:rPr>
          <w:sz w:val="24"/>
          <w:szCs w:val="24"/>
        </w:rPr>
        <w:t xml:space="preserve"> de se buscar a melhor oferta</w:t>
      </w:r>
      <w:r w:rsidR="00323B78">
        <w:rPr>
          <w:sz w:val="24"/>
          <w:szCs w:val="24"/>
        </w:rPr>
        <w:t>,</w:t>
      </w:r>
      <w:r w:rsidRPr="001754CB">
        <w:rPr>
          <w:sz w:val="24"/>
          <w:szCs w:val="24"/>
        </w:rPr>
        <w:t xml:space="preserve"> passa-se a contratar </w:t>
      </w:r>
      <w:r w:rsidR="00B8585B">
        <w:rPr>
          <w:sz w:val="24"/>
          <w:szCs w:val="24"/>
        </w:rPr>
        <w:t>quem</w:t>
      </w:r>
      <w:r w:rsidRPr="001754CB">
        <w:rPr>
          <w:sz w:val="24"/>
          <w:szCs w:val="24"/>
        </w:rPr>
        <w:t xml:space="preserve"> melhor atend</w:t>
      </w:r>
      <w:r w:rsidR="00B8585B">
        <w:rPr>
          <w:sz w:val="24"/>
          <w:szCs w:val="24"/>
        </w:rPr>
        <w:t>a à</w:t>
      </w:r>
      <w:r w:rsidRPr="001754CB">
        <w:rPr>
          <w:sz w:val="24"/>
          <w:szCs w:val="24"/>
        </w:rPr>
        <w:t>s exigências do edital. O conhecimento prático de licitação demonstra que boa parte daqueles habilitados, diante de exigências escabrosas em editais, fazem</w:t>
      </w:r>
      <w:r w:rsidR="00122B40">
        <w:rPr>
          <w:sz w:val="24"/>
          <w:szCs w:val="24"/>
        </w:rPr>
        <w:t>-no</w:t>
      </w:r>
      <w:r w:rsidRPr="001754CB">
        <w:rPr>
          <w:sz w:val="24"/>
          <w:szCs w:val="24"/>
        </w:rPr>
        <w:t xml:space="preserve"> mediante auxílio de agentes administrativos, tanto para </w:t>
      </w:r>
      <w:r w:rsidRPr="001754CB">
        <w:rPr>
          <w:sz w:val="24"/>
          <w:szCs w:val="24"/>
        </w:rPr>
        <w:lastRenderedPageBreak/>
        <w:t>estabelecê-las quanto para cumpri-las. Ne</w:t>
      </w:r>
      <w:r w:rsidR="00122B40">
        <w:rPr>
          <w:sz w:val="24"/>
          <w:szCs w:val="24"/>
        </w:rPr>
        <w:t>s</w:t>
      </w:r>
      <w:r w:rsidRPr="001754CB">
        <w:rPr>
          <w:sz w:val="24"/>
          <w:szCs w:val="24"/>
        </w:rPr>
        <w:t xml:space="preserve">se sentido, a pouca atenção ao princípio da competição e </w:t>
      </w:r>
      <w:r w:rsidR="00122B40">
        <w:rPr>
          <w:sz w:val="24"/>
          <w:szCs w:val="24"/>
        </w:rPr>
        <w:t xml:space="preserve">a </w:t>
      </w:r>
      <w:r w:rsidRPr="001754CB">
        <w:rPr>
          <w:sz w:val="24"/>
          <w:szCs w:val="24"/>
        </w:rPr>
        <w:t>demasiada preocupação com a igualdade e</w:t>
      </w:r>
      <w:r w:rsidR="00CF70E6">
        <w:rPr>
          <w:sz w:val="24"/>
          <w:szCs w:val="24"/>
        </w:rPr>
        <w:t xml:space="preserve"> a</w:t>
      </w:r>
      <w:r w:rsidRPr="001754CB">
        <w:rPr>
          <w:sz w:val="24"/>
          <w:szCs w:val="24"/>
        </w:rPr>
        <w:t xml:space="preserve"> formalidade implicam a redução do universo de licitantes, como se coadunando com formas sutis de corrupção.</w:t>
      </w:r>
      <w:r w:rsidRPr="001754CB">
        <w:rPr>
          <w:rStyle w:val="Refdenotaderodap"/>
          <w:sz w:val="24"/>
          <w:szCs w:val="24"/>
        </w:rPr>
        <w:footnoteReference w:id="355"/>
      </w:r>
    </w:p>
    <w:p w14:paraId="3C14BB66" w14:textId="1B08354C" w:rsidR="00785A76" w:rsidRPr="001754CB" w:rsidRDefault="00785A76" w:rsidP="00785A76">
      <w:pPr>
        <w:spacing w:line="360" w:lineRule="auto"/>
        <w:ind w:firstLine="567"/>
        <w:jc w:val="both"/>
        <w:rPr>
          <w:sz w:val="24"/>
          <w:szCs w:val="24"/>
        </w:rPr>
      </w:pPr>
      <w:r w:rsidRPr="001754CB">
        <w:rPr>
          <w:sz w:val="24"/>
          <w:szCs w:val="24"/>
        </w:rPr>
        <w:t>Sutil é a diferença entre formalidades necessárias e formalidades abusivas</w:t>
      </w:r>
      <w:r w:rsidR="00000200">
        <w:rPr>
          <w:sz w:val="24"/>
          <w:szCs w:val="24"/>
        </w:rPr>
        <w:t>,</w:t>
      </w:r>
      <w:r w:rsidRPr="001754CB">
        <w:rPr>
          <w:sz w:val="24"/>
          <w:szCs w:val="24"/>
        </w:rPr>
        <w:t xml:space="preserve"> que direcionam o futuro contrato. Já </w:t>
      </w:r>
      <w:r w:rsidR="00000200">
        <w:rPr>
          <w:sz w:val="24"/>
          <w:szCs w:val="24"/>
        </w:rPr>
        <w:t xml:space="preserve">se </w:t>
      </w:r>
      <w:r w:rsidRPr="001754CB">
        <w:rPr>
          <w:sz w:val="24"/>
          <w:szCs w:val="24"/>
        </w:rPr>
        <w:t>apresent</w:t>
      </w:r>
      <w:r w:rsidR="00000200">
        <w:rPr>
          <w:sz w:val="24"/>
          <w:szCs w:val="24"/>
        </w:rPr>
        <w:t>aram</w:t>
      </w:r>
      <w:r w:rsidRPr="001754CB">
        <w:rPr>
          <w:sz w:val="24"/>
          <w:szCs w:val="24"/>
        </w:rPr>
        <w:t xml:space="preserve"> alguns casos de direcionamento do edital no item 2.4 deste trabalho, de forma mais geral, cabendo aprofundar-se um pouco mais no assunto quanto </w:t>
      </w:r>
      <w:r w:rsidR="002100B4">
        <w:rPr>
          <w:sz w:val="24"/>
          <w:szCs w:val="24"/>
        </w:rPr>
        <w:t>à</w:t>
      </w:r>
      <w:r w:rsidRPr="001754CB">
        <w:rPr>
          <w:sz w:val="24"/>
          <w:szCs w:val="24"/>
        </w:rPr>
        <w:t xml:space="preserve"> forma </w:t>
      </w:r>
      <w:r w:rsidR="002100B4">
        <w:rPr>
          <w:sz w:val="24"/>
          <w:szCs w:val="24"/>
        </w:rPr>
        <w:t>como</w:t>
      </w:r>
      <w:r w:rsidRPr="001754CB">
        <w:rPr>
          <w:sz w:val="24"/>
          <w:szCs w:val="24"/>
        </w:rPr>
        <w:t xml:space="preserve"> é realizado es</w:t>
      </w:r>
      <w:r w:rsidR="002100B4">
        <w:rPr>
          <w:sz w:val="24"/>
          <w:szCs w:val="24"/>
        </w:rPr>
        <w:t>s</w:t>
      </w:r>
      <w:r w:rsidRPr="001754CB">
        <w:rPr>
          <w:sz w:val="24"/>
          <w:szCs w:val="24"/>
        </w:rPr>
        <w:t>e direcionamento e alguns dispositivos utilizados para tanto. Novamente, vale a ressalva de que</w:t>
      </w:r>
      <w:r w:rsidR="00B45D0E">
        <w:rPr>
          <w:sz w:val="24"/>
          <w:szCs w:val="24"/>
        </w:rPr>
        <w:t>,</w:t>
      </w:r>
      <w:r w:rsidRPr="001754CB">
        <w:rPr>
          <w:sz w:val="24"/>
          <w:szCs w:val="24"/>
        </w:rPr>
        <w:t xml:space="preserve"> devido </w:t>
      </w:r>
      <w:r w:rsidR="002100B4">
        <w:rPr>
          <w:sz w:val="24"/>
          <w:szCs w:val="24"/>
        </w:rPr>
        <w:t>à</w:t>
      </w:r>
      <w:r w:rsidRPr="001754CB">
        <w:rPr>
          <w:sz w:val="24"/>
          <w:szCs w:val="24"/>
        </w:rPr>
        <w:t xml:space="preserve"> pouca utilização da Lei n</w:t>
      </w:r>
      <w:r w:rsidR="002100B4">
        <w:rPr>
          <w:sz w:val="24"/>
          <w:szCs w:val="24"/>
        </w:rPr>
        <w:t>.</w:t>
      </w:r>
      <w:r w:rsidRPr="001754CB">
        <w:rPr>
          <w:sz w:val="24"/>
          <w:szCs w:val="24"/>
        </w:rPr>
        <w:t xml:space="preserve"> 14.133/2021 por parte dos órgãos públicos, os casos envolvendo direcionamento do edital com base na novel legislação são escassos.</w:t>
      </w:r>
    </w:p>
    <w:p w14:paraId="026610B3" w14:textId="5221F31B" w:rsidR="00785A76" w:rsidRPr="001754CB" w:rsidRDefault="00785A76" w:rsidP="00785A76">
      <w:pPr>
        <w:spacing w:line="360" w:lineRule="auto"/>
        <w:ind w:firstLine="567"/>
        <w:jc w:val="both"/>
        <w:rPr>
          <w:sz w:val="24"/>
          <w:szCs w:val="24"/>
        </w:rPr>
      </w:pPr>
      <w:r w:rsidRPr="001754CB">
        <w:rPr>
          <w:sz w:val="24"/>
          <w:szCs w:val="24"/>
        </w:rPr>
        <w:t xml:space="preserve">O direcionamento de edital é realizado mediante a interpretação da legislação de forma que se possa facilitar o acesso de empresa ao contrato público. A aplicação da lei ao certame é realizada de modo que se acabe por excluir licitantes, proporcionando vantagem para </w:t>
      </w:r>
      <w:r w:rsidR="001F7376">
        <w:rPr>
          <w:sz w:val="24"/>
          <w:szCs w:val="24"/>
        </w:rPr>
        <w:t>a</w:t>
      </w:r>
      <w:r w:rsidRPr="001754CB">
        <w:rPr>
          <w:sz w:val="24"/>
          <w:szCs w:val="24"/>
        </w:rPr>
        <w:t xml:space="preserve">quele que </w:t>
      </w:r>
      <w:r w:rsidR="001F7376">
        <w:rPr>
          <w:sz w:val="24"/>
          <w:szCs w:val="24"/>
        </w:rPr>
        <w:t>tiver sido</w:t>
      </w:r>
      <w:r w:rsidRPr="001754CB">
        <w:rPr>
          <w:sz w:val="24"/>
          <w:szCs w:val="24"/>
        </w:rPr>
        <w:t xml:space="preserve"> previamente estabelecido como o “vencedor” da disputa</w:t>
      </w:r>
      <w:r w:rsidR="001F7376">
        <w:rPr>
          <w:sz w:val="24"/>
          <w:szCs w:val="24"/>
        </w:rPr>
        <w:t>. T</w:t>
      </w:r>
      <w:r w:rsidRPr="001754CB">
        <w:rPr>
          <w:sz w:val="24"/>
          <w:szCs w:val="24"/>
        </w:rPr>
        <w:t>ambém tem por finalidade reduzir o número de empresas competidoras, ampliando a possibilidade de vitória mediante redução de concorrência. Es</w:t>
      </w:r>
      <w:r w:rsidR="00FF3B8A">
        <w:rPr>
          <w:sz w:val="24"/>
          <w:szCs w:val="24"/>
        </w:rPr>
        <w:t>s</w:t>
      </w:r>
      <w:r w:rsidRPr="001754CB">
        <w:rPr>
          <w:sz w:val="24"/>
          <w:szCs w:val="24"/>
        </w:rPr>
        <w:t>a eliminação espúria da concorrência pode ocorrer na fase de apresentação das propostas e na fase de habilitação das empresas.</w:t>
      </w:r>
    </w:p>
    <w:p w14:paraId="209B51EF" w14:textId="41029DCB" w:rsidR="00785A76" w:rsidRPr="001754CB" w:rsidRDefault="00785A76" w:rsidP="00785A76">
      <w:pPr>
        <w:spacing w:line="360" w:lineRule="auto"/>
        <w:ind w:firstLine="567"/>
        <w:jc w:val="both"/>
        <w:rPr>
          <w:sz w:val="24"/>
          <w:szCs w:val="24"/>
        </w:rPr>
      </w:pPr>
      <w:r w:rsidRPr="001754CB">
        <w:rPr>
          <w:sz w:val="24"/>
          <w:szCs w:val="24"/>
        </w:rPr>
        <w:t>As exigências que limitam a competição</w:t>
      </w:r>
      <w:r w:rsidR="00FF3B8A">
        <w:rPr>
          <w:sz w:val="24"/>
          <w:szCs w:val="24"/>
        </w:rPr>
        <w:t xml:space="preserve"> têm</w:t>
      </w:r>
      <w:r w:rsidRPr="001754CB">
        <w:rPr>
          <w:sz w:val="24"/>
          <w:szCs w:val="24"/>
        </w:rPr>
        <w:t xml:space="preserve"> uma finalidade. Como destaca Carlos Ari Sundfeld</w:t>
      </w:r>
      <w:r w:rsidR="00FF3B8A">
        <w:rPr>
          <w:sz w:val="24"/>
          <w:szCs w:val="24"/>
        </w:rPr>
        <w:t>,</w:t>
      </w:r>
      <w:r w:rsidRPr="001754CB">
        <w:rPr>
          <w:sz w:val="24"/>
          <w:szCs w:val="24"/>
        </w:rPr>
        <w:t xml:space="preserve"> as exigências limitam a competição ao certame, por resultarem em alijamento daqueles que não são capazes de atend</w:t>
      </w:r>
      <w:r w:rsidR="00E65C62">
        <w:rPr>
          <w:sz w:val="24"/>
          <w:szCs w:val="24"/>
        </w:rPr>
        <w:t>er a e</w:t>
      </w:r>
      <w:r w:rsidRPr="001754CB">
        <w:rPr>
          <w:sz w:val="24"/>
          <w:szCs w:val="24"/>
        </w:rPr>
        <w:t>las. No entanto, a limitação não é ilegítima. Trata-se de fazer prevalecer o interesse público, mediante proteção do erário do risco de contratar empresas desclassificadas, em detrimento do interesse privado, que deseja obter o maior número possível de negócios. Na habilitação das empresas</w:t>
      </w:r>
      <w:r w:rsidR="00E65C62">
        <w:rPr>
          <w:sz w:val="24"/>
          <w:szCs w:val="24"/>
        </w:rPr>
        <w:t>,</w:t>
      </w:r>
      <w:r w:rsidRPr="001754CB">
        <w:rPr>
          <w:sz w:val="24"/>
          <w:szCs w:val="24"/>
        </w:rPr>
        <w:t xml:space="preserve"> o que se busca é auferir se os concorrentes </w:t>
      </w:r>
      <w:r w:rsidR="00E65C62">
        <w:rPr>
          <w:sz w:val="24"/>
          <w:szCs w:val="24"/>
        </w:rPr>
        <w:t>têm</w:t>
      </w:r>
      <w:r w:rsidRPr="001754CB">
        <w:rPr>
          <w:sz w:val="24"/>
          <w:szCs w:val="24"/>
        </w:rPr>
        <w:t xml:space="preserve"> condições de participar do certame e executar</w:t>
      </w:r>
      <w:r w:rsidR="00180BDB">
        <w:rPr>
          <w:sz w:val="24"/>
          <w:szCs w:val="24"/>
        </w:rPr>
        <w:t xml:space="preserve"> </w:t>
      </w:r>
      <w:r w:rsidRPr="001754CB">
        <w:rPr>
          <w:sz w:val="24"/>
          <w:szCs w:val="24"/>
        </w:rPr>
        <w:t xml:space="preserve">o contrato. </w:t>
      </w:r>
      <w:r w:rsidR="00180BDB">
        <w:rPr>
          <w:sz w:val="24"/>
          <w:szCs w:val="24"/>
        </w:rPr>
        <w:t>S</w:t>
      </w:r>
      <w:r w:rsidRPr="001754CB">
        <w:rPr>
          <w:sz w:val="24"/>
          <w:szCs w:val="24"/>
        </w:rPr>
        <w:t>ua justifica</w:t>
      </w:r>
      <w:r w:rsidR="00180BDB">
        <w:rPr>
          <w:sz w:val="24"/>
          <w:szCs w:val="24"/>
        </w:rPr>
        <w:t>tiva</w:t>
      </w:r>
      <w:r w:rsidRPr="001754CB">
        <w:rPr>
          <w:sz w:val="24"/>
          <w:szCs w:val="24"/>
        </w:rPr>
        <w:t xml:space="preserve"> é justamente a de que a futura contratação tem de ser realizada com aquele que </w:t>
      </w:r>
      <w:r w:rsidR="00180BDB">
        <w:rPr>
          <w:sz w:val="24"/>
          <w:szCs w:val="24"/>
        </w:rPr>
        <w:t>tenha</w:t>
      </w:r>
      <w:r w:rsidRPr="001754CB">
        <w:rPr>
          <w:sz w:val="24"/>
          <w:szCs w:val="24"/>
        </w:rPr>
        <w:t xml:space="preserve"> qualificação para tanto, que esteja regularmente estabelecido, seja idôneo e técnica e economicamente capaz.</w:t>
      </w:r>
      <w:r w:rsidRPr="001754CB">
        <w:rPr>
          <w:rStyle w:val="Refdenotaderodap"/>
          <w:sz w:val="24"/>
          <w:szCs w:val="24"/>
        </w:rPr>
        <w:footnoteReference w:id="356"/>
      </w:r>
    </w:p>
    <w:p w14:paraId="01A30C6E" w14:textId="637A2F5C" w:rsidR="00785A76" w:rsidRPr="001754CB" w:rsidRDefault="00785A76" w:rsidP="00785A76">
      <w:pPr>
        <w:spacing w:line="360" w:lineRule="auto"/>
        <w:ind w:firstLine="567"/>
        <w:jc w:val="both"/>
        <w:rPr>
          <w:sz w:val="24"/>
          <w:szCs w:val="24"/>
        </w:rPr>
      </w:pPr>
      <w:r w:rsidRPr="001754CB">
        <w:rPr>
          <w:sz w:val="24"/>
          <w:szCs w:val="24"/>
        </w:rPr>
        <w:t xml:space="preserve">A possibilidade de exclusão de licitantes, mediante direcionamento do edital, diz respeito ao estabelecimento de critérios para habilitação que </w:t>
      </w:r>
      <w:r w:rsidR="00D964CF">
        <w:rPr>
          <w:sz w:val="24"/>
          <w:szCs w:val="24"/>
        </w:rPr>
        <w:t>gerem</w:t>
      </w:r>
      <w:r w:rsidRPr="001754CB">
        <w:rPr>
          <w:sz w:val="24"/>
          <w:szCs w:val="24"/>
        </w:rPr>
        <w:t xml:space="preserve"> menor capacidade de atendimento </w:t>
      </w:r>
      <w:r w:rsidRPr="001754CB">
        <w:rPr>
          <w:sz w:val="24"/>
          <w:szCs w:val="24"/>
        </w:rPr>
        <w:lastRenderedPageBreak/>
        <w:t>pelas empresas, oportunidade em que se restringe a competitividade. As empresas</w:t>
      </w:r>
      <w:r w:rsidR="00D964CF">
        <w:rPr>
          <w:sz w:val="24"/>
          <w:szCs w:val="24"/>
        </w:rPr>
        <w:t>,</w:t>
      </w:r>
      <w:r w:rsidRPr="001754CB">
        <w:rPr>
          <w:sz w:val="24"/>
          <w:szCs w:val="24"/>
        </w:rPr>
        <w:t xml:space="preserve"> ao verificarem que não </w:t>
      </w:r>
      <w:r w:rsidR="00D964CF">
        <w:rPr>
          <w:sz w:val="24"/>
          <w:szCs w:val="24"/>
        </w:rPr>
        <w:t>dispõem d</w:t>
      </w:r>
      <w:r w:rsidRPr="001754CB">
        <w:rPr>
          <w:sz w:val="24"/>
          <w:szCs w:val="24"/>
        </w:rPr>
        <w:t xml:space="preserve">a documentação comprobatória necessária para participar do certame, sequer procedem </w:t>
      </w:r>
      <w:r w:rsidR="00E15D65">
        <w:rPr>
          <w:sz w:val="24"/>
          <w:szCs w:val="24"/>
        </w:rPr>
        <w:t>à</w:t>
      </w:r>
      <w:r w:rsidRPr="001754CB">
        <w:rPr>
          <w:sz w:val="24"/>
          <w:szCs w:val="24"/>
        </w:rPr>
        <w:t xml:space="preserve"> tentativa de habilitação</w:t>
      </w:r>
      <w:r w:rsidR="00E15D65">
        <w:rPr>
          <w:sz w:val="24"/>
          <w:szCs w:val="24"/>
        </w:rPr>
        <w:t>.</w:t>
      </w:r>
    </w:p>
    <w:p w14:paraId="672090D4" w14:textId="43D8FF4C" w:rsidR="00785A76" w:rsidRPr="001754CB" w:rsidRDefault="00785A76" w:rsidP="00785A76">
      <w:pPr>
        <w:spacing w:line="360" w:lineRule="auto"/>
        <w:ind w:firstLine="567"/>
        <w:jc w:val="both"/>
        <w:rPr>
          <w:sz w:val="24"/>
          <w:szCs w:val="24"/>
        </w:rPr>
      </w:pPr>
      <w:r w:rsidRPr="001754CB">
        <w:rPr>
          <w:sz w:val="24"/>
          <w:szCs w:val="24"/>
        </w:rPr>
        <w:t>O artigo 62 da Lei n</w:t>
      </w:r>
      <w:r w:rsidR="00D85F54">
        <w:rPr>
          <w:sz w:val="24"/>
          <w:szCs w:val="24"/>
        </w:rPr>
        <w:t>.</w:t>
      </w:r>
      <w:r w:rsidRPr="001754CB">
        <w:rPr>
          <w:sz w:val="24"/>
          <w:szCs w:val="24"/>
        </w:rPr>
        <w:t xml:space="preserve"> 14.133/2021 prescreve que a fase de habilitação da licitação é o momento em que se irá verificar o conjunto de informações e documentos para que se ateste a capacidade do pretenso contratado em executar o objeto licitado. Deve a exigência documental limitar-se ao estritamente necessário à execução do objeto e compreende a qualificação jurídica</w:t>
      </w:r>
      <w:r w:rsidR="00BC4C25">
        <w:rPr>
          <w:sz w:val="24"/>
          <w:szCs w:val="24"/>
        </w:rPr>
        <w:t>;</w:t>
      </w:r>
      <w:r w:rsidRPr="001754CB">
        <w:rPr>
          <w:sz w:val="24"/>
          <w:szCs w:val="24"/>
        </w:rPr>
        <w:t xml:space="preserve"> técnica</w:t>
      </w:r>
      <w:r w:rsidR="00BC4C25">
        <w:rPr>
          <w:sz w:val="24"/>
          <w:szCs w:val="24"/>
        </w:rPr>
        <w:t>;</w:t>
      </w:r>
      <w:r w:rsidRPr="001754CB">
        <w:rPr>
          <w:sz w:val="24"/>
          <w:szCs w:val="24"/>
        </w:rPr>
        <w:t xml:space="preserve"> fiscal, social e trabalhista; e econômico-financeira. Dois aspectos merecem destaque: a habilitação jurídica e a habilitação técnica, mais comumente utilizadas para busca de direcionamento de certames.</w:t>
      </w:r>
    </w:p>
    <w:p w14:paraId="6761100C" w14:textId="15036330" w:rsidR="00785A76" w:rsidRPr="001754CB" w:rsidRDefault="00785A76" w:rsidP="00785A76">
      <w:pPr>
        <w:spacing w:line="360" w:lineRule="auto"/>
        <w:ind w:firstLine="567"/>
        <w:jc w:val="both"/>
        <w:rPr>
          <w:sz w:val="24"/>
          <w:szCs w:val="24"/>
        </w:rPr>
      </w:pPr>
      <w:r w:rsidRPr="001754CB">
        <w:rPr>
          <w:sz w:val="24"/>
          <w:szCs w:val="24"/>
        </w:rPr>
        <w:t>Artifício utilizado para exclusão de participantes do certame é o estabelecimento no edital de objeto social específico para fins de habilitação</w:t>
      </w:r>
      <w:r w:rsidRPr="001754CB">
        <w:rPr>
          <w:rStyle w:val="Refdenotaderodap"/>
          <w:sz w:val="24"/>
          <w:szCs w:val="24"/>
        </w:rPr>
        <w:footnoteReference w:id="357"/>
      </w:r>
      <w:r w:rsidRPr="001754CB">
        <w:rPr>
          <w:sz w:val="24"/>
          <w:szCs w:val="24"/>
        </w:rPr>
        <w:t>. O art</w:t>
      </w:r>
      <w:r w:rsidR="00414E49">
        <w:rPr>
          <w:sz w:val="24"/>
          <w:szCs w:val="24"/>
        </w:rPr>
        <w:t>igo</w:t>
      </w:r>
      <w:r w:rsidRPr="001754CB">
        <w:rPr>
          <w:sz w:val="24"/>
          <w:szCs w:val="24"/>
        </w:rPr>
        <w:t xml:space="preserve"> 66 da Lei n</w:t>
      </w:r>
      <w:r w:rsidR="00414E49">
        <w:rPr>
          <w:sz w:val="24"/>
          <w:szCs w:val="24"/>
        </w:rPr>
        <w:t>.</w:t>
      </w:r>
      <w:r w:rsidRPr="001754CB">
        <w:rPr>
          <w:sz w:val="24"/>
          <w:szCs w:val="24"/>
        </w:rPr>
        <w:t xml:space="preserve"> 14.133/2021 prescreve que, quando cabível, poder-se-á exigir a autorização para o exercício da atividade a ser contratada, ou seja, será possível exigir similiaridade entre objeto do contrato social e objeto a ser licitado.</w:t>
      </w:r>
    </w:p>
    <w:p w14:paraId="11B18B68" w14:textId="08B1D2D0" w:rsidR="00785A76" w:rsidRPr="001754CB" w:rsidRDefault="00785A76" w:rsidP="00785A76">
      <w:pPr>
        <w:spacing w:line="360" w:lineRule="auto"/>
        <w:ind w:firstLine="567"/>
        <w:jc w:val="both"/>
        <w:rPr>
          <w:sz w:val="24"/>
          <w:szCs w:val="24"/>
        </w:rPr>
      </w:pPr>
      <w:r w:rsidRPr="001754CB">
        <w:rPr>
          <w:sz w:val="24"/>
          <w:szCs w:val="24"/>
        </w:rPr>
        <w:t>A questão pode parecer simples ou de baixa relevância</w:t>
      </w:r>
      <w:r w:rsidRPr="001754CB">
        <w:rPr>
          <w:rStyle w:val="Refdenotaderodap"/>
          <w:sz w:val="24"/>
          <w:szCs w:val="24"/>
        </w:rPr>
        <w:footnoteReference w:id="358"/>
      </w:r>
      <w:r w:rsidR="004503CB">
        <w:rPr>
          <w:sz w:val="24"/>
          <w:szCs w:val="24"/>
        </w:rPr>
        <w:t>;</w:t>
      </w:r>
      <w:r w:rsidRPr="001754CB">
        <w:rPr>
          <w:sz w:val="24"/>
          <w:szCs w:val="24"/>
        </w:rPr>
        <w:t xml:space="preserve"> contudo, assim não é. O objeto social da empresa implicar</w:t>
      </w:r>
      <w:r w:rsidR="004503CB">
        <w:rPr>
          <w:sz w:val="24"/>
          <w:szCs w:val="24"/>
        </w:rPr>
        <w:t>á o</w:t>
      </w:r>
      <w:r w:rsidRPr="001754CB">
        <w:rPr>
          <w:sz w:val="24"/>
          <w:szCs w:val="24"/>
        </w:rPr>
        <w:t xml:space="preserve"> tratamento tributário que a empresa receberá, podendo adimplir com mais ou menos tributos em consonância com a atividade que desempenhará; também, estabelecerá as licenças que deverá </w:t>
      </w:r>
      <w:r w:rsidR="00206056">
        <w:rPr>
          <w:sz w:val="24"/>
          <w:szCs w:val="24"/>
        </w:rPr>
        <w:t>ter</w:t>
      </w:r>
      <w:r w:rsidRPr="001754CB">
        <w:rPr>
          <w:sz w:val="24"/>
          <w:szCs w:val="24"/>
        </w:rPr>
        <w:t>; e repercut</w:t>
      </w:r>
      <w:r w:rsidR="00206056">
        <w:rPr>
          <w:sz w:val="24"/>
          <w:szCs w:val="24"/>
        </w:rPr>
        <w:t>irá,</w:t>
      </w:r>
      <w:r w:rsidRPr="001754CB">
        <w:rPr>
          <w:sz w:val="24"/>
          <w:szCs w:val="24"/>
        </w:rPr>
        <w:t xml:space="preserve"> ainda</w:t>
      </w:r>
      <w:r w:rsidR="00206056">
        <w:rPr>
          <w:sz w:val="24"/>
          <w:szCs w:val="24"/>
        </w:rPr>
        <w:t>,</w:t>
      </w:r>
      <w:r w:rsidRPr="001754CB">
        <w:rPr>
          <w:sz w:val="24"/>
          <w:szCs w:val="24"/>
        </w:rPr>
        <w:t xml:space="preserve"> em quem serão as pessoas físicas responsáveis por gerir aquela pessoa jurídica</w:t>
      </w:r>
      <w:r w:rsidRPr="001754CB">
        <w:rPr>
          <w:rStyle w:val="Refdenotaderodap"/>
          <w:sz w:val="24"/>
          <w:szCs w:val="24"/>
        </w:rPr>
        <w:footnoteReference w:id="359"/>
      </w:r>
      <w:r w:rsidRPr="001754CB">
        <w:rPr>
          <w:sz w:val="24"/>
          <w:szCs w:val="24"/>
        </w:rPr>
        <w:t xml:space="preserve">. Pode-se utilizar </w:t>
      </w:r>
      <w:r w:rsidR="00206056">
        <w:rPr>
          <w:sz w:val="24"/>
          <w:szCs w:val="24"/>
        </w:rPr>
        <w:t>essa</w:t>
      </w:r>
      <w:r w:rsidRPr="001754CB">
        <w:rPr>
          <w:sz w:val="24"/>
          <w:szCs w:val="24"/>
        </w:rPr>
        <w:t xml:space="preserve"> exigência para fins de direcionamento do edital, determinando a compatibilidade entre objeto social e objeto a ser licitado, ou</w:t>
      </w:r>
      <w:r w:rsidR="00F96F93">
        <w:rPr>
          <w:sz w:val="24"/>
          <w:szCs w:val="24"/>
        </w:rPr>
        <w:t>,</w:t>
      </w:r>
      <w:r w:rsidRPr="001754CB">
        <w:rPr>
          <w:sz w:val="24"/>
          <w:szCs w:val="24"/>
        </w:rPr>
        <w:t xml:space="preserve"> ainda, admitir a contratação de pessoa jurídica com objeto social incompatível com o objeto contratado, garantindo vantagem competitiva em relação às demais</w:t>
      </w:r>
      <w:r w:rsidR="00F96F93">
        <w:rPr>
          <w:sz w:val="24"/>
          <w:szCs w:val="24"/>
        </w:rPr>
        <w:t>,</w:t>
      </w:r>
      <w:r w:rsidRPr="001754CB">
        <w:rPr>
          <w:sz w:val="24"/>
          <w:szCs w:val="24"/>
        </w:rPr>
        <w:t xml:space="preserve"> decorrente de vantagem tributária </w:t>
      </w:r>
      <w:r w:rsidR="00F96F93">
        <w:rPr>
          <w:sz w:val="24"/>
          <w:szCs w:val="24"/>
        </w:rPr>
        <w:t xml:space="preserve">de </w:t>
      </w:r>
      <w:r w:rsidRPr="001754CB">
        <w:rPr>
          <w:sz w:val="24"/>
          <w:szCs w:val="24"/>
        </w:rPr>
        <w:t xml:space="preserve">que </w:t>
      </w:r>
      <w:r w:rsidR="00F96F93">
        <w:rPr>
          <w:sz w:val="24"/>
          <w:szCs w:val="24"/>
        </w:rPr>
        <w:t>disponha</w:t>
      </w:r>
      <w:r w:rsidRPr="001754CB">
        <w:rPr>
          <w:sz w:val="24"/>
          <w:szCs w:val="24"/>
        </w:rPr>
        <w:t xml:space="preserve"> ou desnecessidade de obtenção de determinada licença.</w:t>
      </w:r>
    </w:p>
    <w:p w14:paraId="633DCF99" w14:textId="51B447E6" w:rsidR="00785A76" w:rsidRPr="001754CB" w:rsidRDefault="00785A76" w:rsidP="00785A76">
      <w:pPr>
        <w:spacing w:line="360" w:lineRule="auto"/>
        <w:ind w:firstLine="567"/>
        <w:jc w:val="both"/>
        <w:rPr>
          <w:color w:val="000000"/>
          <w:sz w:val="24"/>
          <w:szCs w:val="24"/>
        </w:rPr>
      </w:pPr>
      <w:r w:rsidRPr="001754CB">
        <w:rPr>
          <w:color w:val="000000"/>
          <w:sz w:val="24"/>
          <w:szCs w:val="24"/>
        </w:rPr>
        <w:t>Mas não só is</w:t>
      </w:r>
      <w:r w:rsidR="00F96F93">
        <w:rPr>
          <w:color w:val="000000"/>
          <w:sz w:val="24"/>
          <w:szCs w:val="24"/>
        </w:rPr>
        <w:t>so. A</w:t>
      </w:r>
      <w:r w:rsidRPr="001754CB">
        <w:rPr>
          <w:color w:val="000000"/>
          <w:sz w:val="24"/>
          <w:szCs w:val="24"/>
        </w:rPr>
        <w:t xml:space="preserve">o tratar de obras públicas, duas questões são indispensáveis ao gestor público quando estiver verificando a existência das garantias para execução da obra. A primeira compreende a comprovação de disponibilidade de corpo técnico com qualificação suficiente </w:t>
      </w:r>
      <w:r w:rsidRPr="001754CB">
        <w:rPr>
          <w:color w:val="000000"/>
          <w:sz w:val="24"/>
          <w:szCs w:val="24"/>
        </w:rPr>
        <w:lastRenderedPageBreak/>
        <w:t>para responsabilizar-se pela obra (capacidade técnico-profissional). Porém, não basta amontoar profissionais em seus registros,</w:t>
      </w:r>
      <w:r w:rsidR="00AD405F">
        <w:rPr>
          <w:color w:val="000000"/>
          <w:sz w:val="24"/>
          <w:szCs w:val="24"/>
        </w:rPr>
        <w:t xml:space="preserve"> sendo</w:t>
      </w:r>
      <w:r w:rsidRPr="001754CB">
        <w:rPr>
          <w:color w:val="000000"/>
          <w:sz w:val="24"/>
          <w:szCs w:val="24"/>
        </w:rPr>
        <w:t xml:space="preserve"> necessário que comprove </w:t>
      </w:r>
      <w:r w:rsidR="00B0626B">
        <w:rPr>
          <w:color w:val="000000"/>
          <w:sz w:val="24"/>
          <w:szCs w:val="24"/>
        </w:rPr>
        <w:t>te</w:t>
      </w:r>
      <w:r w:rsidRPr="001754CB">
        <w:rPr>
          <w:color w:val="000000"/>
          <w:sz w:val="24"/>
          <w:szCs w:val="24"/>
        </w:rPr>
        <w:t>r estrutura administrativa, com método organizaciona</w:t>
      </w:r>
      <w:r w:rsidR="00B0626B">
        <w:rPr>
          <w:color w:val="000000"/>
          <w:sz w:val="24"/>
          <w:szCs w:val="24"/>
        </w:rPr>
        <w:t>l</w:t>
      </w:r>
      <w:r w:rsidRPr="001754CB">
        <w:rPr>
          <w:color w:val="000000"/>
          <w:sz w:val="24"/>
          <w:szCs w:val="24"/>
        </w:rPr>
        <w:t>, capaz de suportar a execução do objeto do contrato. Surge, nes</w:t>
      </w:r>
      <w:r w:rsidR="00B0626B">
        <w:rPr>
          <w:color w:val="000000"/>
          <w:sz w:val="24"/>
          <w:szCs w:val="24"/>
        </w:rPr>
        <w:t>s</w:t>
      </w:r>
      <w:r w:rsidRPr="001754CB">
        <w:rPr>
          <w:color w:val="000000"/>
          <w:sz w:val="24"/>
          <w:szCs w:val="24"/>
        </w:rPr>
        <w:t>e sentido, a necessidade de comprovar a disposição de conjunto de qualidades para operar de modo eficaz, sendo necessário comprovar a capacidade técnico-operacional, auferível mediante desempenhos anteriores das empresas.</w:t>
      </w:r>
      <w:r w:rsidRPr="001754CB">
        <w:rPr>
          <w:rStyle w:val="Refdenotaderodap"/>
          <w:color w:val="000000"/>
          <w:sz w:val="24"/>
          <w:szCs w:val="24"/>
        </w:rPr>
        <w:footnoteReference w:id="360"/>
      </w:r>
    </w:p>
    <w:p w14:paraId="555210F9" w14:textId="2C98D3C4" w:rsidR="00785A76" w:rsidRPr="001754CB" w:rsidRDefault="00785A76" w:rsidP="00785A76">
      <w:pPr>
        <w:spacing w:line="360" w:lineRule="auto"/>
        <w:ind w:firstLine="567"/>
        <w:jc w:val="both"/>
        <w:rPr>
          <w:color w:val="000000"/>
          <w:sz w:val="24"/>
          <w:szCs w:val="24"/>
        </w:rPr>
      </w:pPr>
      <w:r w:rsidRPr="001754CB">
        <w:rPr>
          <w:color w:val="000000"/>
          <w:sz w:val="24"/>
          <w:szCs w:val="24"/>
        </w:rPr>
        <w:t>A documentação relativa à qualificação técnico-profissional e técnico</w:t>
      </w:r>
      <w:r w:rsidR="00CF70CD">
        <w:rPr>
          <w:color w:val="000000"/>
          <w:sz w:val="24"/>
          <w:szCs w:val="24"/>
        </w:rPr>
        <w:t>-</w:t>
      </w:r>
      <w:r w:rsidRPr="001754CB">
        <w:rPr>
          <w:color w:val="000000"/>
          <w:sz w:val="24"/>
          <w:szCs w:val="24"/>
        </w:rPr>
        <w:t>operacional fo</w:t>
      </w:r>
      <w:r w:rsidR="00CF70CD">
        <w:rPr>
          <w:color w:val="000000"/>
          <w:sz w:val="24"/>
          <w:szCs w:val="24"/>
        </w:rPr>
        <w:t>i</w:t>
      </w:r>
      <w:r w:rsidRPr="001754CB">
        <w:rPr>
          <w:color w:val="000000"/>
          <w:sz w:val="24"/>
          <w:szCs w:val="24"/>
        </w:rPr>
        <w:t xml:space="preserve"> regulamentada no artigo 67 da Lei e é utilizada para muitos conchavos no âmbito de licitações, buscando que a licitação seja direcionada. Apesar de conter no </w:t>
      </w:r>
      <w:r w:rsidRPr="001754CB">
        <w:rPr>
          <w:i/>
          <w:iCs/>
          <w:color w:val="000000"/>
          <w:sz w:val="24"/>
          <w:szCs w:val="24"/>
        </w:rPr>
        <w:t>caput</w:t>
      </w:r>
      <w:r w:rsidRPr="001754CB">
        <w:rPr>
          <w:color w:val="000000"/>
          <w:sz w:val="24"/>
          <w:szCs w:val="24"/>
        </w:rPr>
        <w:t xml:space="preserve"> a expressão “será restrita”, indicando que es</w:t>
      </w:r>
      <w:r w:rsidR="009353DF">
        <w:rPr>
          <w:color w:val="000000"/>
          <w:sz w:val="24"/>
          <w:szCs w:val="24"/>
        </w:rPr>
        <w:t>s</w:t>
      </w:r>
      <w:r w:rsidRPr="001754CB">
        <w:rPr>
          <w:color w:val="000000"/>
          <w:sz w:val="24"/>
          <w:szCs w:val="24"/>
        </w:rPr>
        <w:t xml:space="preserve">as são as exigências máximas cabíveis para fins de habilitação, as licitações de obras públicas ultrapassam as exigências da </w:t>
      </w:r>
      <w:r w:rsidR="009353DF">
        <w:rPr>
          <w:color w:val="000000"/>
          <w:sz w:val="24"/>
          <w:szCs w:val="24"/>
        </w:rPr>
        <w:t>L</w:t>
      </w:r>
      <w:r w:rsidRPr="001754CB">
        <w:rPr>
          <w:color w:val="000000"/>
          <w:sz w:val="24"/>
          <w:szCs w:val="24"/>
        </w:rPr>
        <w:t>ei. A problemática principal reside na exigência de atestados de capacidade técnico-profissional (art</w:t>
      </w:r>
      <w:r w:rsidR="009353DF">
        <w:rPr>
          <w:color w:val="000000"/>
          <w:sz w:val="24"/>
          <w:szCs w:val="24"/>
        </w:rPr>
        <w:t>igo</w:t>
      </w:r>
      <w:r w:rsidRPr="001754CB">
        <w:rPr>
          <w:color w:val="000000"/>
          <w:sz w:val="24"/>
          <w:szCs w:val="24"/>
        </w:rPr>
        <w:t xml:space="preserve"> 67, I)</w:t>
      </w:r>
      <w:r w:rsidR="009353DF">
        <w:rPr>
          <w:color w:val="000000"/>
          <w:sz w:val="24"/>
          <w:szCs w:val="24"/>
        </w:rPr>
        <w:t>,</w:t>
      </w:r>
      <w:r w:rsidRPr="001754CB">
        <w:rPr>
          <w:color w:val="000000"/>
          <w:sz w:val="24"/>
          <w:szCs w:val="24"/>
        </w:rPr>
        <w:t xml:space="preserve"> por execução de obra ou serviço de características semelhantes</w:t>
      </w:r>
      <w:r w:rsidR="009353DF">
        <w:rPr>
          <w:color w:val="000000"/>
          <w:sz w:val="24"/>
          <w:szCs w:val="24"/>
        </w:rPr>
        <w:t>,</w:t>
      </w:r>
      <w:r w:rsidRPr="001754CB">
        <w:rPr>
          <w:color w:val="000000"/>
          <w:sz w:val="24"/>
          <w:szCs w:val="24"/>
        </w:rPr>
        <w:t xml:space="preserve"> e técnico-operacional (art. 67, XX)</w:t>
      </w:r>
      <w:r w:rsidR="009353DF">
        <w:rPr>
          <w:color w:val="000000"/>
          <w:sz w:val="24"/>
          <w:szCs w:val="24"/>
        </w:rPr>
        <w:t>,</w:t>
      </w:r>
      <w:r w:rsidRPr="001754CB">
        <w:rPr>
          <w:color w:val="000000"/>
          <w:sz w:val="24"/>
          <w:szCs w:val="24"/>
        </w:rPr>
        <w:t xml:space="preserve"> de características similares de complexidade tecnológica e operacional equivalente ou superior.</w:t>
      </w:r>
      <w:r w:rsidRPr="001754CB">
        <w:rPr>
          <w:rStyle w:val="Refdenotaderodap"/>
          <w:color w:val="000000"/>
          <w:sz w:val="24"/>
          <w:szCs w:val="24"/>
        </w:rPr>
        <w:footnoteReference w:id="361"/>
      </w:r>
    </w:p>
    <w:p w14:paraId="48620BFB" w14:textId="1E49DA06" w:rsidR="00785A76" w:rsidRPr="001754CB" w:rsidRDefault="00785A76" w:rsidP="00785A76">
      <w:pPr>
        <w:spacing w:line="360" w:lineRule="auto"/>
        <w:ind w:firstLine="567"/>
        <w:jc w:val="both"/>
        <w:rPr>
          <w:color w:val="000000"/>
          <w:sz w:val="24"/>
          <w:szCs w:val="24"/>
        </w:rPr>
      </w:pPr>
      <w:r w:rsidRPr="001754CB">
        <w:rPr>
          <w:color w:val="000000"/>
          <w:sz w:val="24"/>
          <w:szCs w:val="24"/>
        </w:rPr>
        <w:t>Comu</w:t>
      </w:r>
      <w:r w:rsidR="00D56BF8">
        <w:rPr>
          <w:color w:val="000000"/>
          <w:sz w:val="24"/>
          <w:szCs w:val="24"/>
        </w:rPr>
        <w:t>ns</w:t>
      </w:r>
      <w:r w:rsidRPr="001754CB">
        <w:rPr>
          <w:color w:val="000000"/>
          <w:sz w:val="24"/>
          <w:szCs w:val="24"/>
        </w:rPr>
        <w:t xml:space="preserve"> são os debates quanto </w:t>
      </w:r>
      <w:r w:rsidR="00CC0729">
        <w:rPr>
          <w:color w:val="000000"/>
          <w:sz w:val="24"/>
          <w:szCs w:val="24"/>
        </w:rPr>
        <w:t>à</w:t>
      </w:r>
      <w:r w:rsidRPr="001754CB">
        <w:rPr>
          <w:color w:val="000000"/>
          <w:sz w:val="24"/>
          <w:szCs w:val="24"/>
        </w:rPr>
        <w:t xml:space="preserve"> similariedade da obra que será executada com os atestados apresentados, buscando-se a inabilitação de determinada empresa. O TCU firmou entendimento (</w:t>
      </w:r>
      <w:r w:rsidR="00CC0729">
        <w:rPr>
          <w:color w:val="000000"/>
          <w:sz w:val="24"/>
          <w:szCs w:val="24"/>
        </w:rPr>
        <w:t>A</w:t>
      </w:r>
      <w:r w:rsidRPr="001754CB">
        <w:rPr>
          <w:color w:val="000000"/>
          <w:sz w:val="24"/>
          <w:szCs w:val="24"/>
        </w:rPr>
        <w:t>córdãos n</w:t>
      </w:r>
      <w:r w:rsidR="00CC0729">
        <w:rPr>
          <w:color w:val="000000"/>
          <w:sz w:val="24"/>
          <w:szCs w:val="24"/>
        </w:rPr>
        <w:t>.</w:t>
      </w:r>
      <w:r w:rsidRPr="001754CB">
        <w:rPr>
          <w:color w:val="000000"/>
          <w:sz w:val="24"/>
          <w:szCs w:val="24"/>
        </w:rPr>
        <w:t xml:space="preserve"> 1.585/2015-P, 134/2017-P, 2.575/2018-P) no sentido de ser irregular a delimitação pelo edital de tipologia específica de obras, devendo ser admitida a apresentação de atestados que comprovem a realização de empreendimentos de natureza similar. O entendimento deriva do conceito de compatibilidade, que é diferente de identidade. O que o legislador considerou importante é que o atestado mostr</w:t>
      </w:r>
      <w:r w:rsidR="00C3773C">
        <w:rPr>
          <w:color w:val="000000"/>
          <w:sz w:val="24"/>
          <w:szCs w:val="24"/>
        </w:rPr>
        <w:t>ass</w:t>
      </w:r>
      <w:r w:rsidRPr="001754CB">
        <w:rPr>
          <w:color w:val="000000"/>
          <w:sz w:val="24"/>
          <w:szCs w:val="24"/>
        </w:rPr>
        <w:t xml:space="preserve">e que o licitante executou </w:t>
      </w:r>
      <w:r w:rsidRPr="001754CB">
        <w:rPr>
          <w:color w:val="000000"/>
          <w:sz w:val="24"/>
          <w:szCs w:val="24"/>
        </w:rPr>
        <w:lastRenderedPageBreak/>
        <w:t>obras parecidas</w:t>
      </w:r>
      <w:r w:rsidR="00C3773C">
        <w:rPr>
          <w:color w:val="000000"/>
          <w:sz w:val="24"/>
          <w:szCs w:val="24"/>
        </w:rPr>
        <w:t>,</w:t>
      </w:r>
      <w:r w:rsidRPr="001754CB">
        <w:rPr>
          <w:color w:val="000000"/>
          <w:sz w:val="24"/>
          <w:szCs w:val="24"/>
        </w:rPr>
        <w:t xml:space="preserve"> e não iguais, levando em consideração quantidade e prazos.</w:t>
      </w:r>
      <w:r w:rsidRPr="001754CB">
        <w:rPr>
          <w:rStyle w:val="Refdenotaderodap"/>
          <w:color w:val="000000"/>
          <w:sz w:val="24"/>
          <w:szCs w:val="24"/>
        </w:rPr>
        <w:footnoteReference w:id="362"/>
      </w:r>
    </w:p>
    <w:p w14:paraId="747268C2" w14:textId="0B48E059" w:rsidR="00785A76" w:rsidRPr="001754CB" w:rsidRDefault="00785A76" w:rsidP="00785A76">
      <w:pPr>
        <w:spacing w:line="360" w:lineRule="auto"/>
        <w:ind w:firstLine="567"/>
        <w:jc w:val="both"/>
        <w:rPr>
          <w:color w:val="000000"/>
          <w:sz w:val="24"/>
          <w:szCs w:val="24"/>
        </w:rPr>
      </w:pPr>
      <w:r w:rsidRPr="001754CB">
        <w:rPr>
          <w:color w:val="000000"/>
          <w:sz w:val="24"/>
          <w:szCs w:val="24"/>
        </w:rPr>
        <w:t xml:space="preserve">As condições inapropriadas para incentivar a competição não surgem com o edital, mas são mascaradas </w:t>
      </w:r>
      <w:r w:rsidR="00BB406D">
        <w:rPr>
          <w:color w:val="000000"/>
          <w:sz w:val="24"/>
          <w:szCs w:val="24"/>
        </w:rPr>
        <w:t>por</w:t>
      </w:r>
      <w:r w:rsidRPr="001754CB">
        <w:rPr>
          <w:color w:val="000000"/>
          <w:sz w:val="24"/>
          <w:szCs w:val="24"/>
        </w:rPr>
        <w:t xml:space="preserve"> es</w:t>
      </w:r>
      <w:r w:rsidR="00BB406D">
        <w:rPr>
          <w:color w:val="000000"/>
          <w:sz w:val="24"/>
          <w:szCs w:val="24"/>
        </w:rPr>
        <w:t>s</w:t>
      </w:r>
      <w:r w:rsidRPr="001754CB">
        <w:rPr>
          <w:color w:val="000000"/>
          <w:sz w:val="24"/>
          <w:szCs w:val="24"/>
        </w:rPr>
        <w:t xml:space="preserve">e ato. A problemática inicia quando do tramitar da fase preparatória da licitação, </w:t>
      </w:r>
      <w:r w:rsidR="00A83D4C">
        <w:rPr>
          <w:color w:val="000000"/>
          <w:sz w:val="24"/>
          <w:szCs w:val="24"/>
        </w:rPr>
        <w:t>quando</w:t>
      </w:r>
      <w:r w:rsidRPr="001754CB">
        <w:rPr>
          <w:color w:val="000000"/>
          <w:sz w:val="24"/>
          <w:szCs w:val="24"/>
        </w:rPr>
        <w:t xml:space="preserve"> há maior discricionariedade por parte do gestor e seus assessores, que poderão delimitar o objeto a ser licitado</w:t>
      </w:r>
      <w:r w:rsidR="00A83D4C">
        <w:rPr>
          <w:color w:val="000000"/>
          <w:sz w:val="24"/>
          <w:szCs w:val="24"/>
        </w:rPr>
        <w:t>,</w:t>
      </w:r>
      <w:r w:rsidRPr="001754CB">
        <w:rPr>
          <w:color w:val="000000"/>
          <w:sz w:val="24"/>
          <w:szCs w:val="24"/>
        </w:rPr>
        <w:t xml:space="preserve"> interpretando os limites da lei de forma a praticar o ilícito. Não se está aqui a criticar a discricionariedade administrativa.</w:t>
      </w:r>
    </w:p>
    <w:p w14:paraId="6429CCBE" w14:textId="6E8F2E40" w:rsidR="00785A76" w:rsidRPr="001754CB" w:rsidRDefault="00785A76" w:rsidP="00785A76">
      <w:pPr>
        <w:spacing w:line="360" w:lineRule="auto"/>
        <w:ind w:firstLine="567"/>
        <w:jc w:val="both"/>
        <w:rPr>
          <w:color w:val="000000"/>
          <w:sz w:val="24"/>
          <w:szCs w:val="24"/>
        </w:rPr>
      </w:pPr>
      <w:r w:rsidRPr="001754CB">
        <w:rPr>
          <w:color w:val="000000"/>
          <w:sz w:val="24"/>
          <w:szCs w:val="24"/>
        </w:rPr>
        <w:t>Wallace Paiva Martins Júnior explica que a discricionaridade é inspirada pelo dever de boa administração, estando relacionada à eficiência. Compreende-se com um mecanismo para o cumprimento do dever de se alcançar a finalidade legal. É a margem de liberdade para escolha, entre as alternativas possíveis</w:t>
      </w:r>
      <w:r w:rsidR="00373152">
        <w:rPr>
          <w:color w:val="000000"/>
          <w:sz w:val="24"/>
          <w:szCs w:val="24"/>
        </w:rPr>
        <w:t>, daquela</w:t>
      </w:r>
      <w:r w:rsidRPr="001754CB">
        <w:rPr>
          <w:color w:val="000000"/>
          <w:sz w:val="24"/>
          <w:szCs w:val="24"/>
        </w:rPr>
        <w:t xml:space="preserve"> que melhor atenda ao interesse público específico, tendo espaço livre para avaliação do motivo e eleição – mediante conveniência e oportunidade, quando permitido em lei, subordinando-se à competência, </w:t>
      </w:r>
      <w:r w:rsidR="00CC594A">
        <w:rPr>
          <w:color w:val="000000"/>
          <w:sz w:val="24"/>
          <w:szCs w:val="24"/>
        </w:rPr>
        <w:t xml:space="preserve">à </w:t>
      </w:r>
      <w:r w:rsidRPr="001754CB">
        <w:rPr>
          <w:color w:val="000000"/>
          <w:sz w:val="24"/>
          <w:szCs w:val="24"/>
        </w:rPr>
        <w:t>forma e</w:t>
      </w:r>
      <w:r w:rsidR="00CC594A">
        <w:rPr>
          <w:color w:val="000000"/>
          <w:sz w:val="24"/>
          <w:szCs w:val="24"/>
        </w:rPr>
        <w:t xml:space="preserve"> às</w:t>
      </w:r>
      <w:r w:rsidRPr="001754CB">
        <w:rPr>
          <w:color w:val="000000"/>
          <w:sz w:val="24"/>
          <w:szCs w:val="24"/>
        </w:rPr>
        <w:t xml:space="preserve"> finalidades legais</w:t>
      </w:r>
      <w:r w:rsidRPr="001754CB">
        <w:rPr>
          <w:rStyle w:val="Refdenotaderodap"/>
          <w:color w:val="000000"/>
          <w:sz w:val="24"/>
          <w:szCs w:val="24"/>
        </w:rPr>
        <w:footnoteReference w:id="363"/>
      </w:r>
      <w:r w:rsidR="00CC594A">
        <w:rPr>
          <w:color w:val="000000"/>
          <w:sz w:val="24"/>
          <w:szCs w:val="24"/>
        </w:rPr>
        <w:t>.</w:t>
      </w:r>
      <w:r w:rsidRPr="001754CB">
        <w:rPr>
          <w:color w:val="000000"/>
          <w:sz w:val="24"/>
          <w:szCs w:val="24"/>
        </w:rPr>
        <w:t xml:space="preserve"> É um dever-poder do administrador, após interpretação e confronto entre normas e fatos, restando indeterminação quanto à hipótese legal, proceder </w:t>
      </w:r>
      <w:r w:rsidR="00AF4B02">
        <w:rPr>
          <w:color w:val="000000"/>
          <w:sz w:val="24"/>
          <w:szCs w:val="24"/>
        </w:rPr>
        <w:t>à</w:t>
      </w:r>
      <w:r w:rsidRPr="001754CB">
        <w:rPr>
          <w:color w:val="000000"/>
          <w:sz w:val="24"/>
          <w:szCs w:val="24"/>
        </w:rPr>
        <w:t xml:space="preserve"> apreciação subjetiva para estabelecimento da decisão capaz de melhor atender às determinações da lei.</w:t>
      </w:r>
      <w:r w:rsidRPr="001754CB">
        <w:rPr>
          <w:rStyle w:val="Refdenotaderodap"/>
          <w:color w:val="000000"/>
          <w:sz w:val="24"/>
          <w:szCs w:val="24"/>
        </w:rPr>
        <w:footnoteReference w:id="364"/>
      </w:r>
    </w:p>
    <w:p w14:paraId="32A06F03" w14:textId="2B365BC6" w:rsidR="00785A76" w:rsidRPr="001754CB" w:rsidRDefault="00785A76" w:rsidP="00785A76">
      <w:pPr>
        <w:spacing w:line="360" w:lineRule="auto"/>
        <w:ind w:firstLine="567"/>
        <w:jc w:val="both"/>
        <w:rPr>
          <w:color w:val="000000"/>
          <w:sz w:val="24"/>
          <w:szCs w:val="24"/>
        </w:rPr>
      </w:pPr>
      <w:r w:rsidRPr="001754CB">
        <w:rPr>
          <w:color w:val="000000"/>
          <w:sz w:val="24"/>
          <w:szCs w:val="24"/>
        </w:rPr>
        <w:t>Em inúmeras oportunidades</w:t>
      </w:r>
      <w:r w:rsidR="00AF4B02">
        <w:rPr>
          <w:color w:val="000000"/>
          <w:sz w:val="24"/>
          <w:szCs w:val="24"/>
        </w:rPr>
        <w:t>,</w:t>
      </w:r>
      <w:r w:rsidRPr="001754CB">
        <w:rPr>
          <w:color w:val="000000"/>
          <w:sz w:val="24"/>
          <w:szCs w:val="24"/>
        </w:rPr>
        <w:t xml:space="preserve"> cabe </w:t>
      </w:r>
      <w:r w:rsidR="00AF4B02">
        <w:rPr>
          <w:color w:val="000000"/>
          <w:sz w:val="24"/>
          <w:szCs w:val="24"/>
        </w:rPr>
        <w:t>à</w:t>
      </w:r>
      <w:r w:rsidRPr="001754CB">
        <w:rPr>
          <w:color w:val="000000"/>
          <w:sz w:val="24"/>
          <w:szCs w:val="24"/>
        </w:rPr>
        <w:t xml:space="preserve"> administração pública decidir como procederá no âmbito de licitações de obras públicas, podendo estabelecer a descrição do objeto que será licitado, como será licitado, quais as exigências que serão estabelecidas no edital. Diante do arcabouço de regra</w:t>
      </w:r>
      <w:r w:rsidR="00D673E0">
        <w:rPr>
          <w:color w:val="000000"/>
          <w:sz w:val="24"/>
          <w:szCs w:val="24"/>
        </w:rPr>
        <w:t>s</w:t>
      </w:r>
      <w:r w:rsidRPr="001754CB">
        <w:rPr>
          <w:color w:val="000000"/>
          <w:sz w:val="24"/>
          <w:szCs w:val="24"/>
        </w:rPr>
        <w:t xml:space="preserve"> contidas na licitação, cabe ao gestor e </w:t>
      </w:r>
      <w:r w:rsidR="00D673E0">
        <w:rPr>
          <w:color w:val="000000"/>
          <w:sz w:val="24"/>
          <w:szCs w:val="24"/>
        </w:rPr>
        <w:t xml:space="preserve">a </w:t>
      </w:r>
      <w:r w:rsidRPr="001754CB">
        <w:rPr>
          <w:color w:val="000000"/>
          <w:sz w:val="24"/>
          <w:szCs w:val="24"/>
        </w:rPr>
        <w:t>sua equipe de assessoramento delimitar as normas e a intensidade de aplicação de cada uma para o certame que está por ser planejado. Por exemplo, pode</w:t>
      </w:r>
      <w:r w:rsidR="00D673E0">
        <w:rPr>
          <w:color w:val="000000"/>
          <w:sz w:val="24"/>
          <w:szCs w:val="24"/>
        </w:rPr>
        <w:t>m</w:t>
      </w:r>
      <w:r w:rsidRPr="001754CB">
        <w:rPr>
          <w:color w:val="000000"/>
          <w:sz w:val="24"/>
          <w:szCs w:val="24"/>
        </w:rPr>
        <w:t xml:space="preserve"> ser estabelecido</w:t>
      </w:r>
      <w:r w:rsidR="00D673E0">
        <w:rPr>
          <w:color w:val="000000"/>
          <w:sz w:val="24"/>
          <w:szCs w:val="24"/>
        </w:rPr>
        <w:t>s</w:t>
      </w:r>
      <w:r w:rsidRPr="001754CB">
        <w:rPr>
          <w:color w:val="000000"/>
          <w:sz w:val="24"/>
          <w:szCs w:val="24"/>
        </w:rPr>
        <w:t xml:space="preserve"> quantitativos mínimos a ser</w:t>
      </w:r>
      <w:r w:rsidR="009F5D4B">
        <w:rPr>
          <w:color w:val="000000"/>
          <w:sz w:val="24"/>
          <w:szCs w:val="24"/>
        </w:rPr>
        <w:t>em</w:t>
      </w:r>
      <w:r w:rsidRPr="001754CB">
        <w:rPr>
          <w:color w:val="000000"/>
          <w:sz w:val="24"/>
          <w:szCs w:val="24"/>
        </w:rPr>
        <w:t xml:space="preserve"> comprovados no atestado técnico, cabendo ao administrador público estabelecer quais são es</w:t>
      </w:r>
      <w:r w:rsidR="009F5D4B">
        <w:rPr>
          <w:color w:val="000000"/>
          <w:sz w:val="24"/>
          <w:szCs w:val="24"/>
        </w:rPr>
        <w:t>s</w:t>
      </w:r>
      <w:r w:rsidRPr="001754CB">
        <w:rPr>
          <w:color w:val="000000"/>
          <w:sz w:val="24"/>
          <w:szCs w:val="24"/>
        </w:rPr>
        <w:t xml:space="preserve">es quantitativos. Do mesmo modo, pode-se exigir a comprovação de garantias mínimas de capacidade financeira para execução da obra que será licitada, cabendo </w:t>
      </w:r>
      <w:r w:rsidR="009F5D4B">
        <w:rPr>
          <w:color w:val="000000"/>
          <w:sz w:val="24"/>
          <w:szCs w:val="24"/>
        </w:rPr>
        <w:t xml:space="preserve">também </w:t>
      </w:r>
      <w:r w:rsidRPr="001754CB">
        <w:rPr>
          <w:color w:val="000000"/>
          <w:sz w:val="24"/>
          <w:szCs w:val="24"/>
        </w:rPr>
        <w:t>ao gestor estabelecer quais serão estes critérios.</w:t>
      </w:r>
    </w:p>
    <w:p w14:paraId="4FCFA5B3" w14:textId="0772CBA7" w:rsidR="00785A76" w:rsidRPr="001754CB" w:rsidRDefault="00785A76" w:rsidP="00785A76">
      <w:pPr>
        <w:spacing w:line="360" w:lineRule="auto"/>
        <w:ind w:firstLine="567"/>
        <w:jc w:val="both"/>
        <w:rPr>
          <w:color w:val="000000"/>
          <w:sz w:val="24"/>
          <w:szCs w:val="24"/>
        </w:rPr>
      </w:pPr>
      <w:r w:rsidRPr="001754CB">
        <w:rPr>
          <w:sz w:val="24"/>
          <w:szCs w:val="24"/>
        </w:rPr>
        <w:t>Marçal Just</w:t>
      </w:r>
      <w:r w:rsidR="009F5D4B">
        <w:rPr>
          <w:sz w:val="24"/>
          <w:szCs w:val="24"/>
        </w:rPr>
        <w:t>e</w:t>
      </w:r>
      <w:r w:rsidRPr="001754CB">
        <w:rPr>
          <w:sz w:val="24"/>
          <w:szCs w:val="24"/>
        </w:rPr>
        <w:t xml:space="preserve">n Filho explica que o edital consagra regras em que o conteúdo e pertinência decorrem de informações e decisões produzidas durante a fase preparatória da licitação, ou seja, o regramento do edital não é realizado a partir de escolhas subjetivas e originais da autoridade. </w:t>
      </w:r>
      <w:r w:rsidRPr="001754CB">
        <w:rPr>
          <w:sz w:val="24"/>
          <w:szCs w:val="24"/>
        </w:rPr>
        <w:lastRenderedPageBreak/>
        <w:t>As escolhas realizadas advêm das informações e conclusões produzidas durante o procedimento interno da licitação</w:t>
      </w:r>
      <w:r w:rsidR="009113D4">
        <w:rPr>
          <w:sz w:val="24"/>
          <w:szCs w:val="24"/>
        </w:rPr>
        <w:t>.</w:t>
      </w:r>
      <w:r w:rsidRPr="001754CB">
        <w:rPr>
          <w:rStyle w:val="Refdenotaderodap"/>
          <w:sz w:val="24"/>
          <w:szCs w:val="24"/>
        </w:rPr>
        <w:footnoteReference w:id="365"/>
      </w:r>
    </w:p>
    <w:p w14:paraId="6C14952C" w14:textId="24EC7E29" w:rsidR="00785A76" w:rsidRPr="001754CB" w:rsidRDefault="00785A76" w:rsidP="00785A76">
      <w:pPr>
        <w:spacing w:line="360" w:lineRule="auto"/>
        <w:ind w:firstLine="851"/>
        <w:jc w:val="both"/>
        <w:rPr>
          <w:sz w:val="24"/>
          <w:szCs w:val="24"/>
        </w:rPr>
      </w:pPr>
      <w:r w:rsidRPr="001754CB">
        <w:rPr>
          <w:sz w:val="24"/>
          <w:szCs w:val="24"/>
        </w:rPr>
        <w:t>No entanto, mesmo diante da compreensão de que o edital é o resultado do processo interno, o §3°</w:t>
      </w:r>
      <w:r w:rsidR="00921849">
        <w:rPr>
          <w:sz w:val="24"/>
          <w:szCs w:val="24"/>
        </w:rPr>
        <w:t>.</w:t>
      </w:r>
      <w:r w:rsidRPr="001754CB">
        <w:rPr>
          <w:sz w:val="24"/>
          <w:szCs w:val="24"/>
        </w:rPr>
        <w:t xml:space="preserve"> do artigo 25</w:t>
      </w:r>
      <w:r w:rsidR="00921849">
        <w:rPr>
          <w:sz w:val="24"/>
          <w:szCs w:val="24"/>
        </w:rPr>
        <w:t>,</w:t>
      </w:r>
      <w:r w:rsidRPr="001754CB">
        <w:rPr>
          <w:sz w:val="24"/>
          <w:szCs w:val="24"/>
        </w:rPr>
        <w:t xml:space="preserve"> ao descrever os elementos do edital que devem ser divulgados na internet, não menciona as decisões tomadas no âmbito des</w:t>
      </w:r>
      <w:r w:rsidR="00921849">
        <w:rPr>
          <w:sz w:val="24"/>
          <w:szCs w:val="24"/>
        </w:rPr>
        <w:t>s</w:t>
      </w:r>
      <w:r w:rsidRPr="001754CB">
        <w:rPr>
          <w:sz w:val="24"/>
          <w:szCs w:val="24"/>
        </w:rPr>
        <w:t>e tramitar interno. Estabelece que</w:t>
      </w:r>
      <w:r w:rsidR="00921849">
        <w:rPr>
          <w:sz w:val="24"/>
          <w:szCs w:val="24"/>
        </w:rPr>
        <w:t>,</w:t>
      </w:r>
      <w:r w:rsidRPr="001754CB">
        <w:rPr>
          <w:sz w:val="24"/>
          <w:szCs w:val="24"/>
        </w:rPr>
        <w:t xml:space="preserve"> com o edital</w:t>
      </w:r>
      <w:r w:rsidR="00921849">
        <w:rPr>
          <w:sz w:val="24"/>
          <w:szCs w:val="24"/>
        </w:rPr>
        <w:t>,</w:t>
      </w:r>
      <w:r w:rsidRPr="001754CB">
        <w:rPr>
          <w:sz w:val="24"/>
          <w:szCs w:val="24"/>
        </w:rPr>
        <w:t xml:space="preserve"> devam ser incluídos minuta de contrato, termos de referência, anteprojeto, projetos e outros anexos. Assim com</w:t>
      </w:r>
      <w:r w:rsidR="000164A4">
        <w:rPr>
          <w:sz w:val="24"/>
          <w:szCs w:val="24"/>
        </w:rPr>
        <w:t>o</w:t>
      </w:r>
      <w:r w:rsidRPr="001754CB">
        <w:rPr>
          <w:sz w:val="24"/>
          <w:szCs w:val="24"/>
        </w:rPr>
        <w:t xml:space="preserve"> o edital, os documentos mencionados caracterizam a finalização de um ato administrativo</w:t>
      </w:r>
      <w:r w:rsidR="000164A4">
        <w:rPr>
          <w:sz w:val="24"/>
          <w:szCs w:val="24"/>
        </w:rPr>
        <w:t>;</w:t>
      </w:r>
      <w:r w:rsidRPr="001754CB">
        <w:rPr>
          <w:sz w:val="24"/>
          <w:szCs w:val="24"/>
        </w:rPr>
        <w:t xml:space="preserve"> são um extrato do processo de decisão, mas não demonstram as escolhas e renúncias realizadas pelo gestor público.</w:t>
      </w:r>
    </w:p>
    <w:p w14:paraId="6CABAE52" w14:textId="0D234F95" w:rsidR="00785A76" w:rsidRPr="001754CB" w:rsidRDefault="00785A76" w:rsidP="00785A76">
      <w:pPr>
        <w:spacing w:line="360" w:lineRule="auto"/>
        <w:ind w:firstLine="851"/>
        <w:jc w:val="both"/>
        <w:rPr>
          <w:sz w:val="24"/>
          <w:szCs w:val="24"/>
        </w:rPr>
      </w:pPr>
      <w:r w:rsidRPr="001754CB">
        <w:rPr>
          <w:sz w:val="24"/>
          <w:szCs w:val="24"/>
        </w:rPr>
        <w:t>Evidente que a regra conduz à publicidade dos documentos, possibilitando um controle social da licitação de forma mais intensa, qualificando o nível de informação da disputa</w:t>
      </w:r>
      <w:r w:rsidRPr="001754CB">
        <w:rPr>
          <w:rStyle w:val="Refdenotaderodap"/>
          <w:sz w:val="24"/>
          <w:szCs w:val="24"/>
        </w:rPr>
        <w:footnoteReference w:id="366"/>
      </w:r>
      <w:r w:rsidR="000164A4">
        <w:rPr>
          <w:sz w:val="24"/>
          <w:szCs w:val="24"/>
        </w:rPr>
        <w:t>.</w:t>
      </w:r>
      <w:r w:rsidRPr="001754CB">
        <w:rPr>
          <w:sz w:val="24"/>
          <w:szCs w:val="24"/>
        </w:rPr>
        <w:t xml:space="preserve"> Contudo, torna-se relevante a necessidade de ampla divulgação da fase interna do processo administrativo, como anexo ao edital de licitação, na medida em que possibilitará que a população compreenda as razões de realização do certame e das decisões tomadas, proporcionando a capacidade de melhor fiscalizar o emprego do dinheiro público. A fiscalização do uso dos recursos públicos também diz respeito ao juízo de conveniência e oportunidade executado pelo gestor público. Exemplifica</w:t>
      </w:r>
      <w:r w:rsidR="00D51DE0">
        <w:rPr>
          <w:sz w:val="24"/>
          <w:szCs w:val="24"/>
        </w:rPr>
        <w:t>-se</w:t>
      </w:r>
      <w:r w:rsidRPr="001754CB">
        <w:rPr>
          <w:sz w:val="24"/>
          <w:szCs w:val="24"/>
        </w:rPr>
        <w:t>.</w:t>
      </w:r>
    </w:p>
    <w:p w14:paraId="114B6B04" w14:textId="1AC44C7C" w:rsidR="00785A76" w:rsidRPr="001754CB" w:rsidRDefault="00785A76" w:rsidP="00785A76">
      <w:pPr>
        <w:spacing w:line="360" w:lineRule="auto"/>
        <w:ind w:firstLine="709"/>
        <w:jc w:val="both"/>
        <w:rPr>
          <w:sz w:val="24"/>
          <w:szCs w:val="24"/>
        </w:rPr>
      </w:pPr>
      <w:r w:rsidRPr="001754CB">
        <w:rPr>
          <w:sz w:val="24"/>
          <w:szCs w:val="24"/>
        </w:rPr>
        <w:t xml:space="preserve">Parece ser consenso que investimentos em educação devem ser sempre realizados, </w:t>
      </w:r>
      <w:r w:rsidR="006110DA">
        <w:rPr>
          <w:sz w:val="24"/>
          <w:szCs w:val="24"/>
        </w:rPr>
        <w:t xml:space="preserve">pois, </w:t>
      </w:r>
      <w:r w:rsidRPr="001754CB">
        <w:rPr>
          <w:sz w:val="24"/>
          <w:szCs w:val="24"/>
        </w:rPr>
        <w:t>quanto mais dinheiro empregado nes</w:t>
      </w:r>
      <w:r w:rsidR="006110DA">
        <w:rPr>
          <w:sz w:val="24"/>
          <w:szCs w:val="24"/>
        </w:rPr>
        <w:t>s</w:t>
      </w:r>
      <w:r w:rsidRPr="001754CB">
        <w:rPr>
          <w:sz w:val="24"/>
          <w:szCs w:val="24"/>
        </w:rPr>
        <w:t xml:space="preserve">e setor, mais satisfeita estará a população. Contudo, há diversos meios de se empregar dinheiro </w:t>
      </w:r>
      <w:r w:rsidR="006110DA">
        <w:rPr>
          <w:sz w:val="24"/>
          <w:szCs w:val="24"/>
        </w:rPr>
        <w:t>nessa área</w:t>
      </w:r>
      <w:r w:rsidRPr="001754CB">
        <w:rPr>
          <w:sz w:val="24"/>
          <w:szCs w:val="24"/>
        </w:rPr>
        <w:t xml:space="preserve">. Pode-se proceder </w:t>
      </w:r>
      <w:r w:rsidR="006110DA">
        <w:rPr>
          <w:sz w:val="24"/>
          <w:szCs w:val="24"/>
        </w:rPr>
        <w:t>à</w:t>
      </w:r>
      <w:r w:rsidRPr="001754CB">
        <w:rPr>
          <w:sz w:val="24"/>
          <w:szCs w:val="24"/>
        </w:rPr>
        <w:t xml:space="preserve"> construção de escolas</w:t>
      </w:r>
      <w:r w:rsidR="00B10560">
        <w:rPr>
          <w:sz w:val="24"/>
          <w:szCs w:val="24"/>
        </w:rPr>
        <w:t xml:space="preserve"> e de</w:t>
      </w:r>
      <w:r w:rsidRPr="001754CB">
        <w:rPr>
          <w:sz w:val="24"/>
          <w:szCs w:val="24"/>
        </w:rPr>
        <w:t xml:space="preserve"> quadras poliesportivas,</w:t>
      </w:r>
      <w:r w:rsidR="00B10560">
        <w:rPr>
          <w:sz w:val="24"/>
          <w:szCs w:val="24"/>
        </w:rPr>
        <w:t xml:space="preserve"> à</w:t>
      </w:r>
      <w:r w:rsidRPr="001754CB">
        <w:rPr>
          <w:sz w:val="24"/>
          <w:szCs w:val="24"/>
        </w:rPr>
        <w:t xml:space="preserve"> realização de reformas ou, então, </w:t>
      </w:r>
      <w:r w:rsidR="00B10560">
        <w:rPr>
          <w:sz w:val="24"/>
          <w:szCs w:val="24"/>
        </w:rPr>
        <w:t>à</w:t>
      </w:r>
      <w:r w:rsidRPr="001754CB">
        <w:rPr>
          <w:sz w:val="24"/>
          <w:szCs w:val="24"/>
        </w:rPr>
        <w:t xml:space="preserve"> contratação de cursos de capacitação para professores da rede de ensino. O que irá possibilitar a verificação do bom emprego do recurso público diz respeito </w:t>
      </w:r>
      <w:r w:rsidR="00B10560">
        <w:rPr>
          <w:sz w:val="24"/>
          <w:szCs w:val="24"/>
        </w:rPr>
        <w:t>à</w:t>
      </w:r>
      <w:r w:rsidRPr="001754CB">
        <w:rPr>
          <w:sz w:val="24"/>
          <w:szCs w:val="24"/>
        </w:rPr>
        <w:t xml:space="preserve"> motivação do gestor público em proceder </w:t>
      </w:r>
      <w:r w:rsidR="00B10560">
        <w:rPr>
          <w:sz w:val="24"/>
          <w:szCs w:val="24"/>
        </w:rPr>
        <w:t>à</w:t>
      </w:r>
      <w:r w:rsidRPr="001754CB">
        <w:rPr>
          <w:sz w:val="24"/>
          <w:szCs w:val="24"/>
        </w:rPr>
        <w:t xml:space="preserve"> abertura daquele processo administrativo de contratação e </w:t>
      </w:r>
      <w:r w:rsidR="00B10560">
        <w:rPr>
          <w:sz w:val="24"/>
          <w:szCs w:val="24"/>
        </w:rPr>
        <w:t>à</w:t>
      </w:r>
      <w:r w:rsidRPr="001754CB">
        <w:rPr>
          <w:sz w:val="24"/>
          <w:szCs w:val="24"/>
        </w:rPr>
        <w:t xml:space="preserve"> visualização dos estudos elaborados e argumentos apresentados pelo gestor e seus auxiliares. A resposta aos questionamentos das razões para não reformar determinada escola, do motivo de ter contratado palestra para determinado grupo de professores ou </w:t>
      </w:r>
      <w:r w:rsidR="006E4988">
        <w:rPr>
          <w:sz w:val="24"/>
          <w:szCs w:val="24"/>
        </w:rPr>
        <w:t>construído</w:t>
      </w:r>
      <w:r w:rsidRPr="001754CB">
        <w:rPr>
          <w:sz w:val="24"/>
          <w:szCs w:val="24"/>
        </w:rPr>
        <w:t xml:space="preserve"> uma nova escola em bairro que já </w:t>
      </w:r>
      <w:r w:rsidR="006E4988">
        <w:rPr>
          <w:sz w:val="24"/>
          <w:szCs w:val="24"/>
        </w:rPr>
        <w:t>tenha</w:t>
      </w:r>
      <w:r w:rsidRPr="001754CB">
        <w:rPr>
          <w:sz w:val="24"/>
          <w:szCs w:val="24"/>
        </w:rPr>
        <w:t xml:space="preserve"> tal edificação em funcionamento somente é possível mediante a visualização do processo interno da licitação.</w:t>
      </w:r>
    </w:p>
    <w:p w14:paraId="1555293C" w14:textId="1EED335A" w:rsidR="00785A76" w:rsidRPr="001754CB" w:rsidRDefault="00785A76" w:rsidP="00785A76">
      <w:pPr>
        <w:spacing w:line="360" w:lineRule="auto"/>
        <w:ind w:firstLine="709"/>
        <w:jc w:val="both"/>
        <w:rPr>
          <w:sz w:val="24"/>
          <w:szCs w:val="24"/>
        </w:rPr>
      </w:pPr>
      <w:r w:rsidRPr="001754CB">
        <w:rPr>
          <w:sz w:val="24"/>
          <w:szCs w:val="24"/>
        </w:rPr>
        <w:t xml:space="preserve">À população somente será possível auferir se foram atendidos seus anseios se tomar </w:t>
      </w:r>
      <w:r w:rsidRPr="001754CB">
        <w:rPr>
          <w:sz w:val="24"/>
          <w:szCs w:val="24"/>
        </w:rPr>
        <w:lastRenderedPageBreak/>
        <w:t>conhecimento des</w:t>
      </w:r>
      <w:r w:rsidR="00C6021B">
        <w:rPr>
          <w:sz w:val="24"/>
          <w:szCs w:val="24"/>
        </w:rPr>
        <w:t>s</w:t>
      </w:r>
      <w:r w:rsidRPr="001754CB">
        <w:rPr>
          <w:sz w:val="24"/>
          <w:szCs w:val="24"/>
        </w:rPr>
        <w:t>es motivos, das razões expostas pelo gestor para realização da contratação. Apesar d</w:t>
      </w:r>
      <w:r w:rsidR="00101ACD">
        <w:rPr>
          <w:sz w:val="24"/>
          <w:szCs w:val="24"/>
        </w:rPr>
        <w:t xml:space="preserve">e </w:t>
      </w:r>
      <w:r w:rsidRPr="001754CB">
        <w:rPr>
          <w:sz w:val="24"/>
          <w:szCs w:val="24"/>
        </w:rPr>
        <w:t>a inserção como regra do processo administrativo licitatório dever ser executad</w:t>
      </w:r>
      <w:r w:rsidR="00101ACD">
        <w:rPr>
          <w:sz w:val="24"/>
          <w:szCs w:val="24"/>
        </w:rPr>
        <w:t>a</w:t>
      </w:r>
      <w:r w:rsidRPr="001754CB">
        <w:rPr>
          <w:sz w:val="24"/>
          <w:szCs w:val="24"/>
        </w:rPr>
        <w:t xml:space="preserve"> em meios eletrônicos, com filmagens em áudio e vídeo do certame em caso de realização de forma presencial (art</w:t>
      </w:r>
      <w:r w:rsidR="00101ACD">
        <w:rPr>
          <w:sz w:val="24"/>
          <w:szCs w:val="24"/>
        </w:rPr>
        <w:t>igo</w:t>
      </w:r>
      <w:r w:rsidRPr="001754CB">
        <w:rPr>
          <w:sz w:val="24"/>
          <w:szCs w:val="24"/>
        </w:rPr>
        <w:t xml:space="preserve"> 17, §2°</w:t>
      </w:r>
      <w:r w:rsidR="00101ACD">
        <w:rPr>
          <w:sz w:val="24"/>
          <w:szCs w:val="24"/>
        </w:rPr>
        <w:t>.</w:t>
      </w:r>
      <w:r w:rsidRPr="001754CB">
        <w:rPr>
          <w:sz w:val="24"/>
          <w:szCs w:val="24"/>
        </w:rPr>
        <w:t xml:space="preserve"> da Lei</w:t>
      </w:r>
      <w:r w:rsidR="00101ACD">
        <w:rPr>
          <w:sz w:val="24"/>
          <w:szCs w:val="24"/>
        </w:rPr>
        <w:t xml:space="preserve"> n.</w:t>
      </w:r>
      <w:r w:rsidRPr="001754CB">
        <w:rPr>
          <w:sz w:val="24"/>
          <w:szCs w:val="24"/>
        </w:rPr>
        <w:t xml:space="preserve"> 14.133/21), </w:t>
      </w:r>
      <w:r w:rsidR="00101ACD">
        <w:rPr>
          <w:sz w:val="24"/>
          <w:szCs w:val="24"/>
        </w:rPr>
        <w:t xml:space="preserve">isso </w:t>
      </w:r>
      <w:r w:rsidRPr="001754CB">
        <w:rPr>
          <w:sz w:val="24"/>
          <w:szCs w:val="24"/>
        </w:rPr>
        <w:t xml:space="preserve">não se </w:t>
      </w:r>
      <w:r w:rsidR="00101ACD">
        <w:rPr>
          <w:sz w:val="24"/>
          <w:szCs w:val="24"/>
        </w:rPr>
        <w:t>mostra</w:t>
      </w:r>
      <w:r w:rsidRPr="001754CB">
        <w:rPr>
          <w:sz w:val="24"/>
          <w:szCs w:val="24"/>
        </w:rPr>
        <w:t xml:space="preserve"> suficiente para que se possa efetivar o exercício da atividade fiscalizatória pela população. A entrega de conhecimento do tramitar do processo, não somente na fase externa, mas também </w:t>
      </w:r>
      <w:r w:rsidR="001C71DB">
        <w:rPr>
          <w:sz w:val="24"/>
          <w:szCs w:val="24"/>
        </w:rPr>
        <w:t>n</w:t>
      </w:r>
      <w:r w:rsidRPr="001754CB">
        <w:rPr>
          <w:sz w:val="24"/>
          <w:szCs w:val="24"/>
        </w:rPr>
        <w:t>a interna, e das razões de existir daquele processo licitatório são fundamentais para juízo de valor, incentivando a organização popular no sentido de barrar quando da realização de compras desnecessárias ou atos falhos de gestão.</w:t>
      </w:r>
    </w:p>
    <w:p w14:paraId="7F1B9FC9" w14:textId="1397480C" w:rsidR="00785A76" w:rsidRPr="001754CB" w:rsidRDefault="00785A76" w:rsidP="00785A76">
      <w:pPr>
        <w:spacing w:line="360" w:lineRule="auto"/>
        <w:ind w:firstLine="709"/>
        <w:jc w:val="both"/>
        <w:rPr>
          <w:sz w:val="24"/>
          <w:szCs w:val="24"/>
        </w:rPr>
      </w:pPr>
      <w:r w:rsidRPr="001754CB">
        <w:rPr>
          <w:sz w:val="24"/>
          <w:szCs w:val="24"/>
        </w:rPr>
        <w:t>A motivação alicerça-se em duas vertentes: i) a administração pública é gestora de bens e interesses de terceiros, ou seja, ao gerir es</w:t>
      </w:r>
      <w:r w:rsidR="000829D4">
        <w:rPr>
          <w:sz w:val="24"/>
          <w:szCs w:val="24"/>
        </w:rPr>
        <w:t>s</w:t>
      </w:r>
      <w:r w:rsidRPr="001754CB">
        <w:rPr>
          <w:sz w:val="24"/>
          <w:szCs w:val="24"/>
        </w:rPr>
        <w:t>es interesses</w:t>
      </w:r>
      <w:r w:rsidR="000829D4">
        <w:rPr>
          <w:sz w:val="24"/>
          <w:szCs w:val="24"/>
        </w:rPr>
        <w:t>,</w:t>
      </w:r>
      <w:r w:rsidRPr="001754CB">
        <w:rPr>
          <w:sz w:val="24"/>
          <w:szCs w:val="24"/>
        </w:rPr>
        <w:t xml:space="preserve"> deve sempre motivar as decisões que toma</w:t>
      </w:r>
      <w:r w:rsidR="000829D4">
        <w:rPr>
          <w:sz w:val="24"/>
          <w:szCs w:val="24"/>
        </w:rPr>
        <w:t>;</w:t>
      </w:r>
      <w:r w:rsidRPr="001754CB">
        <w:rPr>
          <w:sz w:val="24"/>
          <w:szCs w:val="24"/>
        </w:rPr>
        <w:t xml:space="preserve"> ii) a motivação é intrínseca ao Estado Democrático de Direito, hipótese que sua não consecução viola os direitos e garantias do cidadão.</w:t>
      </w:r>
      <w:r w:rsidRPr="001754CB">
        <w:rPr>
          <w:rStyle w:val="Refdenotaderodap"/>
          <w:sz w:val="24"/>
          <w:szCs w:val="24"/>
        </w:rPr>
        <w:footnoteReference w:id="367"/>
      </w:r>
    </w:p>
    <w:p w14:paraId="63669031" w14:textId="3DCB8963" w:rsidR="003938A3" w:rsidRPr="001754CB" w:rsidRDefault="00785A76" w:rsidP="00785A76">
      <w:pPr>
        <w:spacing w:line="360" w:lineRule="auto"/>
        <w:ind w:firstLine="709"/>
        <w:jc w:val="both"/>
        <w:rPr>
          <w:sz w:val="24"/>
          <w:szCs w:val="24"/>
        </w:rPr>
      </w:pPr>
      <w:r w:rsidRPr="001754CB">
        <w:rPr>
          <w:bCs/>
          <w:sz w:val="24"/>
          <w:szCs w:val="24"/>
        </w:rPr>
        <w:t>Nes</w:t>
      </w:r>
      <w:r w:rsidR="000829D4">
        <w:rPr>
          <w:bCs/>
          <w:sz w:val="24"/>
          <w:szCs w:val="24"/>
        </w:rPr>
        <w:t>s</w:t>
      </w:r>
      <w:r w:rsidRPr="001754CB">
        <w:rPr>
          <w:bCs/>
          <w:sz w:val="24"/>
          <w:szCs w:val="24"/>
        </w:rPr>
        <w:t>e contexto, é de se compreender como decorrente do princípio transparência e do dever de motivação que</w:t>
      </w:r>
      <w:r w:rsidR="0095150F">
        <w:rPr>
          <w:bCs/>
          <w:sz w:val="24"/>
          <w:szCs w:val="24"/>
        </w:rPr>
        <w:t>,</w:t>
      </w:r>
      <w:r w:rsidRPr="001754CB">
        <w:rPr>
          <w:bCs/>
          <w:sz w:val="24"/>
          <w:szCs w:val="24"/>
        </w:rPr>
        <w:t xml:space="preserve"> nos editais de licitação, conste</w:t>
      </w:r>
      <w:r w:rsidR="00B07391">
        <w:rPr>
          <w:bCs/>
          <w:sz w:val="24"/>
          <w:szCs w:val="24"/>
        </w:rPr>
        <w:t>m</w:t>
      </w:r>
      <w:r w:rsidRPr="001754CB">
        <w:rPr>
          <w:bCs/>
          <w:sz w:val="24"/>
          <w:szCs w:val="24"/>
        </w:rPr>
        <w:t xml:space="preserve"> os motivos que induzem o gestor público a proceder </w:t>
      </w:r>
      <w:r w:rsidR="00B07391">
        <w:rPr>
          <w:bCs/>
          <w:sz w:val="24"/>
          <w:szCs w:val="24"/>
        </w:rPr>
        <w:t>à</w:t>
      </w:r>
      <w:r w:rsidRPr="001754CB">
        <w:rPr>
          <w:bCs/>
          <w:sz w:val="24"/>
          <w:szCs w:val="24"/>
        </w:rPr>
        <w:t xml:space="preserve"> contratação do objeto daquele edital. É fundamental que, juntamente com os documentos ou no corpo do edital, conste</w:t>
      </w:r>
      <w:r w:rsidR="00B07391">
        <w:rPr>
          <w:bCs/>
          <w:sz w:val="24"/>
          <w:szCs w:val="24"/>
        </w:rPr>
        <w:t>m</w:t>
      </w:r>
      <w:r w:rsidRPr="001754CB">
        <w:rPr>
          <w:bCs/>
          <w:sz w:val="24"/>
          <w:szCs w:val="24"/>
        </w:rPr>
        <w:t xml:space="preserve"> as razões oriundas do processo interno de licitação que demonstrem – de forma clara e precisa – o porquê da escolha de contratação realizada pelo gestor, os requisitos estabelecidos e demais informações que possibilitem compreender a totalidade do ato administrativo. Somente mediante a entrega de informações nes</w:t>
      </w:r>
      <w:r w:rsidR="00EC0F6B">
        <w:rPr>
          <w:bCs/>
          <w:sz w:val="24"/>
          <w:szCs w:val="24"/>
        </w:rPr>
        <w:t>s</w:t>
      </w:r>
      <w:r w:rsidRPr="001754CB">
        <w:rPr>
          <w:bCs/>
          <w:sz w:val="24"/>
          <w:szCs w:val="24"/>
        </w:rPr>
        <w:t>e sentido é que poderá o povo avaliar se está ocorrendo o bom emprego dos recursos públicos, bem como se está ocorrendo a busca</w:t>
      </w:r>
      <w:r w:rsidR="006F280A">
        <w:rPr>
          <w:bCs/>
          <w:sz w:val="24"/>
          <w:szCs w:val="24"/>
        </w:rPr>
        <w:t xml:space="preserve"> de</w:t>
      </w:r>
      <w:r w:rsidRPr="001754CB">
        <w:rPr>
          <w:bCs/>
          <w:sz w:val="24"/>
          <w:szCs w:val="24"/>
        </w:rPr>
        <w:t xml:space="preserve"> alguma vantagem ilícita mediante utilização do certame.</w:t>
      </w:r>
    </w:p>
    <w:p w14:paraId="70B68EAD" w14:textId="77777777" w:rsidR="003D41C0" w:rsidRPr="001754CB" w:rsidRDefault="003D41C0">
      <w:pPr>
        <w:rPr>
          <w:sz w:val="24"/>
          <w:szCs w:val="24"/>
        </w:rPr>
      </w:pPr>
      <w:r w:rsidRPr="001754CB">
        <w:rPr>
          <w:sz w:val="24"/>
          <w:szCs w:val="24"/>
        </w:rPr>
        <w:br w:type="page"/>
      </w:r>
    </w:p>
    <w:p w14:paraId="268C82C1" w14:textId="4C2D188E" w:rsidR="00035795" w:rsidRPr="001754CB" w:rsidRDefault="003D41C0" w:rsidP="003D41C0">
      <w:pPr>
        <w:pStyle w:val="Ttulo1"/>
        <w:ind w:left="0"/>
      </w:pPr>
      <w:bookmarkStart w:id="121" w:name="5_CONSIDERAÇÕES_FINAIS"/>
      <w:bookmarkStart w:id="122" w:name="_TOC_250001"/>
      <w:bookmarkStart w:id="123" w:name="_Toc117368327"/>
      <w:bookmarkEnd w:id="121"/>
      <w:r w:rsidRPr="001754CB">
        <w:lastRenderedPageBreak/>
        <w:t xml:space="preserve">5 </w:t>
      </w:r>
      <w:r w:rsidR="00D12585" w:rsidRPr="001754CB">
        <w:t>CONSIDERAÇÕES</w:t>
      </w:r>
      <w:r w:rsidR="00D12585" w:rsidRPr="001754CB">
        <w:rPr>
          <w:spacing w:val="-1"/>
        </w:rPr>
        <w:t xml:space="preserve"> </w:t>
      </w:r>
      <w:bookmarkEnd w:id="122"/>
      <w:r w:rsidR="00D12585" w:rsidRPr="001754CB">
        <w:t>FINAIS</w:t>
      </w:r>
      <w:bookmarkEnd w:id="123"/>
    </w:p>
    <w:p w14:paraId="23B01D06" w14:textId="77777777" w:rsidR="00DA494F" w:rsidRPr="001754CB" w:rsidRDefault="00DA494F" w:rsidP="00017995">
      <w:pPr>
        <w:spacing w:before="120" w:line="360" w:lineRule="auto"/>
        <w:jc w:val="both"/>
        <w:rPr>
          <w:sz w:val="24"/>
          <w:szCs w:val="24"/>
        </w:rPr>
      </w:pPr>
    </w:p>
    <w:p w14:paraId="45C59109" w14:textId="2A806715" w:rsidR="009A3B4E" w:rsidRPr="001754CB" w:rsidRDefault="006F280A" w:rsidP="00B641AA">
      <w:pPr>
        <w:spacing w:line="360" w:lineRule="auto"/>
        <w:ind w:firstLine="851"/>
        <w:jc w:val="both"/>
        <w:rPr>
          <w:sz w:val="24"/>
          <w:szCs w:val="24"/>
        </w:rPr>
      </w:pPr>
      <w:r>
        <w:rPr>
          <w:sz w:val="24"/>
          <w:szCs w:val="24"/>
        </w:rPr>
        <w:t>Este</w:t>
      </w:r>
      <w:r w:rsidR="009A3B4E" w:rsidRPr="001754CB">
        <w:rPr>
          <w:sz w:val="24"/>
          <w:szCs w:val="24"/>
        </w:rPr>
        <w:t xml:space="preserve"> trabalho teve por finalidade o estudo do princípio da transparência </w:t>
      </w:r>
      <w:r w:rsidR="009A3B4E" w:rsidRPr="000B120D">
        <w:rPr>
          <w:sz w:val="24"/>
          <w:szCs w:val="24"/>
          <w:highlight w:val="yellow"/>
        </w:rPr>
        <w:t>e sua aplicação</w:t>
      </w:r>
      <w:r w:rsidR="009A3B4E" w:rsidRPr="001754CB">
        <w:rPr>
          <w:sz w:val="24"/>
          <w:szCs w:val="24"/>
        </w:rPr>
        <w:t xml:space="preserve"> no âmbito de licitações que envolvam obras públicas, com base na Lei n</w:t>
      </w:r>
      <w:r w:rsidR="00C65A29">
        <w:rPr>
          <w:sz w:val="24"/>
          <w:szCs w:val="24"/>
        </w:rPr>
        <w:t>.</w:t>
      </w:r>
      <w:r w:rsidR="009A3B4E" w:rsidRPr="001754CB">
        <w:rPr>
          <w:sz w:val="24"/>
          <w:szCs w:val="24"/>
        </w:rPr>
        <w:t xml:space="preserve"> 14.133/2021, e </w:t>
      </w:r>
      <w:r w:rsidR="00C65A29">
        <w:rPr>
          <w:sz w:val="24"/>
          <w:szCs w:val="24"/>
        </w:rPr>
        <w:t xml:space="preserve">da forma </w:t>
      </w:r>
      <w:r w:rsidR="009A3B4E" w:rsidRPr="001754CB">
        <w:rPr>
          <w:sz w:val="24"/>
          <w:szCs w:val="24"/>
        </w:rPr>
        <w:t>como is</w:t>
      </w:r>
      <w:r w:rsidR="00C65A29">
        <w:rPr>
          <w:sz w:val="24"/>
          <w:szCs w:val="24"/>
        </w:rPr>
        <w:t>s</w:t>
      </w:r>
      <w:r w:rsidR="009A3B4E" w:rsidRPr="001754CB">
        <w:rPr>
          <w:sz w:val="24"/>
          <w:szCs w:val="24"/>
        </w:rPr>
        <w:t>o pode contribuir para ilidir a ocorrência de ilícitos no âmbito des</w:t>
      </w:r>
      <w:r w:rsidR="00A63E7D">
        <w:rPr>
          <w:sz w:val="24"/>
          <w:szCs w:val="24"/>
        </w:rPr>
        <w:t>se</w:t>
      </w:r>
      <w:r w:rsidR="009A3B4E" w:rsidRPr="001754CB">
        <w:rPr>
          <w:sz w:val="24"/>
          <w:szCs w:val="24"/>
        </w:rPr>
        <w:t>s certames. Nes</w:t>
      </w:r>
      <w:r w:rsidR="00A63E7D">
        <w:rPr>
          <w:sz w:val="24"/>
          <w:szCs w:val="24"/>
        </w:rPr>
        <w:t>s</w:t>
      </w:r>
      <w:r w:rsidR="009A3B4E" w:rsidRPr="001754CB">
        <w:rPr>
          <w:sz w:val="24"/>
          <w:szCs w:val="24"/>
        </w:rPr>
        <w:t xml:space="preserve">e sentido, procurou-se demonstrar a amplitude da concepção de transparência e </w:t>
      </w:r>
      <w:r w:rsidR="00A63E7D">
        <w:rPr>
          <w:sz w:val="24"/>
          <w:szCs w:val="24"/>
        </w:rPr>
        <w:t>sua utilização pa</w:t>
      </w:r>
      <w:r w:rsidR="009A3B4E" w:rsidRPr="001754CB">
        <w:rPr>
          <w:sz w:val="24"/>
          <w:szCs w:val="24"/>
        </w:rPr>
        <w:t>ra o fim que se investigou.</w:t>
      </w:r>
    </w:p>
    <w:p w14:paraId="78133782" w14:textId="4F2D8C5E" w:rsidR="00017995" w:rsidRPr="001754CB" w:rsidRDefault="00017995" w:rsidP="00B641AA">
      <w:pPr>
        <w:spacing w:line="360" w:lineRule="auto"/>
        <w:ind w:firstLine="851"/>
        <w:jc w:val="both"/>
        <w:rPr>
          <w:sz w:val="24"/>
          <w:szCs w:val="24"/>
        </w:rPr>
      </w:pPr>
      <w:r w:rsidRPr="004709F9">
        <w:rPr>
          <w:sz w:val="24"/>
          <w:szCs w:val="24"/>
        </w:rPr>
        <w:t>Não se pretendeu esgotar o tema referente a fraudes e práticas de ilícitos em licitações, mas apontar alguns problemas recorrentes nos procedimentos e que poderiam vir a implicar desperdícios de verbas públicas. Também, não se abord</w:t>
      </w:r>
      <w:r w:rsidR="0056553B" w:rsidRPr="004709F9">
        <w:rPr>
          <w:sz w:val="24"/>
          <w:szCs w:val="24"/>
        </w:rPr>
        <w:t>aram</w:t>
      </w:r>
      <w:r w:rsidRPr="004709F9">
        <w:rPr>
          <w:sz w:val="24"/>
          <w:szCs w:val="24"/>
        </w:rPr>
        <w:t xml:space="preserve"> os crimes inseridos no </w:t>
      </w:r>
      <w:r w:rsidR="0056553B" w:rsidRPr="004709F9">
        <w:rPr>
          <w:sz w:val="24"/>
          <w:szCs w:val="24"/>
        </w:rPr>
        <w:t>C</w:t>
      </w:r>
      <w:r w:rsidRPr="004709F9">
        <w:rPr>
          <w:sz w:val="24"/>
          <w:szCs w:val="24"/>
        </w:rPr>
        <w:t xml:space="preserve">ódigo </w:t>
      </w:r>
      <w:r w:rsidR="0056553B" w:rsidRPr="004709F9">
        <w:rPr>
          <w:sz w:val="24"/>
          <w:szCs w:val="24"/>
        </w:rPr>
        <w:t>P</w:t>
      </w:r>
      <w:r w:rsidRPr="004709F9">
        <w:rPr>
          <w:sz w:val="24"/>
          <w:szCs w:val="24"/>
        </w:rPr>
        <w:t>enal com a publicação da Lei n</w:t>
      </w:r>
      <w:r w:rsidR="0056553B" w:rsidRPr="004709F9">
        <w:rPr>
          <w:sz w:val="24"/>
          <w:szCs w:val="24"/>
        </w:rPr>
        <w:t>.</w:t>
      </w:r>
      <w:r w:rsidRPr="004709F9">
        <w:rPr>
          <w:sz w:val="24"/>
          <w:szCs w:val="24"/>
        </w:rPr>
        <w:t xml:space="preserve"> 14.133/2021, visto que a ideia era demonstrar que</w:t>
      </w:r>
      <w:r w:rsidR="004709F9" w:rsidRPr="004709F9">
        <w:rPr>
          <w:sz w:val="24"/>
          <w:szCs w:val="24"/>
        </w:rPr>
        <w:t>,</w:t>
      </w:r>
      <w:r w:rsidRPr="004709F9">
        <w:rPr>
          <w:sz w:val="24"/>
          <w:szCs w:val="24"/>
        </w:rPr>
        <w:t xml:space="preserve"> mesmo diante da alteração legislativa ocorrida, não há melhorias no sistema capazes de evitar a ocorrência das falhas constatadas outrora.</w:t>
      </w:r>
    </w:p>
    <w:p w14:paraId="64F42A4C" w14:textId="5771D1F5" w:rsidR="009A3B4E" w:rsidRPr="001754CB" w:rsidRDefault="009A3B4E" w:rsidP="00B641AA">
      <w:pPr>
        <w:spacing w:line="360" w:lineRule="auto"/>
        <w:ind w:firstLine="851"/>
        <w:jc w:val="both"/>
        <w:rPr>
          <w:sz w:val="24"/>
          <w:szCs w:val="24"/>
        </w:rPr>
      </w:pPr>
      <w:r w:rsidRPr="001754CB">
        <w:rPr>
          <w:sz w:val="24"/>
          <w:szCs w:val="24"/>
        </w:rPr>
        <w:t>O primeiro capítulo apresentou a concepão da transparência no ordenamento, compreende</w:t>
      </w:r>
      <w:r w:rsidR="004709F9">
        <w:rPr>
          <w:sz w:val="24"/>
          <w:szCs w:val="24"/>
        </w:rPr>
        <w:t>ndo</w:t>
      </w:r>
      <w:r w:rsidRPr="001754CB">
        <w:rPr>
          <w:sz w:val="24"/>
          <w:szCs w:val="24"/>
        </w:rPr>
        <w:t xml:space="preserve">-se a transparência como princípio intrínseco </w:t>
      </w:r>
      <w:r w:rsidR="004709F9">
        <w:rPr>
          <w:sz w:val="24"/>
          <w:szCs w:val="24"/>
        </w:rPr>
        <w:t>a</w:t>
      </w:r>
      <w:r w:rsidRPr="001754CB">
        <w:rPr>
          <w:sz w:val="24"/>
          <w:szCs w:val="24"/>
        </w:rPr>
        <w:t>o princípio democrático, sendo a publicidade seu subprincípio</w:t>
      </w:r>
      <w:r w:rsidR="003A2EBC">
        <w:rPr>
          <w:sz w:val="24"/>
          <w:szCs w:val="24"/>
        </w:rPr>
        <w:t>. O</w:t>
      </w:r>
      <w:r w:rsidRPr="001754CB">
        <w:rPr>
          <w:sz w:val="24"/>
          <w:szCs w:val="24"/>
        </w:rPr>
        <w:t xml:space="preserve">u seja, a transparência é o núclo duro do princípio da publicidade, </w:t>
      </w:r>
      <w:r w:rsidR="003A2EBC">
        <w:rPr>
          <w:sz w:val="24"/>
          <w:szCs w:val="24"/>
        </w:rPr>
        <w:t>e</w:t>
      </w:r>
      <w:r w:rsidRPr="001754CB">
        <w:rPr>
          <w:sz w:val="24"/>
          <w:szCs w:val="24"/>
        </w:rPr>
        <w:t xml:space="preserve"> este último</w:t>
      </w:r>
      <w:r w:rsidR="003A2EBC">
        <w:rPr>
          <w:sz w:val="24"/>
          <w:szCs w:val="24"/>
        </w:rPr>
        <w:t xml:space="preserve"> é</w:t>
      </w:r>
      <w:r w:rsidRPr="001754CB">
        <w:rPr>
          <w:sz w:val="24"/>
          <w:szCs w:val="24"/>
        </w:rPr>
        <w:t xml:space="preserve"> mecanismo para apresentação da transparência. Estabelecid</w:t>
      </w:r>
      <w:r w:rsidR="003A2EBC">
        <w:rPr>
          <w:sz w:val="24"/>
          <w:szCs w:val="24"/>
        </w:rPr>
        <w:t>a</w:t>
      </w:r>
      <w:r w:rsidRPr="001754CB">
        <w:rPr>
          <w:sz w:val="24"/>
          <w:szCs w:val="24"/>
        </w:rPr>
        <w:t xml:space="preserve"> a </w:t>
      </w:r>
      <w:r w:rsidRPr="000B120D">
        <w:rPr>
          <w:sz w:val="24"/>
          <w:szCs w:val="24"/>
          <w:highlight w:val="yellow"/>
        </w:rPr>
        <w:t>amplitude de aplicação da transparência</w:t>
      </w:r>
      <w:r w:rsidRPr="001754CB">
        <w:rPr>
          <w:sz w:val="24"/>
          <w:szCs w:val="24"/>
        </w:rPr>
        <w:t>, necessário investigar o que es</w:t>
      </w:r>
      <w:r w:rsidR="003A2EBC">
        <w:rPr>
          <w:sz w:val="24"/>
          <w:szCs w:val="24"/>
        </w:rPr>
        <w:t>s</w:t>
      </w:r>
      <w:r w:rsidRPr="001754CB">
        <w:rPr>
          <w:sz w:val="24"/>
          <w:szCs w:val="24"/>
        </w:rPr>
        <w:t xml:space="preserve">a concepção implica, concluindo-se que </w:t>
      </w:r>
      <w:r w:rsidR="00280A8C">
        <w:rPr>
          <w:sz w:val="24"/>
          <w:szCs w:val="24"/>
        </w:rPr>
        <w:t>o</w:t>
      </w:r>
      <w:r w:rsidRPr="001754CB">
        <w:rPr>
          <w:sz w:val="24"/>
          <w:szCs w:val="24"/>
        </w:rPr>
        <w:t xml:space="preserve"> princípio em estudo pressupõe o agir administrativo de forma que seja possível à população compreender as razões do agir administrativo, que lhe sej</w:t>
      </w:r>
      <w:r w:rsidR="00280A8C">
        <w:rPr>
          <w:sz w:val="24"/>
          <w:szCs w:val="24"/>
        </w:rPr>
        <w:t>a</w:t>
      </w:r>
      <w:r w:rsidRPr="001754CB">
        <w:rPr>
          <w:sz w:val="24"/>
          <w:szCs w:val="24"/>
        </w:rPr>
        <w:t>m entregues ferramentas para o controle do Estado e que se afasta a opacidade administrativa, prestigiando-se o princípio democrático.</w:t>
      </w:r>
    </w:p>
    <w:p w14:paraId="0C6D8571" w14:textId="411D3C0B" w:rsidR="009A3B4E" w:rsidRPr="001754CB" w:rsidRDefault="009A3B4E" w:rsidP="00B641AA">
      <w:pPr>
        <w:spacing w:line="360" w:lineRule="auto"/>
        <w:ind w:firstLine="851"/>
        <w:jc w:val="both"/>
        <w:rPr>
          <w:sz w:val="24"/>
          <w:szCs w:val="24"/>
        </w:rPr>
      </w:pPr>
      <w:r w:rsidRPr="001754CB">
        <w:rPr>
          <w:sz w:val="24"/>
          <w:szCs w:val="24"/>
        </w:rPr>
        <w:t>Ainda</w:t>
      </w:r>
      <w:r w:rsidRPr="00550A02">
        <w:rPr>
          <w:sz w:val="24"/>
          <w:szCs w:val="24"/>
        </w:rPr>
        <w:t xml:space="preserve">, </w:t>
      </w:r>
      <w:r w:rsidR="00B10C6E" w:rsidRPr="00550A02">
        <w:rPr>
          <w:sz w:val="24"/>
          <w:szCs w:val="24"/>
        </w:rPr>
        <w:t>no referido capítulo</w:t>
      </w:r>
      <w:r w:rsidRPr="00550A02">
        <w:rPr>
          <w:sz w:val="24"/>
          <w:szCs w:val="24"/>
        </w:rPr>
        <w:t xml:space="preserve">, </w:t>
      </w:r>
      <w:r w:rsidRPr="001754CB">
        <w:rPr>
          <w:sz w:val="24"/>
          <w:szCs w:val="24"/>
        </w:rPr>
        <w:t xml:space="preserve">estudou-se a relação da Lei de Acesso à </w:t>
      </w:r>
      <w:r w:rsidR="002B0E02">
        <w:rPr>
          <w:sz w:val="24"/>
          <w:szCs w:val="24"/>
        </w:rPr>
        <w:t>I</w:t>
      </w:r>
      <w:r w:rsidRPr="001754CB">
        <w:rPr>
          <w:sz w:val="24"/>
          <w:szCs w:val="24"/>
        </w:rPr>
        <w:t xml:space="preserve">nformação com a atividade desempenhada pelo Estado e as ferramentas </w:t>
      </w:r>
      <w:r w:rsidR="002B0E02">
        <w:rPr>
          <w:sz w:val="24"/>
          <w:szCs w:val="24"/>
        </w:rPr>
        <w:t xml:space="preserve">de </w:t>
      </w:r>
      <w:r w:rsidRPr="001754CB">
        <w:rPr>
          <w:sz w:val="24"/>
          <w:szCs w:val="24"/>
        </w:rPr>
        <w:t xml:space="preserve">que </w:t>
      </w:r>
      <w:r w:rsidR="002B0E02">
        <w:rPr>
          <w:sz w:val="24"/>
          <w:szCs w:val="24"/>
        </w:rPr>
        <w:t>dispõe</w:t>
      </w:r>
      <w:r w:rsidRPr="001754CB">
        <w:rPr>
          <w:sz w:val="24"/>
          <w:szCs w:val="24"/>
        </w:rPr>
        <w:t xml:space="preserve"> o cidadão para </w:t>
      </w:r>
      <w:r w:rsidR="005463B6" w:rsidRPr="001754CB">
        <w:rPr>
          <w:sz w:val="24"/>
          <w:szCs w:val="24"/>
        </w:rPr>
        <w:t>acesso ao que é executado. Também se estudou, de forma breve, o rol de princípios descritos no âmbito do artigo 5°</w:t>
      </w:r>
      <w:r w:rsidR="002B0E02">
        <w:rPr>
          <w:sz w:val="24"/>
          <w:szCs w:val="24"/>
        </w:rPr>
        <w:t>.</w:t>
      </w:r>
      <w:r w:rsidR="005463B6" w:rsidRPr="001754CB">
        <w:rPr>
          <w:sz w:val="24"/>
          <w:szCs w:val="24"/>
        </w:rPr>
        <w:t xml:space="preserve"> da Lei n</w:t>
      </w:r>
      <w:r w:rsidR="002B0E02">
        <w:rPr>
          <w:sz w:val="24"/>
          <w:szCs w:val="24"/>
        </w:rPr>
        <w:t xml:space="preserve">. </w:t>
      </w:r>
      <w:r w:rsidR="005463B6" w:rsidRPr="001754CB">
        <w:rPr>
          <w:sz w:val="24"/>
          <w:szCs w:val="24"/>
        </w:rPr>
        <w:t xml:space="preserve">14.133/2021 e a forma </w:t>
      </w:r>
      <w:r w:rsidR="006923AD">
        <w:rPr>
          <w:sz w:val="24"/>
          <w:szCs w:val="24"/>
        </w:rPr>
        <w:t>como</w:t>
      </w:r>
      <w:r w:rsidR="005463B6" w:rsidRPr="001754CB">
        <w:rPr>
          <w:sz w:val="24"/>
          <w:szCs w:val="24"/>
        </w:rPr>
        <w:t xml:space="preserve"> se relaci</w:t>
      </w:r>
      <w:r w:rsidR="006923AD">
        <w:rPr>
          <w:sz w:val="24"/>
          <w:szCs w:val="24"/>
        </w:rPr>
        <w:t>onarão</w:t>
      </w:r>
      <w:r w:rsidR="005463B6" w:rsidRPr="001754CB">
        <w:rPr>
          <w:sz w:val="24"/>
          <w:szCs w:val="24"/>
        </w:rPr>
        <w:t xml:space="preserve"> com a atividade administrativa de planejar, contratar e executar um contrato administrativo.</w:t>
      </w:r>
    </w:p>
    <w:p w14:paraId="2AB439C8" w14:textId="2E5B309A" w:rsidR="007F67A6" w:rsidRPr="001754CB" w:rsidRDefault="005463B6" w:rsidP="00B641AA">
      <w:pPr>
        <w:spacing w:line="360" w:lineRule="auto"/>
        <w:ind w:firstLine="851"/>
        <w:jc w:val="both"/>
        <w:rPr>
          <w:sz w:val="24"/>
          <w:szCs w:val="24"/>
        </w:rPr>
      </w:pPr>
      <w:r w:rsidRPr="001754CB">
        <w:rPr>
          <w:sz w:val="24"/>
          <w:szCs w:val="24"/>
        </w:rPr>
        <w:t>O</w:t>
      </w:r>
      <w:r w:rsidR="007F67A6" w:rsidRPr="001754CB">
        <w:rPr>
          <w:sz w:val="24"/>
          <w:szCs w:val="24"/>
        </w:rPr>
        <w:t xml:space="preserve"> segundo </w:t>
      </w:r>
      <w:r w:rsidR="003E7E18" w:rsidRPr="001754CB">
        <w:rPr>
          <w:color w:val="000000" w:themeColor="text1"/>
          <w:sz w:val="24"/>
          <w:szCs w:val="24"/>
        </w:rPr>
        <w:t>capítulo teve</w:t>
      </w:r>
      <w:r w:rsidR="007F67A6" w:rsidRPr="001754CB">
        <w:rPr>
          <w:color w:val="000000" w:themeColor="text1"/>
          <w:sz w:val="24"/>
          <w:szCs w:val="24"/>
        </w:rPr>
        <w:t xml:space="preserve"> </w:t>
      </w:r>
      <w:r w:rsidRPr="001754CB">
        <w:rPr>
          <w:color w:val="000000" w:themeColor="text1"/>
          <w:sz w:val="24"/>
          <w:szCs w:val="24"/>
        </w:rPr>
        <w:t xml:space="preserve">a finalidade de se compreender o processo administrativo que envolve a execução da licitação de obras públicas. Para tanto, </w:t>
      </w:r>
      <w:r w:rsidR="006923AD">
        <w:rPr>
          <w:color w:val="000000" w:themeColor="text1"/>
          <w:sz w:val="24"/>
          <w:szCs w:val="24"/>
        </w:rPr>
        <w:t>p</w:t>
      </w:r>
      <w:r w:rsidRPr="001754CB">
        <w:rPr>
          <w:color w:val="000000" w:themeColor="text1"/>
          <w:sz w:val="24"/>
          <w:szCs w:val="24"/>
        </w:rPr>
        <w:t>rocedeu</w:t>
      </w:r>
      <w:r w:rsidR="006923AD">
        <w:rPr>
          <w:color w:val="000000" w:themeColor="text1"/>
          <w:sz w:val="24"/>
          <w:szCs w:val="24"/>
        </w:rPr>
        <w:t>-se à</w:t>
      </w:r>
      <w:r w:rsidRPr="001754CB">
        <w:rPr>
          <w:color w:val="000000" w:themeColor="text1"/>
          <w:sz w:val="24"/>
          <w:szCs w:val="24"/>
        </w:rPr>
        <w:t xml:space="preserve"> estruturação da fase de planejamento da obra, estudando-se as modalidades licitatórias e os critérios de julgamento que podem ser adotados. Posteriormente, buscou-se compreender os procedimentos externos da licitação e </w:t>
      </w:r>
      <w:r w:rsidR="00B274C1">
        <w:rPr>
          <w:color w:val="000000" w:themeColor="text1"/>
          <w:sz w:val="24"/>
          <w:szCs w:val="24"/>
        </w:rPr>
        <w:t xml:space="preserve">a forma </w:t>
      </w:r>
      <w:r w:rsidRPr="001754CB">
        <w:rPr>
          <w:color w:val="000000" w:themeColor="text1"/>
          <w:sz w:val="24"/>
          <w:szCs w:val="24"/>
        </w:rPr>
        <w:t>como se desenrola o processo que estabelece a contratação mais vantajosa para a Administração Pública. Ao final, investig</w:t>
      </w:r>
      <w:r w:rsidR="00B274C1">
        <w:rPr>
          <w:color w:val="000000" w:themeColor="text1"/>
          <w:sz w:val="24"/>
          <w:szCs w:val="24"/>
        </w:rPr>
        <w:t>aram-se</w:t>
      </w:r>
      <w:r w:rsidRPr="001754CB">
        <w:rPr>
          <w:color w:val="000000" w:themeColor="text1"/>
          <w:sz w:val="24"/>
          <w:szCs w:val="24"/>
        </w:rPr>
        <w:t xml:space="preserve"> as falhas que </w:t>
      </w:r>
      <w:r w:rsidR="00B274C1">
        <w:rPr>
          <w:color w:val="000000" w:themeColor="text1"/>
          <w:sz w:val="24"/>
          <w:szCs w:val="24"/>
        </w:rPr>
        <w:t xml:space="preserve">têm </w:t>
      </w:r>
      <w:r w:rsidRPr="001754CB">
        <w:rPr>
          <w:color w:val="000000" w:themeColor="text1"/>
          <w:sz w:val="24"/>
          <w:szCs w:val="24"/>
        </w:rPr>
        <w:t>implica</w:t>
      </w:r>
      <w:r w:rsidR="00B274C1">
        <w:rPr>
          <w:color w:val="000000" w:themeColor="text1"/>
          <w:sz w:val="24"/>
          <w:szCs w:val="24"/>
        </w:rPr>
        <w:t>ção</w:t>
      </w:r>
      <w:r w:rsidRPr="001754CB">
        <w:rPr>
          <w:color w:val="000000" w:themeColor="text1"/>
          <w:sz w:val="24"/>
          <w:szCs w:val="24"/>
        </w:rPr>
        <w:t xml:space="preserve"> na ocorrência de ilícitos no âmbito de licitações, demonstrando-se casos corriqueiros de desvios </w:t>
      </w:r>
      <w:r w:rsidRPr="001754CB">
        <w:rPr>
          <w:color w:val="000000" w:themeColor="text1"/>
          <w:sz w:val="24"/>
          <w:szCs w:val="24"/>
        </w:rPr>
        <w:lastRenderedPageBreak/>
        <w:t>de conduta nes</w:t>
      </w:r>
      <w:r w:rsidR="00852668">
        <w:rPr>
          <w:color w:val="000000" w:themeColor="text1"/>
          <w:sz w:val="24"/>
          <w:szCs w:val="24"/>
        </w:rPr>
        <w:t>s</w:t>
      </w:r>
      <w:r w:rsidRPr="001754CB">
        <w:rPr>
          <w:color w:val="000000" w:themeColor="text1"/>
          <w:sz w:val="24"/>
          <w:szCs w:val="24"/>
        </w:rPr>
        <w:t>es procedimentos.</w:t>
      </w:r>
    </w:p>
    <w:p w14:paraId="5F197390" w14:textId="5439C784" w:rsidR="007F67A6" w:rsidRPr="001754CB" w:rsidRDefault="007F67A6" w:rsidP="00B641AA">
      <w:pPr>
        <w:spacing w:line="360" w:lineRule="auto"/>
        <w:ind w:firstLine="851"/>
        <w:jc w:val="both"/>
        <w:rPr>
          <w:rFonts w:eastAsia="Calibri"/>
          <w:sz w:val="24"/>
          <w:szCs w:val="24"/>
        </w:rPr>
      </w:pPr>
      <w:r w:rsidRPr="001754CB">
        <w:rPr>
          <w:sz w:val="24"/>
          <w:szCs w:val="24"/>
        </w:rPr>
        <w:t xml:space="preserve">Por fim, o </w:t>
      </w:r>
      <w:r w:rsidR="00F43D3F" w:rsidRPr="00852668">
        <w:rPr>
          <w:sz w:val="24"/>
          <w:szCs w:val="24"/>
        </w:rPr>
        <w:t>último</w:t>
      </w:r>
      <w:r w:rsidR="00F43D3F" w:rsidRPr="001754CB">
        <w:rPr>
          <w:color w:val="7030A0"/>
          <w:sz w:val="24"/>
          <w:szCs w:val="24"/>
        </w:rPr>
        <w:t xml:space="preserve"> </w:t>
      </w:r>
      <w:r w:rsidRPr="001754CB">
        <w:rPr>
          <w:sz w:val="24"/>
          <w:szCs w:val="24"/>
        </w:rPr>
        <w:t xml:space="preserve">capítulo </w:t>
      </w:r>
      <w:r w:rsidR="00FC2569" w:rsidRPr="001754CB">
        <w:rPr>
          <w:sz w:val="24"/>
          <w:szCs w:val="24"/>
        </w:rPr>
        <w:t>apresentou os mecanismos de prevenção constantes no âmbito da Lei n</w:t>
      </w:r>
      <w:r w:rsidR="00852668">
        <w:rPr>
          <w:sz w:val="24"/>
          <w:szCs w:val="24"/>
        </w:rPr>
        <w:t>.</w:t>
      </w:r>
      <w:r w:rsidR="00FC2569" w:rsidRPr="001754CB">
        <w:rPr>
          <w:sz w:val="24"/>
          <w:szCs w:val="24"/>
        </w:rPr>
        <w:t xml:space="preserve"> 14.133/2021, passando-se a </w:t>
      </w:r>
      <w:r w:rsidR="00FC2569" w:rsidRPr="000B120D">
        <w:rPr>
          <w:sz w:val="24"/>
          <w:szCs w:val="24"/>
          <w:highlight w:val="yellow"/>
        </w:rPr>
        <w:t>verificar a aplicação de</w:t>
      </w:r>
      <w:r w:rsidR="00FC2569" w:rsidRPr="001754CB">
        <w:rPr>
          <w:sz w:val="24"/>
          <w:szCs w:val="24"/>
        </w:rPr>
        <w:t xml:space="preserve"> maior transparência na fase de planejamento e competição do processo licitatório. Estudou-se a possibilidade de utilização ds audiências públicas e a integração da comunidade como forma de majorar a fiscalização na realização dos certames. Também se verificou se as informações que serão fornecidas no âmbito do Portal Nacional das Contratações Públicas são suficientes e se merecem complementação e, por fim, explanou-se a respeito da necessidade de complementação dos documentos </w:t>
      </w:r>
      <w:r w:rsidR="00B641AA">
        <w:rPr>
          <w:sz w:val="24"/>
          <w:szCs w:val="24"/>
        </w:rPr>
        <w:t>que</w:t>
      </w:r>
      <w:r w:rsidR="00FC2569" w:rsidRPr="001754CB">
        <w:rPr>
          <w:sz w:val="24"/>
          <w:szCs w:val="24"/>
        </w:rPr>
        <w:t xml:space="preserve"> devem acompanhar o edital.</w:t>
      </w:r>
    </w:p>
    <w:p w14:paraId="577FABAC" w14:textId="62BA5C8D" w:rsidR="00830E49" w:rsidRPr="001754CB" w:rsidRDefault="00FC2569" w:rsidP="00B641AA">
      <w:pPr>
        <w:pBdr>
          <w:top w:val="nil"/>
          <w:left w:val="nil"/>
          <w:bottom w:val="nil"/>
          <w:right w:val="nil"/>
          <w:between w:val="nil"/>
        </w:pBdr>
        <w:spacing w:line="360" w:lineRule="auto"/>
        <w:ind w:firstLine="851"/>
        <w:jc w:val="both"/>
        <w:rPr>
          <w:rStyle w:val="Nenhum"/>
          <w:color w:val="000000" w:themeColor="text1"/>
          <w:sz w:val="24"/>
          <w:szCs w:val="24"/>
        </w:rPr>
      </w:pPr>
      <w:r w:rsidRPr="001754CB">
        <w:rPr>
          <w:rStyle w:val="Nenhum"/>
          <w:color w:val="000000" w:themeColor="text1"/>
          <w:sz w:val="24"/>
          <w:szCs w:val="24"/>
        </w:rPr>
        <w:t>Nes</w:t>
      </w:r>
      <w:r w:rsidR="00621F53">
        <w:rPr>
          <w:rStyle w:val="Nenhum"/>
          <w:color w:val="000000" w:themeColor="text1"/>
          <w:sz w:val="24"/>
          <w:szCs w:val="24"/>
        </w:rPr>
        <w:t>s</w:t>
      </w:r>
      <w:r w:rsidRPr="001754CB">
        <w:rPr>
          <w:rStyle w:val="Nenhum"/>
          <w:color w:val="000000" w:themeColor="text1"/>
          <w:sz w:val="24"/>
          <w:szCs w:val="24"/>
        </w:rPr>
        <w:t>e sentido, buscou-se estabelecer a compreensão de que o processo licitatório necessita de complementação, demonstrando-se insuficientes as previsões contidas na Lei n</w:t>
      </w:r>
      <w:r w:rsidR="00621F53">
        <w:rPr>
          <w:rStyle w:val="Nenhum"/>
          <w:color w:val="000000" w:themeColor="text1"/>
          <w:sz w:val="24"/>
          <w:szCs w:val="24"/>
        </w:rPr>
        <w:t>.</w:t>
      </w:r>
      <w:r w:rsidRPr="001754CB">
        <w:rPr>
          <w:rStyle w:val="Nenhum"/>
          <w:color w:val="000000" w:themeColor="text1"/>
          <w:sz w:val="24"/>
          <w:szCs w:val="24"/>
        </w:rPr>
        <w:t xml:space="preserve"> 14.133/2021 para prevenir a ocorrência de ilícitos nos certames. Prop</w:t>
      </w:r>
      <w:r w:rsidR="00621F53">
        <w:rPr>
          <w:rStyle w:val="Nenhum"/>
          <w:color w:val="000000" w:themeColor="text1"/>
          <w:sz w:val="24"/>
          <w:szCs w:val="24"/>
        </w:rPr>
        <w:t>ôs</w:t>
      </w:r>
      <w:r w:rsidRPr="001754CB">
        <w:rPr>
          <w:rStyle w:val="Nenhum"/>
          <w:color w:val="000000" w:themeColor="text1"/>
          <w:sz w:val="24"/>
          <w:szCs w:val="24"/>
        </w:rPr>
        <w:t xml:space="preserve">-se como hipótese capaz de atender a essa necessidade </w:t>
      </w:r>
      <w:r w:rsidRPr="000B120D">
        <w:rPr>
          <w:rStyle w:val="Nenhum"/>
          <w:color w:val="000000" w:themeColor="text1"/>
          <w:sz w:val="24"/>
          <w:szCs w:val="24"/>
          <w:highlight w:val="yellow"/>
        </w:rPr>
        <w:t>a aplicação do</w:t>
      </w:r>
      <w:r w:rsidRPr="001754CB">
        <w:rPr>
          <w:rStyle w:val="Nenhum"/>
          <w:color w:val="000000" w:themeColor="text1"/>
          <w:sz w:val="24"/>
          <w:szCs w:val="24"/>
        </w:rPr>
        <w:t xml:space="preserve"> princípio da transparência, enquanto fomento a participação popular, necessidade de motivação dos atos administrativos e ampla divulgação dos processos adminsitrativos. </w:t>
      </w:r>
    </w:p>
    <w:p w14:paraId="36219514" w14:textId="70203322" w:rsidR="001C2424" w:rsidRPr="001754CB" w:rsidRDefault="00FC2569" w:rsidP="00B641AA">
      <w:pPr>
        <w:pBdr>
          <w:top w:val="nil"/>
          <w:left w:val="nil"/>
          <w:bottom w:val="nil"/>
          <w:right w:val="nil"/>
          <w:between w:val="nil"/>
        </w:pBdr>
        <w:spacing w:line="360" w:lineRule="auto"/>
        <w:ind w:firstLine="851"/>
        <w:jc w:val="both"/>
        <w:rPr>
          <w:rStyle w:val="Nenhum"/>
          <w:color w:val="000000" w:themeColor="text1"/>
          <w:sz w:val="24"/>
          <w:szCs w:val="24"/>
        </w:rPr>
      </w:pPr>
      <w:r w:rsidRPr="001754CB">
        <w:rPr>
          <w:rStyle w:val="Nenhum"/>
          <w:color w:val="000000" w:themeColor="text1"/>
          <w:sz w:val="24"/>
          <w:szCs w:val="24"/>
        </w:rPr>
        <w:t xml:space="preserve">A fiscalização por parte da sociedade necessita de fomento mediante a entrega de informações, de forma </w:t>
      </w:r>
      <w:r w:rsidRPr="00554B19">
        <w:rPr>
          <w:rStyle w:val="Nenhum"/>
          <w:sz w:val="24"/>
          <w:szCs w:val="24"/>
        </w:rPr>
        <w:t>clara</w:t>
      </w:r>
      <w:r w:rsidR="00554B19" w:rsidRPr="00554B19">
        <w:rPr>
          <w:rStyle w:val="Nenhum"/>
          <w:sz w:val="24"/>
          <w:szCs w:val="24"/>
        </w:rPr>
        <w:t>,</w:t>
      </w:r>
      <w:r w:rsidRPr="00554B19">
        <w:rPr>
          <w:rStyle w:val="Nenhum"/>
          <w:sz w:val="24"/>
          <w:szCs w:val="24"/>
        </w:rPr>
        <w:t xml:space="preserve"> </w:t>
      </w:r>
      <w:r w:rsidR="00F43D3F" w:rsidRPr="00554B19">
        <w:rPr>
          <w:rStyle w:val="Nenhum"/>
          <w:sz w:val="24"/>
          <w:szCs w:val="24"/>
        </w:rPr>
        <w:t xml:space="preserve">por meio </w:t>
      </w:r>
      <w:r w:rsidRPr="001754CB">
        <w:rPr>
          <w:rStyle w:val="Nenhum"/>
          <w:color w:val="000000" w:themeColor="text1"/>
          <w:sz w:val="24"/>
          <w:szCs w:val="24"/>
        </w:rPr>
        <w:t xml:space="preserve">da utilização de ferramentas que lhe facilitem o acesso aos atos administrativos, possibilitando que </w:t>
      </w:r>
      <w:r w:rsidR="00554B19">
        <w:rPr>
          <w:rStyle w:val="Nenhum"/>
          <w:color w:val="000000" w:themeColor="text1"/>
          <w:sz w:val="24"/>
          <w:szCs w:val="24"/>
        </w:rPr>
        <w:t>auxilie</w:t>
      </w:r>
      <w:r w:rsidRPr="001754CB">
        <w:rPr>
          <w:rStyle w:val="Nenhum"/>
          <w:color w:val="000000" w:themeColor="text1"/>
          <w:sz w:val="24"/>
          <w:szCs w:val="24"/>
        </w:rPr>
        <w:t xml:space="preserve"> os mecanismos de controle interno e externo na fiscalização da </w:t>
      </w:r>
      <w:r w:rsidR="00035231">
        <w:rPr>
          <w:rStyle w:val="Nenhum"/>
          <w:color w:val="000000" w:themeColor="text1"/>
          <w:sz w:val="24"/>
          <w:szCs w:val="24"/>
        </w:rPr>
        <w:t>A</w:t>
      </w:r>
      <w:r w:rsidRPr="001754CB">
        <w:rPr>
          <w:rStyle w:val="Nenhum"/>
          <w:color w:val="000000" w:themeColor="text1"/>
          <w:sz w:val="24"/>
          <w:szCs w:val="24"/>
        </w:rPr>
        <w:t xml:space="preserve">dministração </w:t>
      </w:r>
      <w:r w:rsidR="00035231">
        <w:rPr>
          <w:rStyle w:val="Nenhum"/>
          <w:color w:val="000000" w:themeColor="text1"/>
          <w:sz w:val="24"/>
          <w:szCs w:val="24"/>
        </w:rPr>
        <w:t>P</w:t>
      </w:r>
      <w:r w:rsidRPr="001754CB">
        <w:rPr>
          <w:rStyle w:val="Nenhum"/>
          <w:color w:val="000000" w:themeColor="text1"/>
          <w:sz w:val="24"/>
          <w:szCs w:val="24"/>
        </w:rPr>
        <w:t>ública. Ademais, para que esta compreensão seja plena, não basta que lhe seja entregue somente o ato administrativo</w:t>
      </w:r>
      <w:r w:rsidR="001C2424" w:rsidRPr="001754CB">
        <w:rPr>
          <w:rStyle w:val="Nenhum"/>
          <w:color w:val="000000" w:themeColor="text1"/>
          <w:sz w:val="24"/>
          <w:szCs w:val="24"/>
        </w:rPr>
        <w:t>, como uma decisão ou o edital</w:t>
      </w:r>
      <w:r w:rsidRPr="001754CB">
        <w:rPr>
          <w:rStyle w:val="Nenhum"/>
          <w:color w:val="000000" w:themeColor="text1"/>
          <w:sz w:val="24"/>
          <w:szCs w:val="24"/>
        </w:rPr>
        <w:t xml:space="preserve">, mas </w:t>
      </w:r>
      <w:r w:rsidR="00035231">
        <w:rPr>
          <w:rStyle w:val="Nenhum"/>
          <w:color w:val="000000" w:themeColor="text1"/>
          <w:sz w:val="24"/>
          <w:szCs w:val="24"/>
        </w:rPr>
        <w:t xml:space="preserve">também </w:t>
      </w:r>
      <w:r w:rsidRPr="001754CB">
        <w:rPr>
          <w:rStyle w:val="Nenhum"/>
          <w:color w:val="000000" w:themeColor="text1"/>
          <w:sz w:val="24"/>
          <w:szCs w:val="24"/>
        </w:rPr>
        <w:t>o processo ao qual foi submetido o gestor público e</w:t>
      </w:r>
      <w:r w:rsidR="00035231">
        <w:rPr>
          <w:rStyle w:val="Nenhum"/>
          <w:color w:val="000000" w:themeColor="text1"/>
          <w:sz w:val="24"/>
          <w:szCs w:val="24"/>
        </w:rPr>
        <w:t xml:space="preserve"> que o</w:t>
      </w:r>
      <w:r w:rsidRPr="001754CB">
        <w:rPr>
          <w:rStyle w:val="Nenhum"/>
          <w:color w:val="000000" w:themeColor="text1"/>
          <w:sz w:val="24"/>
          <w:szCs w:val="24"/>
        </w:rPr>
        <w:t xml:space="preserve"> levou a formar sua convicção.</w:t>
      </w:r>
    </w:p>
    <w:p w14:paraId="440D73D3" w14:textId="68338480" w:rsidR="00FC2569" w:rsidRPr="001754CB" w:rsidRDefault="001C2424" w:rsidP="00B641AA">
      <w:pPr>
        <w:pBdr>
          <w:top w:val="nil"/>
          <w:left w:val="nil"/>
          <w:bottom w:val="nil"/>
          <w:right w:val="nil"/>
          <w:between w:val="nil"/>
        </w:pBdr>
        <w:spacing w:line="360" w:lineRule="auto"/>
        <w:ind w:firstLine="851"/>
        <w:jc w:val="both"/>
        <w:rPr>
          <w:rStyle w:val="Nenhum"/>
          <w:color w:val="000000" w:themeColor="text1"/>
          <w:sz w:val="24"/>
          <w:szCs w:val="24"/>
        </w:rPr>
      </w:pPr>
      <w:r w:rsidRPr="001754CB">
        <w:rPr>
          <w:rStyle w:val="Nenhum"/>
          <w:color w:val="000000" w:themeColor="text1"/>
          <w:sz w:val="24"/>
          <w:szCs w:val="24"/>
        </w:rPr>
        <w:t xml:space="preserve"> No processo poderá a comunidade – e os órgãos de fiscalização </w:t>
      </w:r>
      <w:r w:rsidR="00A15AC8">
        <w:rPr>
          <w:rStyle w:val="Nenhum"/>
          <w:color w:val="000000" w:themeColor="text1"/>
          <w:sz w:val="24"/>
          <w:szCs w:val="24"/>
        </w:rPr>
        <w:t>–</w:t>
      </w:r>
      <w:r w:rsidRPr="001754CB">
        <w:rPr>
          <w:rStyle w:val="Nenhum"/>
          <w:color w:val="000000" w:themeColor="text1"/>
          <w:sz w:val="24"/>
          <w:szCs w:val="24"/>
        </w:rPr>
        <w:t xml:space="preserve"> compreender as escolhas realizadas. A prática de ilícitos não compreende somente o desvio de dinheiro, mas também a má gestão administrativa, e</w:t>
      </w:r>
      <w:r w:rsidR="00A15AC8">
        <w:rPr>
          <w:rStyle w:val="Nenhum"/>
          <w:color w:val="000000" w:themeColor="text1"/>
          <w:sz w:val="24"/>
          <w:szCs w:val="24"/>
        </w:rPr>
        <w:t>,</w:t>
      </w:r>
      <w:r w:rsidRPr="001754CB">
        <w:rPr>
          <w:rStyle w:val="Nenhum"/>
          <w:color w:val="000000" w:themeColor="text1"/>
          <w:sz w:val="24"/>
          <w:szCs w:val="24"/>
        </w:rPr>
        <w:t xml:space="preserve"> para se atingir pleno conhecimento dos caminhos cognitivos trilhados pelo gestor em seu agir, necessita que este seja exposto, publicizado. Nes</w:t>
      </w:r>
      <w:r w:rsidR="004E05DC">
        <w:rPr>
          <w:rStyle w:val="Nenhum"/>
          <w:color w:val="000000" w:themeColor="text1"/>
          <w:sz w:val="24"/>
          <w:szCs w:val="24"/>
        </w:rPr>
        <w:t>s</w:t>
      </w:r>
      <w:r w:rsidRPr="001754CB">
        <w:rPr>
          <w:rStyle w:val="Nenhum"/>
          <w:color w:val="000000" w:themeColor="text1"/>
          <w:sz w:val="24"/>
          <w:szCs w:val="24"/>
        </w:rPr>
        <w:t>e contexto</w:t>
      </w:r>
      <w:r w:rsidR="004E05DC">
        <w:rPr>
          <w:rStyle w:val="Nenhum"/>
          <w:color w:val="000000" w:themeColor="text1"/>
          <w:sz w:val="24"/>
          <w:szCs w:val="24"/>
        </w:rPr>
        <w:t>,</w:t>
      </w:r>
      <w:r w:rsidRPr="001754CB">
        <w:rPr>
          <w:rStyle w:val="Nenhum"/>
          <w:color w:val="000000" w:themeColor="text1"/>
          <w:sz w:val="24"/>
          <w:szCs w:val="24"/>
        </w:rPr>
        <w:t xml:space="preserve"> também se faz importante a motivação, pois nela constar</w:t>
      </w:r>
      <w:r w:rsidR="004E05DC">
        <w:rPr>
          <w:rStyle w:val="Nenhum"/>
          <w:color w:val="000000" w:themeColor="text1"/>
          <w:sz w:val="24"/>
          <w:szCs w:val="24"/>
        </w:rPr>
        <w:t>ão</w:t>
      </w:r>
      <w:r w:rsidRPr="001754CB">
        <w:rPr>
          <w:rStyle w:val="Nenhum"/>
          <w:color w:val="000000" w:themeColor="text1"/>
          <w:sz w:val="24"/>
          <w:szCs w:val="24"/>
        </w:rPr>
        <w:t xml:space="preserve"> as razões que levam a que a decisão seja tomada, facilitando a compreensão por parte dos interessados.</w:t>
      </w:r>
    </w:p>
    <w:p w14:paraId="75867847" w14:textId="7BBA7F88" w:rsidR="001C2424" w:rsidRPr="001754CB" w:rsidRDefault="001C2424" w:rsidP="00B641AA">
      <w:pPr>
        <w:pBdr>
          <w:top w:val="nil"/>
          <w:left w:val="nil"/>
          <w:bottom w:val="nil"/>
          <w:right w:val="nil"/>
          <w:between w:val="nil"/>
        </w:pBdr>
        <w:spacing w:line="360" w:lineRule="auto"/>
        <w:ind w:firstLine="851"/>
        <w:jc w:val="both"/>
        <w:rPr>
          <w:rStyle w:val="Nenhum"/>
          <w:color w:val="000000" w:themeColor="text1"/>
          <w:sz w:val="24"/>
          <w:szCs w:val="24"/>
        </w:rPr>
      </w:pPr>
      <w:r w:rsidRPr="001754CB">
        <w:rPr>
          <w:rStyle w:val="Nenhum"/>
          <w:color w:val="000000" w:themeColor="text1"/>
          <w:sz w:val="24"/>
          <w:szCs w:val="24"/>
        </w:rPr>
        <w:t>Ademais, a internet é relevante ferramenta de transmissão de dados, tando que a Lei n</w:t>
      </w:r>
      <w:r w:rsidR="004E05DC">
        <w:rPr>
          <w:rStyle w:val="Nenhum"/>
          <w:color w:val="000000" w:themeColor="text1"/>
          <w:sz w:val="24"/>
          <w:szCs w:val="24"/>
        </w:rPr>
        <w:t xml:space="preserve">. </w:t>
      </w:r>
      <w:r w:rsidRPr="001754CB">
        <w:rPr>
          <w:rStyle w:val="Nenhum"/>
          <w:color w:val="000000" w:themeColor="text1"/>
          <w:sz w:val="24"/>
          <w:szCs w:val="24"/>
        </w:rPr>
        <w:t>14.133/2021 cria o Portal Nacional das Contratações Públicas. No entanto, o Portal necessita ir além. Deve-se aproveitar a criação des</w:t>
      </w:r>
      <w:r w:rsidR="00AC6367">
        <w:rPr>
          <w:rStyle w:val="Nenhum"/>
          <w:color w:val="000000" w:themeColor="text1"/>
          <w:sz w:val="24"/>
          <w:szCs w:val="24"/>
        </w:rPr>
        <w:t>se</w:t>
      </w:r>
      <w:r w:rsidRPr="001754CB">
        <w:rPr>
          <w:rStyle w:val="Nenhum"/>
          <w:color w:val="000000" w:themeColor="text1"/>
          <w:sz w:val="24"/>
          <w:szCs w:val="24"/>
        </w:rPr>
        <w:t xml:space="preserve"> grande conglomerado de informações para que se possa entregar as informações necessárias, bem como se aplicar transparência no tramitar interno e externo do processo lictatório. O Portal Nacional das Contratações Públicas pode ser considerado como avanço quando se trata de publicidade, porém pouco contribuiu para a efetivação da transparência na administração pública.</w:t>
      </w:r>
    </w:p>
    <w:p w14:paraId="57E9C338" w14:textId="403587E1" w:rsidR="00830E49" w:rsidRPr="001754CB" w:rsidRDefault="00830E49" w:rsidP="00B641AA">
      <w:pPr>
        <w:pBdr>
          <w:top w:val="nil"/>
          <w:left w:val="nil"/>
          <w:bottom w:val="nil"/>
          <w:right w:val="nil"/>
          <w:between w:val="nil"/>
        </w:pBdr>
        <w:spacing w:line="360" w:lineRule="auto"/>
        <w:ind w:firstLine="851"/>
        <w:jc w:val="both"/>
        <w:rPr>
          <w:rStyle w:val="Nenhum"/>
          <w:color w:val="000000" w:themeColor="text1"/>
          <w:sz w:val="24"/>
          <w:szCs w:val="24"/>
        </w:rPr>
      </w:pPr>
      <w:r w:rsidRPr="001754CB">
        <w:rPr>
          <w:rStyle w:val="Nenhum"/>
          <w:color w:val="000000" w:themeColor="text1"/>
          <w:sz w:val="24"/>
          <w:szCs w:val="24"/>
        </w:rPr>
        <w:lastRenderedPageBreak/>
        <w:t xml:space="preserve">Em síntese, o </w:t>
      </w:r>
      <w:r w:rsidRPr="001754CB">
        <w:rPr>
          <w:rStyle w:val="Nenhum"/>
          <w:sz w:val="24"/>
          <w:szCs w:val="24"/>
        </w:rPr>
        <w:t xml:space="preserve">presente trabalho </w:t>
      </w:r>
      <w:r w:rsidR="00E41B42" w:rsidRPr="001754CB">
        <w:rPr>
          <w:rStyle w:val="Nenhum"/>
          <w:sz w:val="24"/>
          <w:szCs w:val="24"/>
        </w:rPr>
        <w:t>demonstrou</w:t>
      </w:r>
      <w:r w:rsidRPr="001754CB">
        <w:rPr>
          <w:rStyle w:val="Nenhum"/>
          <w:sz w:val="24"/>
          <w:szCs w:val="24"/>
        </w:rPr>
        <w:t xml:space="preserve"> </w:t>
      </w:r>
      <w:r w:rsidR="00E32E86">
        <w:rPr>
          <w:rStyle w:val="Nenhum"/>
          <w:sz w:val="24"/>
          <w:szCs w:val="24"/>
        </w:rPr>
        <w:t xml:space="preserve">que há </w:t>
      </w:r>
      <w:r w:rsidR="001C2424" w:rsidRPr="001754CB">
        <w:rPr>
          <w:rStyle w:val="Nenhum"/>
          <w:color w:val="000000" w:themeColor="text1"/>
          <w:sz w:val="24"/>
          <w:szCs w:val="24"/>
        </w:rPr>
        <w:t>necessidade de implementação de melhorias na interpretação das disposições da Lei de Licitações</w:t>
      </w:r>
      <w:r w:rsidR="000E2D90">
        <w:rPr>
          <w:rStyle w:val="Nenhum"/>
          <w:color w:val="000000" w:themeColor="text1"/>
          <w:sz w:val="24"/>
          <w:szCs w:val="24"/>
        </w:rPr>
        <w:t xml:space="preserve"> e</w:t>
      </w:r>
      <w:r w:rsidR="00E32E86">
        <w:rPr>
          <w:rStyle w:val="Nenhum"/>
          <w:color w:val="000000" w:themeColor="text1"/>
          <w:sz w:val="24"/>
          <w:szCs w:val="24"/>
        </w:rPr>
        <w:t xml:space="preserve"> que</w:t>
      </w:r>
      <w:r w:rsidR="001C2424" w:rsidRPr="001754CB">
        <w:rPr>
          <w:rStyle w:val="Nenhum"/>
          <w:color w:val="000000" w:themeColor="text1"/>
          <w:sz w:val="24"/>
          <w:szCs w:val="24"/>
        </w:rPr>
        <w:t xml:space="preserve"> o princípio da transparência pode vir a contribuir para es</w:t>
      </w:r>
      <w:r w:rsidR="000E2D90">
        <w:rPr>
          <w:rStyle w:val="Nenhum"/>
          <w:color w:val="000000" w:themeColor="text1"/>
          <w:sz w:val="24"/>
          <w:szCs w:val="24"/>
        </w:rPr>
        <w:t>sa</w:t>
      </w:r>
      <w:r w:rsidR="001C2424" w:rsidRPr="001754CB">
        <w:rPr>
          <w:rStyle w:val="Nenhum"/>
          <w:color w:val="000000" w:themeColor="text1"/>
          <w:sz w:val="24"/>
          <w:szCs w:val="24"/>
        </w:rPr>
        <w:t>s melhorias e para prevenir a ocorrência de ilícitos no âmbito dos certames de licitações de obras públicas.</w:t>
      </w:r>
    </w:p>
    <w:p w14:paraId="3DF31E1A" w14:textId="16EF6CB0" w:rsidR="00035795" w:rsidRPr="001754CB" w:rsidRDefault="00830E49" w:rsidP="00B641AA">
      <w:pPr>
        <w:spacing w:line="360" w:lineRule="auto"/>
        <w:ind w:firstLine="851"/>
        <w:jc w:val="both"/>
        <w:rPr>
          <w:sz w:val="24"/>
          <w:szCs w:val="24"/>
        </w:rPr>
      </w:pPr>
      <w:r w:rsidRPr="001754CB">
        <w:rPr>
          <w:rStyle w:val="Nenhum"/>
          <w:color w:val="000000" w:themeColor="text1"/>
          <w:sz w:val="24"/>
          <w:szCs w:val="24"/>
        </w:rPr>
        <w:t xml:space="preserve">Quanto às perspectivas futuras de tratamento do tema </w:t>
      </w:r>
      <w:r w:rsidR="005C5CCE" w:rsidRPr="001754CB">
        <w:rPr>
          <w:rStyle w:val="Nenhum"/>
          <w:color w:val="000000" w:themeColor="text1"/>
          <w:sz w:val="24"/>
          <w:szCs w:val="24"/>
        </w:rPr>
        <w:t>aqui proposto</w:t>
      </w:r>
      <w:r w:rsidR="001C2424" w:rsidRPr="001754CB">
        <w:rPr>
          <w:rStyle w:val="Nenhum"/>
          <w:color w:val="000000" w:themeColor="text1"/>
          <w:sz w:val="24"/>
          <w:szCs w:val="24"/>
        </w:rPr>
        <w:t>, compreende-se ser</w:t>
      </w:r>
      <w:r w:rsidR="000E2D90">
        <w:rPr>
          <w:rStyle w:val="Nenhum"/>
          <w:color w:val="000000" w:themeColor="text1"/>
          <w:sz w:val="24"/>
          <w:szCs w:val="24"/>
        </w:rPr>
        <w:t>em</w:t>
      </w:r>
      <w:r w:rsidR="001C2424" w:rsidRPr="001754CB">
        <w:rPr>
          <w:rStyle w:val="Nenhum"/>
          <w:color w:val="000000" w:themeColor="text1"/>
          <w:sz w:val="24"/>
          <w:szCs w:val="24"/>
        </w:rPr>
        <w:t xml:space="preserve"> necessário</w:t>
      </w:r>
      <w:r w:rsidR="000E2D90">
        <w:rPr>
          <w:rStyle w:val="Nenhum"/>
          <w:color w:val="000000" w:themeColor="text1"/>
          <w:sz w:val="24"/>
          <w:szCs w:val="24"/>
        </w:rPr>
        <w:t>s</w:t>
      </w:r>
      <w:r w:rsidR="001C2424" w:rsidRPr="001754CB">
        <w:rPr>
          <w:rStyle w:val="Nenhum"/>
          <w:color w:val="000000" w:themeColor="text1"/>
          <w:sz w:val="24"/>
          <w:szCs w:val="24"/>
        </w:rPr>
        <w:t xml:space="preserve"> estudos no sentido de se criar</w:t>
      </w:r>
      <w:r w:rsidR="000E2D90">
        <w:rPr>
          <w:rStyle w:val="Nenhum"/>
          <w:color w:val="000000" w:themeColor="text1"/>
          <w:sz w:val="24"/>
          <w:szCs w:val="24"/>
        </w:rPr>
        <w:t>em</w:t>
      </w:r>
      <w:r w:rsidR="001C2424" w:rsidRPr="001754CB">
        <w:rPr>
          <w:rStyle w:val="Nenhum"/>
          <w:color w:val="000000" w:themeColor="text1"/>
          <w:sz w:val="24"/>
          <w:szCs w:val="24"/>
        </w:rPr>
        <w:t xml:space="preserve"> mecanismos para facilitar e majorar a participação da comunidade nos procedimentos licitatórios, bem como</w:t>
      </w:r>
      <w:r w:rsidR="00E60AB3">
        <w:rPr>
          <w:rStyle w:val="Nenhum"/>
          <w:color w:val="000000" w:themeColor="text1"/>
          <w:sz w:val="24"/>
          <w:szCs w:val="24"/>
        </w:rPr>
        <w:t xml:space="preserve"> para</w:t>
      </w:r>
      <w:r w:rsidR="001C2424" w:rsidRPr="001754CB">
        <w:rPr>
          <w:rStyle w:val="Nenhum"/>
          <w:color w:val="000000" w:themeColor="text1"/>
          <w:sz w:val="24"/>
          <w:szCs w:val="24"/>
        </w:rPr>
        <w:t xml:space="preserve"> </w:t>
      </w:r>
      <w:r w:rsidR="001C2424" w:rsidRPr="001754CB">
        <w:rPr>
          <w:sz w:val="24"/>
          <w:szCs w:val="24"/>
        </w:rPr>
        <w:t>expandir as ferramentas de controle existentes e aperfeiçoar a informação constante na internet.</w:t>
      </w:r>
    </w:p>
    <w:p w14:paraId="32D68E5B" w14:textId="77777777" w:rsidR="00853A32" w:rsidRPr="001754CB" w:rsidRDefault="00853A32" w:rsidP="00B641AA">
      <w:pPr>
        <w:spacing w:line="360" w:lineRule="auto"/>
        <w:ind w:firstLine="851"/>
        <w:rPr>
          <w:sz w:val="24"/>
          <w:szCs w:val="24"/>
        </w:rPr>
      </w:pPr>
      <w:r w:rsidRPr="001754CB">
        <w:rPr>
          <w:sz w:val="24"/>
          <w:szCs w:val="24"/>
        </w:rPr>
        <w:br w:type="page"/>
      </w:r>
    </w:p>
    <w:p w14:paraId="6C201AC3" w14:textId="0A134931" w:rsidR="00035795" w:rsidRPr="004E0BD4" w:rsidRDefault="00D12585" w:rsidP="000D4254">
      <w:pPr>
        <w:pStyle w:val="Ttulo1"/>
        <w:tabs>
          <w:tab w:val="left" w:pos="284"/>
        </w:tabs>
        <w:ind w:left="0"/>
        <w:jc w:val="center"/>
      </w:pPr>
      <w:bookmarkStart w:id="124" w:name="6_REFERÊNCIAS"/>
      <w:bookmarkStart w:id="125" w:name="_TOC_250000"/>
      <w:bookmarkStart w:id="126" w:name="_Toc117368328"/>
      <w:bookmarkEnd w:id="124"/>
      <w:r w:rsidRPr="004E0BD4">
        <w:lastRenderedPageBreak/>
        <w:t>R</w:t>
      </w:r>
      <w:bookmarkEnd w:id="125"/>
      <w:r w:rsidRPr="004E0BD4">
        <w:t>EFERÊNCIAS</w:t>
      </w:r>
      <w:bookmarkEnd w:id="126"/>
    </w:p>
    <w:p w14:paraId="64039E67" w14:textId="77777777" w:rsidR="00E41242" w:rsidRPr="0056727C" w:rsidRDefault="00E41242" w:rsidP="0056727C">
      <w:pPr>
        <w:pStyle w:val="Textodenotaderodap"/>
        <w:rPr>
          <w:sz w:val="24"/>
          <w:szCs w:val="24"/>
          <w:lang w:val="pt-PT"/>
        </w:rPr>
      </w:pPr>
    </w:p>
    <w:p w14:paraId="544B3513" w14:textId="2BA38EBB" w:rsidR="00E41242" w:rsidRPr="0056727C" w:rsidRDefault="00E41242" w:rsidP="0056727C">
      <w:pPr>
        <w:pStyle w:val="Textodenotaderodap"/>
        <w:rPr>
          <w:sz w:val="24"/>
          <w:szCs w:val="24"/>
          <w:lang w:val="pt-PT"/>
        </w:rPr>
      </w:pPr>
      <w:r w:rsidRPr="0056727C">
        <w:rPr>
          <w:sz w:val="24"/>
          <w:szCs w:val="24"/>
          <w:lang w:val="pt-PT"/>
        </w:rPr>
        <w:t xml:space="preserve">ALEXY, Robert. </w:t>
      </w:r>
      <w:r w:rsidRPr="0056727C">
        <w:rPr>
          <w:b/>
          <w:bCs/>
          <w:sz w:val="24"/>
          <w:szCs w:val="24"/>
          <w:lang w:val="pt-PT"/>
        </w:rPr>
        <w:t>Teoria dos Direitos Fundamentais.</w:t>
      </w:r>
      <w:r w:rsidRPr="0056727C">
        <w:rPr>
          <w:sz w:val="24"/>
          <w:szCs w:val="24"/>
          <w:lang w:val="pt-PT"/>
        </w:rPr>
        <w:t xml:space="preserve"> São Paulo</w:t>
      </w:r>
      <w:r w:rsidR="004532DB">
        <w:rPr>
          <w:sz w:val="24"/>
          <w:szCs w:val="24"/>
          <w:lang w:val="pt-PT"/>
        </w:rPr>
        <w:t>:</w:t>
      </w:r>
      <w:r w:rsidRPr="0056727C">
        <w:rPr>
          <w:sz w:val="24"/>
          <w:szCs w:val="24"/>
          <w:lang w:val="pt-PT"/>
        </w:rPr>
        <w:t xml:space="preserve"> Malheiros, 2015</w:t>
      </w:r>
      <w:r w:rsidR="004532DB">
        <w:rPr>
          <w:sz w:val="24"/>
          <w:szCs w:val="24"/>
          <w:lang w:val="pt-PT"/>
        </w:rPr>
        <w:t>.</w:t>
      </w:r>
    </w:p>
    <w:p w14:paraId="4036B488" w14:textId="77777777" w:rsidR="00E41242" w:rsidRPr="0056727C" w:rsidRDefault="00E41242" w:rsidP="0056727C">
      <w:pPr>
        <w:rPr>
          <w:sz w:val="24"/>
          <w:szCs w:val="24"/>
          <w:shd w:val="clear" w:color="auto" w:fill="FFFFFF"/>
        </w:rPr>
      </w:pPr>
    </w:p>
    <w:p w14:paraId="643FFE14" w14:textId="4F03BF78" w:rsidR="00E41242" w:rsidRPr="0056727C" w:rsidRDefault="00E41242" w:rsidP="0056727C">
      <w:pPr>
        <w:rPr>
          <w:sz w:val="24"/>
          <w:szCs w:val="24"/>
        </w:rPr>
      </w:pPr>
      <w:r w:rsidRPr="0056727C">
        <w:rPr>
          <w:sz w:val="24"/>
          <w:szCs w:val="24"/>
          <w:shd w:val="clear" w:color="auto" w:fill="FFFFFF"/>
        </w:rPr>
        <w:t xml:space="preserve">ALMADA, Maria Paula </w:t>
      </w:r>
      <w:r w:rsidRPr="00035FE3">
        <w:rPr>
          <w:i/>
          <w:iCs/>
          <w:sz w:val="24"/>
          <w:szCs w:val="24"/>
          <w:shd w:val="clear" w:color="auto" w:fill="FFFFFF"/>
        </w:rPr>
        <w:t>et al</w:t>
      </w:r>
      <w:r w:rsidRPr="0056727C">
        <w:rPr>
          <w:sz w:val="24"/>
          <w:szCs w:val="24"/>
          <w:shd w:val="clear" w:color="auto" w:fill="FFFFFF"/>
        </w:rPr>
        <w:t xml:space="preserve">. A transparência do Executivo Federal brasileiro: uma comparação entre os governos Dilma Rousseff e Jair Bolsonaro. </w:t>
      </w:r>
      <w:r w:rsidRPr="0056727C">
        <w:rPr>
          <w:b/>
          <w:bCs/>
          <w:sz w:val="24"/>
          <w:szCs w:val="24"/>
          <w:shd w:val="clear" w:color="auto" w:fill="FFFFFF"/>
        </w:rPr>
        <w:t>Opinião Pública [online]</w:t>
      </w:r>
      <w:r w:rsidRPr="0056727C">
        <w:rPr>
          <w:sz w:val="24"/>
          <w:szCs w:val="24"/>
          <w:shd w:val="clear" w:color="auto" w:fill="FFFFFF"/>
        </w:rPr>
        <w:t>. 2022, v. 28, n. 1 p. 169-199. Disponível em: &lt;https://doi.org/10.1590/1807-01912022281169&gt;. Epub 08 Jun 2022.</w:t>
      </w:r>
      <w:r w:rsidR="00BC2DF6">
        <w:rPr>
          <w:sz w:val="24"/>
          <w:szCs w:val="24"/>
          <w:shd w:val="clear" w:color="auto" w:fill="FFFFFF"/>
        </w:rPr>
        <w:t xml:space="preserve"> Disponível em:</w:t>
      </w:r>
      <w:r w:rsidRPr="0056727C">
        <w:rPr>
          <w:sz w:val="24"/>
          <w:szCs w:val="24"/>
          <w:shd w:val="clear" w:color="auto" w:fill="FFFFFF"/>
        </w:rPr>
        <w:t xml:space="preserve"> </w:t>
      </w:r>
      <w:hyperlink r:id="rId11" w:history="1">
        <w:r w:rsidRPr="0056727C">
          <w:rPr>
            <w:rStyle w:val="Hyperlink"/>
            <w:sz w:val="24"/>
            <w:szCs w:val="24"/>
            <w:shd w:val="clear" w:color="auto" w:fill="FFFFFF"/>
          </w:rPr>
          <w:t>https://doi.org/10.1590/1807-01912022281169</w:t>
        </w:r>
      </w:hyperlink>
      <w:r w:rsidRPr="0056727C">
        <w:rPr>
          <w:sz w:val="24"/>
          <w:szCs w:val="24"/>
          <w:shd w:val="clear" w:color="auto" w:fill="FFFFFF"/>
        </w:rPr>
        <w:t>.</w:t>
      </w:r>
      <w:r w:rsidR="00035FE3">
        <w:rPr>
          <w:sz w:val="24"/>
          <w:szCs w:val="24"/>
          <w:shd w:val="clear" w:color="auto" w:fill="FFFFFF"/>
        </w:rPr>
        <w:t xml:space="preserve"> </w:t>
      </w:r>
      <w:r w:rsidR="00035FE3" w:rsidRPr="0056727C">
        <w:rPr>
          <w:sz w:val="24"/>
          <w:szCs w:val="24"/>
          <w:shd w:val="clear" w:color="auto" w:fill="FFFFFF"/>
        </w:rPr>
        <w:t>Acesso</w:t>
      </w:r>
      <w:r w:rsidR="00BC2DF6">
        <w:rPr>
          <w:sz w:val="24"/>
          <w:szCs w:val="24"/>
          <w:shd w:val="clear" w:color="auto" w:fill="FFFFFF"/>
        </w:rPr>
        <w:t xml:space="preserve"> em:</w:t>
      </w:r>
      <w:r w:rsidR="00035FE3" w:rsidRPr="0056727C">
        <w:rPr>
          <w:sz w:val="24"/>
          <w:szCs w:val="24"/>
          <w:shd w:val="clear" w:color="auto" w:fill="FFFFFF"/>
        </w:rPr>
        <w:t> </w:t>
      </w:r>
      <w:r w:rsidR="00BC2DF6">
        <w:rPr>
          <w:sz w:val="24"/>
          <w:szCs w:val="24"/>
          <w:shd w:val="clear" w:color="auto" w:fill="FFFFFF"/>
        </w:rPr>
        <w:t>0</w:t>
      </w:r>
      <w:r w:rsidR="00035FE3" w:rsidRPr="0056727C">
        <w:rPr>
          <w:sz w:val="24"/>
          <w:szCs w:val="24"/>
          <w:shd w:val="clear" w:color="auto" w:fill="FFFFFF"/>
        </w:rPr>
        <w:t xml:space="preserve">7 </w:t>
      </w:r>
      <w:r w:rsidR="00BC2DF6">
        <w:rPr>
          <w:sz w:val="24"/>
          <w:szCs w:val="24"/>
          <w:shd w:val="clear" w:color="auto" w:fill="FFFFFF"/>
        </w:rPr>
        <w:t>ago.</w:t>
      </w:r>
      <w:r w:rsidR="00035FE3" w:rsidRPr="0056727C">
        <w:rPr>
          <w:sz w:val="24"/>
          <w:szCs w:val="24"/>
          <w:shd w:val="clear" w:color="auto" w:fill="FFFFFF"/>
        </w:rPr>
        <w:t xml:space="preserve"> 2022</w:t>
      </w:r>
      <w:r w:rsidR="00BC2DF6">
        <w:rPr>
          <w:sz w:val="24"/>
          <w:szCs w:val="24"/>
          <w:shd w:val="clear" w:color="auto" w:fill="FFFFFF"/>
        </w:rPr>
        <w:t>.</w:t>
      </w:r>
    </w:p>
    <w:p w14:paraId="7D075979" w14:textId="77777777" w:rsidR="00E41242" w:rsidRPr="0056727C" w:rsidRDefault="00E41242" w:rsidP="0056727C">
      <w:pPr>
        <w:pStyle w:val="Textodenotaderodap"/>
        <w:rPr>
          <w:sz w:val="24"/>
          <w:szCs w:val="24"/>
          <w:shd w:val="clear" w:color="auto" w:fill="FFFFFF"/>
        </w:rPr>
      </w:pPr>
    </w:p>
    <w:p w14:paraId="06033FDA" w14:textId="7FA0F632" w:rsidR="00E41242" w:rsidRPr="0056727C" w:rsidRDefault="00E41242" w:rsidP="0056727C">
      <w:pPr>
        <w:pStyle w:val="Textodenotaderodap"/>
        <w:rPr>
          <w:sz w:val="24"/>
          <w:szCs w:val="24"/>
        </w:rPr>
      </w:pPr>
      <w:r w:rsidRPr="0056727C">
        <w:rPr>
          <w:sz w:val="24"/>
          <w:szCs w:val="24"/>
          <w:shd w:val="clear" w:color="auto" w:fill="FFFFFF"/>
        </w:rPr>
        <w:t xml:space="preserve">ALMEIDA, Natália Silva </w:t>
      </w:r>
      <w:proofErr w:type="spellStart"/>
      <w:r w:rsidRPr="0056727C">
        <w:rPr>
          <w:sz w:val="24"/>
          <w:szCs w:val="24"/>
          <w:shd w:val="clear" w:color="auto" w:fill="FFFFFF"/>
        </w:rPr>
        <w:t>Mazzutti</w:t>
      </w:r>
      <w:proofErr w:type="spellEnd"/>
      <w:r w:rsidRPr="0056727C">
        <w:rPr>
          <w:sz w:val="24"/>
          <w:szCs w:val="24"/>
          <w:shd w:val="clear" w:color="auto" w:fill="FFFFFF"/>
        </w:rPr>
        <w:t xml:space="preserve">. </w:t>
      </w:r>
      <w:r w:rsidRPr="0056727C">
        <w:rPr>
          <w:b/>
          <w:bCs/>
          <w:sz w:val="24"/>
          <w:szCs w:val="24"/>
          <w:shd w:val="clear" w:color="auto" w:fill="FFFFFF"/>
        </w:rPr>
        <w:t>O direito fundamental à participação popular</w:t>
      </w:r>
      <w:r w:rsidRPr="007162E4">
        <w:rPr>
          <w:sz w:val="24"/>
          <w:szCs w:val="24"/>
          <w:shd w:val="clear" w:color="auto" w:fill="FFFFFF"/>
        </w:rPr>
        <w:t>: audiência pública no processo administrativo federal (Lei 9.784/1999)</w:t>
      </w:r>
      <w:r w:rsidR="007162E4">
        <w:rPr>
          <w:sz w:val="24"/>
          <w:szCs w:val="24"/>
          <w:shd w:val="clear" w:color="auto" w:fill="FFFFFF"/>
          <w:lang w:val="pt-BR"/>
        </w:rPr>
        <w:t xml:space="preserve">. </w:t>
      </w:r>
      <w:r w:rsidRPr="0056727C">
        <w:rPr>
          <w:sz w:val="24"/>
          <w:szCs w:val="24"/>
          <w:shd w:val="clear" w:color="auto" w:fill="FFFFFF"/>
        </w:rPr>
        <w:t xml:space="preserve">2013. 154 f. Dissertação (Mestrado em Ciências Sociais Aplicadas) </w:t>
      </w:r>
      <w:r w:rsidR="00C70576">
        <w:rPr>
          <w:sz w:val="24"/>
          <w:szCs w:val="24"/>
          <w:shd w:val="clear" w:color="auto" w:fill="FFFFFF"/>
        </w:rPr>
        <w:t>–</w:t>
      </w:r>
      <w:r w:rsidRPr="0056727C">
        <w:rPr>
          <w:sz w:val="24"/>
          <w:szCs w:val="24"/>
          <w:shd w:val="clear" w:color="auto" w:fill="FFFFFF"/>
        </w:rPr>
        <w:t xml:space="preserve"> Universidade Federal de Uberlândia, Uberlândia, 2013. DOI </w:t>
      </w:r>
      <w:hyperlink r:id="rId12" w:history="1">
        <w:r w:rsidRPr="0056727C">
          <w:rPr>
            <w:rStyle w:val="Hyperlink"/>
            <w:sz w:val="24"/>
            <w:szCs w:val="24"/>
            <w:shd w:val="clear" w:color="auto" w:fill="FFFFFF"/>
          </w:rPr>
          <w:t>https://doi.org/10.14393/ufu.di.2013.60</w:t>
        </w:r>
      </w:hyperlink>
      <w:r w:rsidRPr="0056727C">
        <w:rPr>
          <w:sz w:val="24"/>
          <w:szCs w:val="24"/>
          <w:shd w:val="clear" w:color="auto" w:fill="FFFFFF"/>
        </w:rPr>
        <w:t xml:space="preserve"> </w:t>
      </w:r>
      <w:r w:rsidR="00C70576">
        <w:rPr>
          <w:sz w:val="24"/>
          <w:szCs w:val="24"/>
          <w:shd w:val="clear" w:color="auto" w:fill="FFFFFF"/>
          <w:lang w:val="pt-BR"/>
        </w:rPr>
        <w:t xml:space="preserve">. </w:t>
      </w:r>
      <w:r w:rsidRPr="0056727C">
        <w:rPr>
          <w:sz w:val="24"/>
          <w:szCs w:val="24"/>
          <w:shd w:val="clear" w:color="auto" w:fill="FFFFFF"/>
        </w:rPr>
        <w:t>Disponível em</w:t>
      </w:r>
      <w:r w:rsidR="007162E4">
        <w:rPr>
          <w:sz w:val="24"/>
          <w:szCs w:val="24"/>
          <w:shd w:val="clear" w:color="auto" w:fill="FFFFFF"/>
          <w:lang w:val="pt-BR"/>
        </w:rPr>
        <w:t>:</w:t>
      </w:r>
      <w:r w:rsidRPr="0056727C">
        <w:rPr>
          <w:sz w:val="24"/>
          <w:szCs w:val="24"/>
          <w:shd w:val="clear" w:color="auto" w:fill="FFFFFF"/>
        </w:rPr>
        <w:t xml:space="preserve"> </w:t>
      </w:r>
      <w:hyperlink r:id="rId13" w:history="1">
        <w:r w:rsidRPr="0056727C">
          <w:rPr>
            <w:rStyle w:val="Hyperlink"/>
            <w:sz w:val="24"/>
            <w:szCs w:val="24"/>
            <w:shd w:val="clear" w:color="auto" w:fill="FFFFFF"/>
          </w:rPr>
          <w:t>https://repositorio.ufu.br/handle/123456789/13209</w:t>
        </w:r>
      </w:hyperlink>
      <w:r w:rsidRPr="0056727C">
        <w:rPr>
          <w:sz w:val="24"/>
          <w:szCs w:val="24"/>
          <w:shd w:val="clear" w:color="auto" w:fill="FFFFFF"/>
        </w:rPr>
        <w:t xml:space="preserve"> Acesso em</w:t>
      </w:r>
      <w:r w:rsidR="007162E4">
        <w:rPr>
          <w:sz w:val="24"/>
          <w:szCs w:val="24"/>
          <w:shd w:val="clear" w:color="auto" w:fill="FFFFFF"/>
          <w:lang w:val="pt-BR"/>
        </w:rPr>
        <w:t>:</w:t>
      </w:r>
      <w:r w:rsidRPr="0056727C">
        <w:rPr>
          <w:sz w:val="24"/>
          <w:szCs w:val="24"/>
          <w:shd w:val="clear" w:color="auto" w:fill="FFFFFF"/>
        </w:rPr>
        <w:t xml:space="preserve"> 08 out</w:t>
      </w:r>
      <w:r w:rsidR="007162E4">
        <w:rPr>
          <w:sz w:val="24"/>
          <w:szCs w:val="24"/>
          <w:shd w:val="clear" w:color="auto" w:fill="FFFFFF"/>
          <w:lang w:val="pt-BR"/>
        </w:rPr>
        <w:t>.</w:t>
      </w:r>
      <w:r w:rsidRPr="0056727C">
        <w:rPr>
          <w:sz w:val="24"/>
          <w:szCs w:val="24"/>
          <w:shd w:val="clear" w:color="auto" w:fill="FFFFFF"/>
        </w:rPr>
        <w:t xml:space="preserve"> 2022</w:t>
      </w:r>
      <w:r w:rsidR="007162E4">
        <w:rPr>
          <w:sz w:val="24"/>
          <w:szCs w:val="24"/>
          <w:shd w:val="clear" w:color="auto" w:fill="FFFFFF"/>
          <w:lang w:val="pt-BR"/>
        </w:rPr>
        <w:t>.</w:t>
      </w:r>
    </w:p>
    <w:p w14:paraId="103650AF" w14:textId="77777777" w:rsidR="00E41242" w:rsidRPr="0056727C" w:rsidRDefault="00E41242" w:rsidP="0056727C">
      <w:pPr>
        <w:pStyle w:val="Textodenotaderodap"/>
        <w:rPr>
          <w:sz w:val="24"/>
          <w:szCs w:val="24"/>
        </w:rPr>
      </w:pPr>
    </w:p>
    <w:p w14:paraId="45B547F7" w14:textId="1F417B4E" w:rsidR="00E41242" w:rsidRPr="0056727C" w:rsidRDefault="00E41242" w:rsidP="0056727C">
      <w:pPr>
        <w:pStyle w:val="Textodenotaderodap"/>
        <w:rPr>
          <w:sz w:val="24"/>
          <w:szCs w:val="24"/>
          <w:lang w:val="pt-PT"/>
        </w:rPr>
      </w:pPr>
      <w:r w:rsidRPr="0056727C">
        <w:rPr>
          <w:sz w:val="24"/>
          <w:szCs w:val="24"/>
        </w:rPr>
        <w:t xml:space="preserve">ALMEIDA, Saulo Eduardo de Carvalho. </w:t>
      </w:r>
      <w:r w:rsidRPr="0056727C">
        <w:rPr>
          <w:b/>
          <w:bCs/>
          <w:sz w:val="24"/>
          <w:szCs w:val="24"/>
        </w:rPr>
        <w:t>Lei de Acesso à Informação e Transparência</w:t>
      </w:r>
      <w:r w:rsidRPr="007162E4">
        <w:rPr>
          <w:sz w:val="24"/>
          <w:szCs w:val="24"/>
        </w:rPr>
        <w:t>: proposta de inclusão de informações no portal Transparência UFPB. 20</w:t>
      </w:r>
      <w:r w:rsidRPr="0056727C">
        <w:rPr>
          <w:sz w:val="24"/>
          <w:szCs w:val="24"/>
        </w:rPr>
        <w:t xml:space="preserve">15. 85 f. Dissertação (Mestrado em Ciência da Informação) </w:t>
      </w:r>
      <w:r w:rsidR="007162E4">
        <w:rPr>
          <w:sz w:val="24"/>
          <w:szCs w:val="24"/>
        </w:rPr>
        <w:t>–</w:t>
      </w:r>
      <w:r w:rsidRPr="0056727C">
        <w:rPr>
          <w:sz w:val="24"/>
          <w:szCs w:val="24"/>
        </w:rPr>
        <w:t xml:space="preserve"> Universidade Federal da Paraíba, João Pessoa, 2015</w:t>
      </w:r>
      <w:r w:rsidR="00271E99">
        <w:rPr>
          <w:sz w:val="24"/>
          <w:szCs w:val="24"/>
          <w:lang w:val="pt-BR"/>
        </w:rPr>
        <w:t>.</w:t>
      </w:r>
      <w:r w:rsidRPr="0056727C">
        <w:rPr>
          <w:sz w:val="24"/>
          <w:szCs w:val="24"/>
        </w:rPr>
        <w:t xml:space="preserve"> Disponível em</w:t>
      </w:r>
      <w:r w:rsidR="00271E99">
        <w:rPr>
          <w:sz w:val="24"/>
          <w:szCs w:val="24"/>
          <w:lang w:val="pt-BR"/>
        </w:rPr>
        <w:t>:</w:t>
      </w:r>
      <w:r w:rsidRPr="0056727C">
        <w:rPr>
          <w:sz w:val="24"/>
          <w:szCs w:val="24"/>
        </w:rPr>
        <w:t xml:space="preserve"> </w:t>
      </w:r>
      <w:hyperlink r:id="rId14" w:history="1">
        <w:r w:rsidRPr="0056727C">
          <w:rPr>
            <w:rStyle w:val="Hyperlink"/>
            <w:sz w:val="24"/>
            <w:szCs w:val="24"/>
          </w:rPr>
          <w:t>https://repositorio.ufpb.br/jspui/handle/tede/8020</w:t>
        </w:r>
      </w:hyperlink>
      <w:r w:rsidRPr="0056727C">
        <w:rPr>
          <w:sz w:val="24"/>
          <w:szCs w:val="24"/>
        </w:rPr>
        <w:t>. Acesso em</w:t>
      </w:r>
      <w:r w:rsidR="00271E99">
        <w:rPr>
          <w:sz w:val="24"/>
          <w:szCs w:val="24"/>
          <w:lang w:val="pt-BR"/>
        </w:rPr>
        <w:t>:</w:t>
      </w:r>
      <w:r w:rsidRPr="0056727C">
        <w:rPr>
          <w:sz w:val="24"/>
          <w:szCs w:val="24"/>
        </w:rPr>
        <w:t xml:space="preserve"> 07 out</w:t>
      </w:r>
      <w:r w:rsidR="00271E99">
        <w:rPr>
          <w:sz w:val="24"/>
          <w:szCs w:val="24"/>
          <w:lang w:val="pt-BR"/>
        </w:rPr>
        <w:t>.</w:t>
      </w:r>
      <w:r w:rsidRPr="0056727C">
        <w:rPr>
          <w:sz w:val="24"/>
          <w:szCs w:val="24"/>
        </w:rPr>
        <w:t xml:space="preserve"> 2022</w:t>
      </w:r>
      <w:r w:rsidR="00271E99">
        <w:rPr>
          <w:sz w:val="24"/>
          <w:szCs w:val="24"/>
          <w:lang w:val="pt-BR"/>
        </w:rPr>
        <w:t>.</w:t>
      </w:r>
    </w:p>
    <w:p w14:paraId="42CDD0A1" w14:textId="77777777" w:rsidR="00E41242" w:rsidRPr="0056727C" w:rsidRDefault="00E41242" w:rsidP="0056727C">
      <w:pPr>
        <w:rPr>
          <w:sz w:val="24"/>
          <w:szCs w:val="24"/>
        </w:rPr>
      </w:pPr>
    </w:p>
    <w:p w14:paraId="5696AA4B" w14:textId="17D5D6C7" w:rsidR="00E41242" w:rsidRPr="0056727C" w:rsidRDefault="00E41242" w:rsidP="0056727C">
      <w:pPr>
        <w:rPr>
          <w:sz w:val="24"/>
          <w:szCs w:val="24"/>
        </w:rPr>
      </w:pPr>
      <w:r w:rsidRPr="0056727C">
        <w:rPr>
          <w:sz w:val="24"/>
          <w:szCs w:val="24"/>
        </w:rPr>
        <w:t xml:space="preserve">ALVES, Felipe Dalenogare; LEAL, Mônia Clarissa Henning. O </w:t>
      </w:r>
      <w:r w:rsidR="00271E99" w:rsidRPr="0056727C">
        <w:rPr>
          <w:sz w:val="24"/>
          <w:szCs w:val="24"/>
        </w:rPr>
        <w:t>controle social como contraponto</w:t>
      </w:r>
      <w:r w:rsidR="00271E99">
        <w:rPr>
          <w:sz w:val="24"/>
          <w:szCs w:val="24"/>
        </w:rPr>
        <w:t xml:space="preserve">/ </w:t>
      </w:r>
      <w:r w:rsidR="00271E99" w:rsidRPr="0056727C">
        <w:rPr>
          <w:sz w:val="24"/>
          <w:szCs w:val="24"/>
        </w:rPr>
        <w:t>complemento ao controle jurisdicional de políticas públicas: combate à corrupção enquanto empecilho à efetivação dos direitos fundamentais sociais</w:t>
      </w:r>
      <w:r w:rsidRPr="0056727C">
        <w:rPr>
          <w:sz w:val="24"/>
          <w:szCs w:val="24"/>
        </w:rPr>
        <w:t>. </w:t>
      </w:r>
      <w:r w:rsidRPr="0056727C">
        <w:rPr>
          <w:b/>
          <w:bCs/>
          <w:sz w:val="24"/>
          <w:szCs w:val="24"/>
        </w:rPr>
        <w:t>Unoesc International Legal Seminar</w:t>
      </w:r>
      <w:r w:rsidRPr="0056727C">
        <w:rPr>
          <w:sz w:val="24"/>
          <w:szCs w:val="24"/>
        </w:rPr>
        <w:t xml:space="preserve">,  Chapecó, v. 2, n. 1, 2013, p. 493–504. Disponível em: </w:t>
      </w:r>
      <w:hyperlink r:id="rId15" w:history="1">
        <w:r w:rsidRPr="0056727C">
          <w:rPr>
            <w:rStyle w:val="Hyperlink"/>
            <w:sz w:val="24"/>
            <w:szCs w:val="24"/>
          </w:rPr>
          <w:t>https://periodicos.unoesc.edu.br/uils/article/view/4027</w:t>
        </w:r>
      </w:hyperlink>
      <w:r w:rsidRPr="0056727C">
        <w:rPr>
          <w:sz w:val="24"/>
          <w:szCs w:val="24"/>
        </w:rPr>
        <w:t xml:space="preserve">. Acesso em: </w:t>
      </w:r>
      <w:r w:rsidR="00077CEB">
        <w:rPr>
          <w:sz w:val="24"/>
          <w:szCs w:val="24"/>
        </w:rPr>
        <w:t>0</w:t>
      </w:r>
      <w:r w:rsidRPr="0056727C">
        <w:rPr>
          <w:sz w:val="24"/>
          <w:szCs w:val="24"/>
        </w:rPr>
        <w:t>8 out. 2022</w:t>
      </w:r>
      <w:r w:rsidR="004E034B">
        <w:rPr>
          <w:sz w:val="24"/>
          <w:szCs w:val="24"/>
        </w:rPr>
        <w:t>.</w:t>
      </w:r>
    </w:p>
    <w:p w14:paraId="08EC7FCA" w14:textId="77777777" w:rsidR="00E41242" w:rsidRPr="0056727C" w:rsidRDefault="00E41242" w:rsidP="0056727C">
      <w:pPr>
        <w:pStyle w:val="Textodenotaderodap"/>
        <w:rPr>
          <w:sz w:val="24"/>
          <w:szCs w:val="24"/>
        </w:rPr>
      </w:pPr>
    </w:p>
    <w:p w14:paraId="6D0FD7BC" w14:textId="14D541B1" w:rsidR="00E41242" w:rsidRPr="0056727C" w:rsidRDefault="00E41242" w:rsidP="0056727C">
      <w:pPr>
        <w:pStyle w:val="Textodenotaderodap"/>
        <w:rPr>
          <w:sz w:val="24"/>
          <w:szCs w:val="24"/>
          <w:lang w:val="pt-PT"/>
        </w:rPr>
      </w:pPr>
      <w:r w:rsidRPr="0056727C">
        <w:rPr>
          <w:sz w:val="24"/>
          <w:szCs w:val="24"/>
        </w:rPr>
        <w:t xml:space="preserve">AMAUCHI, Vander; WIESE, Ricardo S. </w:t>
      </w:r>
      <w:r w:rsidR="004E034B">
        <w:rPr>
          <w:sz w:val="24"/>
          <w:szCs w:val="24"/>
          <w:lang w:val="pt-BR"/>
        </w:rPr>
        <w:t>L</w:t>
      </w:r>
      <w:proofErr w:type="spellStart"/>
      <w:r w:rsidR="004E034B" w:rsidRPr="0056727C">
        <w:rPr>
          <w:sz w:val="24"/>
          <w:szCs w:val="24"/>
        </w:rPr>
        <w:t>icitações</w:t>
      </w:r>
      <w:proofErr w:type="spellEnd"/>
      <w:r w:rsidR="004E034B" w:rsidRPr="0056727C">
        <w:rPr>
          <w:sz w:val="24"/>
          <w:szCs w:val="24"/>
        </w:rPr>
        <w:t xml:space="preserve"> de projetos: o concurso de arquitetura da </w:t>
      </w:r>
      <w:r w:rsidR="00911121">
        <w:rPr>
          <w:sz w:val="24"/>
          <w:szCs w:val="24"/>
          <w:lang w:val="pt-BR"/>
        </w:rPr>
        <w:t>U</w:t>
      </w:r>
      <w:proofErr w:type="spellStart"/>
      <w:r w:rsidR="004E034B" w:rsidRPr="0056727C">
        <w:rPr>
          <w:sz w:val="24"/>
          <w:szCs w:val="24"/>
        </w:rPr>
        <w:t>niversidade</w:t>
      </w:r>
      <w:proofErr w:type="spellEnd"/>
      <w:r w:rsidR="004E034B" w:rsidRPr="0056727C">
        <w:rPr>
          <w:sz w:val="24"/>
          <w:szCs w:val="24"/>
        </w:rPr>
        <w:t xml:space="preserve"> </w:t>
      </w:r>
      <w:r w:rsidR="00911121">
        <w:rPr>
          <w:sz w:val="24"/>
          <w:szCs w:val="24"/>
          <w:lang w:val="pt-BR"/>
        </w:rPr>
        <w:t>F</w:t>
      </w:r>
      <w:proofErr w:type="spellStart"/>
      <w:r w:rsidR="004E034B" w:rsidRPr="0056727C">
        <w:rPr>
          <w:sz w:val="24"/>
          <w:szCs w:val="24"/>
        </w:rPr>
        <w:t>ederal</w:t>
      </w:r>
      <w:proofErr w:type="spellEnd"/>
      <w:r w:rsidR="004E034B" w:rsidRPr="0056727C">
        <w:rPr>
          <w:sz w:val="24"/>
          <w:szCs w:val="24"/>
        </w:rPr>
        <w:t xml:space="preserve"> do </w:t>
      </w:r>
      <w:r w:rsidR="00911121">
        <w:rPr>
          <w:sz w:val="24"/>
          <w:szCs w:val="24"/>
          <w:lang w:val="pt-BR"/>
        </w:rPr>
        <w:t>P</w:t>
      </w:r>
      <w:proofErr w:type="spellStart"/>
      <w:r w:rsidR="004E034B" w:rsidRPr="0056727C">
        <w:rPr>
          <w:sz w:val="24"/>
          <w:szCs w:val="24"/>
        </w:rPr>
        <w:t>ampa</w:t>
      </w:r>
      <w:proofErr w:type="spellEnd"/>
      <w:r w:rsidRPr="0056727C">
        <w:rPr>
          <w:sz w:val="24"/>
          <w:szCs w:val="24"/>
        </w:rPr>
        <w:t xml:space="preserve">. </w:t>
      </w:r>
      <w:r w:rsidRPr="00911121">
        <w:rPr>
          <w:i/>
          <w:iCs/>
          <w:sz w:val="24"/>
          <w:szCs w:val="24"/>
        </w:rPr>
        <w:t>In</w:t>
      </w:r>
      <w:r w:rsidRPr="0056727C">
        <w:rPr>
          <w:sz w:val="24"/>
          <w:szCs w:val="24"/>
        </w:rPr>
        <w:t>: ENCONTRO NACIONAL DE TECNOLOGIA NO AMBIENTE CONSTRUÍDO, 17, 2018. </w:t>
      </w:r>
      <w:r w:rsidRPr="0056727C">
        <w:rPr>
          <w:b/>
          <w:bCs/>
          <w:sz w:val="24"/>
          <w:szCs w:val="24"/>
        </w:rPr>
        <w:t xml:space="preserve">Anais </w:t>
      </w:r>
      <w:r w:rsidR="00911121">
        <w:rPr>
          <w:b/>
          <w:bCs/>
          <w:sz w:val="24"/>
          <w:szCs w:val="24"/>
          <w:lang w:val="pt-BR"/>
        </w:rPr>
        <w:t xml:space="preserve">do </w:t>
      </w:r>
      <w:r w:rsidRPr="0056727C">
        <w:rPr>
          <w:b/>
          <w:bCs/>
          <w:sz w:val="24"/>
          <w:szCs w:val="24"/>
        </w:rPr>
        <w:t>XVII Encontro Nacional de Tecnologia do Ambiente Construído.</w:t>
      </w:r>
      <w:r w:rsidRPr="0056727C">
        <w:rPr>
          <w:sz w:val="24"/>
          <w:szCs w:val="24"/>
        </w:rPr>
        <w:t xml:space="preserve"> Porto Alegre: ANTAC, 2018. p. 2448–2454. Disponível em: https://eventos.antac.org.br/index.php/entac/article/view/1642. Acesso em: 25 set. 2022</w:t>
      </w:r>
      <w:r w:rsidR="00911121">
        <w:rPr>
          <w:sz w:val="24"/>
          <w:szCs w:val="24"/>
          <w:lang w:val="pt-BR"/>
        </w:rPr>
        <w:t>.</w:t>
      </w:r>
    </w:p>
    <w:p w14:paraId="36A51D40" w14:textId="77777777" w:rsidR="00E41242" w:rsidRPr="0056727C" w:rsidRDefault="00E41242" w:rsidP="0056727C">
      <w:pPr>
        <w:pStyle w:val="Textodenotaderodap"/>
        <w:rPr>
          <w:sz w:val="24"/>
          <w:szCs w:val="24"/>
        </w:rPr>
      </w:pPr>
    </w:p>
    <w:p w14:paraId="35D22EA7" w14:textId="77777777" w:rsidR="00180157" w:rsidRPr="0056727C" w:rsidRDefault="00180157" w:rsidP="00180157">
      <w:pPr>
        <w:pStyle w:val="Textodenotaderodap"/>
        <w:rPr>
          <w:sz w:val="24"/>
          <w:szCs w:val="24"/>
          <w:lang w:val="pt-PT"/>
        </w:rPr>
      </w:pPr>
      <w:r w:rsidRPr="0056727C">
        <w:rPr>
          <w:sz w:val="24"/>
          <w:szCs w:val="24"/>
        </w:rPr>
        <w:t>AMORIM, Victor Aguiar Jardim de. Modalidades e Rito Procedimento da Licitação</w:t>
      </w:r>
      <w:r>
        <w:rPr>
          <w:sz w:val="24"/>
          <w:szCs w:val="24"/>
          <w:lang w:val="pt-BR"/>
        </w:rPr>
        <w:t xml:space="preserve">. </w:t>
      </w:r>
      <w:r w:rsidRPr="0056727C">
        <w:rPr>
          <w:i/>
          <w:iCs/>
          <w:sz w:val="24"/>
          <w:szCs w:val="24"/>
        </w:rPr>
        <w:t>In</w:t>
      </w:r>
      <w:r>
        <w:rPr>
          <w:sz w:val="24"/>
          <w:szCs w:val="24"/>
          <w:lang w:val="pt-BR"/>
        </w:rPr>
        <w:t>:</w:t>
      </w:r>
      <w:r w:rsidRPr="0056727C">
        <w:rPr>
          <w:sz w:val="24"/>
          <w:szCs w:val="24"/>
        </w:rPr>
        <w:t xml:space="preserve"> DI PIETRO, Maria Sylvia Zanella. </w:t>
      </w:r>
      <w:r w:rsidRPr="0056727C">
        <w:rPr>
          <w:b/>
          <w:bCs/>
          <w:sz w:val="24"/>
          <w:szCs w:val="24"/>
        </w:rPr>
        <w:t>Licitações e contratos administrativos</w:t>
      </w:r>
      <w:r w:rsidRPr="00C12938">
        <w:rPr>
          <w:sz w:val="24"/>
          <w:szCs w:val="24"/>
        </w:rPr>
        <w:t>: inovações da Lei 14.133, de 1°</w:t>
      </w:r>
      <w:r>
        <w:rPr>
          <w:sz w:val="24"/>
          <w:szCs w:val="24"/>
          <w:lang w:val="pt-BR"/>
        </w:rPr>
        <w:t>.</w:t>
      </w:r>
      <w:r w:rsidRPr="00C12938">
        <w:rPr>
          <w:sz w:val="24"/>
          <w:szCs w:val="24"/>
        </w:rPr>
        <w:t xml:space="preserve"> de abril de 2021. </w:t>
      </w:r>
      <w:r w:rsidRPr="0056727C">
        <w:rPr>
          <w:sz w:val="24"/>
          <w:szCs w:val="24"/>
        </w:rPr>
        <w:t>Rio de Janeiro: Forense, 2022</w:t>
      </w:r>
      <w:r>
        <w:rPr>
          <w:sz w:val="24"/>
          <w:szCs w:val="24"/>
          <w:lang w:val="pt-BR"/>
        </w:rPr>
        <w:t>.</w:t>
      </w:r>
    </w:p>
    <w:p w14:paraId="18B77EA4" w14:textId="77777777" w:rsidR="00180157" w:rsidRDefault="00180157" w:rsidP="0056727C">
      <w:pPr>
        <w:pStyle w:val="Textodenotaderodap"/>
        <w:rPr>
          <w:sz w:val="24"/>
          <w:szCs w:val="24"/>
        </w:rPr>
      </w:pPr>
    </w:p>
    <w:p w14:paraId="13D434FF" w14:textId="547B494A" w:rsidR="00E41242" w:rsidRPr="00C12938" w:rsidRDefault="00E41242" w:rsidP="0056727C">
      <w:pPr>
        <w:pStyle w:val="Textodenotaderodap"/>
        <w:rPr>
          <w:sz w:val="24"/>
          <w:szCs w:val="24"/>
          <w:lang w:val="pt-BR"/>
        </w:rPr>
      </w:pPr>
      <w:r w:rsidRPr="0056727C">
        <w:rPr>
          <w:sz w:val="24"/>
          <w:szCs w:val="24"/>
        </w:rPr>
        <w:t xml:space="preserve">AMORIM, Victor Aguiar Jardim de. Agentes Públicos. </w:t>
      </w:r>
      <w:r w:rsidRPr="00C12938">
        <w:rPr>
          <w:i/>
          <w:iCs/>
          <w:sz w:val="24"/>
          <w:szCs w:val="24"/>
        </w:rPr>
        <w:t>In</w:t>
      </w:r>
      <w:r w:rsidRPr="0056727C">
        <w:rPr>
          <w:sz w:val="24"/>
          <w:szCs w:val="24"/>
        </w:rPr>
        <w:t xml:space="preserve">: ROCHA, Wesley; VANIN, Fábio Scopel; FIGUEIREDO, Pedro Henrique Poli de. </w:t>
      </w:r>
      <w:r w:rsidRPr="0056727C">
        <w:rPr>
          <w:b/>
          <w:bCs/>
          <w:sz w:val="24"/>
          <w:szCs w:val="24"/>
        </w:rPr>
        <w:t>A nova Lei de Licitações.</w:t>
      </w:r>
      <w:r w:rsidRPr="0056727C">
        <w:rPr>
          <w:sz w:val="24"/>
          <w:szCs w:val="24"/>
        </w:rPr>
        <w:t xml:space="preserve"> São Paulo: Almedina, 202</w:t>
      </w:r>
      <w:r w:rsidRPr="0056727C">
        <w:rPr>
          <w:sz w:val="24"/>
          <w:szCs w:val="24"/>
          <w:lang w:val="pt-PT"/>
        </w:rPr>
        <w:t>1</w:t>
      </w:r>
      <w:r w:rsidR="00C12938">
        <w:rPr>
          <w:sz w:val="24"/>
          <w:szCs w:val="24"/>
          <w:lang w:val="pt-BR"/>
        </w:rPr>
        <w:t>.</w:t>
      </w:r>
    </w:p>
    <w:p w14:paraId="6DF34730" w14:textId="77777777" w:rsidR="00E41242" w:rsidRPr="0056727C" w:rsidRDefault="00E41242" w:rsidP="0056727C">
      <w:pPr>
        <w:pStyle w:val="Textodenotaderodap"/>
        <w:rPr>
          <w:sz w:val="24"/>
          <w:szCs w:val="24"/>
        </w:rPr>
      </w:pPr>
    </w:p>
    <w:p w14:paraId="510D3F04" w14:textId="479E0AF1" w:rsidR="00E41242" w:rsidRPr="0056727C" w:rsidRDefault="00E41242" w:rsidP="0056727C">
      <w:pPr>
        <w:pStyle w:val="Textodenotaderodap"/>
        <w:rPr>
          <w:sz w:val="24"/>
          <w:szCs w:val="24"/>
        </w:rPr>
      </w:pPr>
      <w:r w:rsidRPr="00FC02A5">
        <w:rPr>
          <w:sz w:val="24"/>
          <w:szCs w:val="24"/>
        </w:rPr>
        <w:t xml:space="preserve">ANTINARELLI, Mônica. </w:t>
      </w:r>
      <w:r w:rsidR="00FC02A5" w:rsidRPr="00FC02A5">
        <w:rPr>
          <w:sz w:val="24"/>
          <w:szCs w:val="24"/>
          <w:lang w:val="pt-BR"/>
        </w:rPr>
        <w:t>A</w:t>
      </w:r>
      <w:proofErr w:type="spellStart"/>
      <w:r w:rsidRPr="00FC02A5">
        <w:rPr>
          <w:sz w:val="24"/>
          <w:szCs w:val="24"/>
        </w:rPr>
        <w:t>rtigo</w:t>
      </w:r>
      <w:r w:rsidR="00FC02A5" w:rsidRPr="00FC02A5">
        <w:rPr>
          <w:sz w:val="24"/>
          <w:szCs w:val="24"/>
          <w:lang w:val="pt-BR"/>
        </w:rPr>
        <w:t>s</w:t>
      </w:r>
      <w:proofErr w:type="spellEnd"/>
      <w:r w:rsidRPr="00FC02A5">
        <w:rPr>
          <w:sz w:val="24"/>
          <w:szCs w:val="24"/>
        </w:rPr>
        <w:t xml:space="preserve"> 174 a 176</w:t>
      </w:r>
      <w:r w:rsidR="00FC02A5">
        <w:rPr>
          <w:sz w:val="24"/>
          <w:szCs w:val="24"/>
          <w:lang w:val="pt-BR"/>
        </w:rPr>
        <w:t>.</w:t>
      </w:r>
      <w:r w:rsidRPr="00FC02A5">
        <w:rPr>
          <w:sz w:val="24"/>
          <w:szCs w:val="24"/>
        </w:rPr>
        <w:t xml:space="preserve"> </w:t>
      </w:r>
      <w:r w:rsidRPr="00FC02A5">
        <w:rPr>
          <w:i/>
          <w:iCs/>
          <w:sz w:val="24"/>
          <w:szCs w:val="24"/>
        </w:rPr>
        <w:t>In</w:t>
      </w:r>
      <w:r w:rsidR="00FC02A5" w:rsidRPr="00FC02A5">
        <w:rPr>
          <w:sz w:val="24"/>
          <w:szCs w:val="24"/>
          <w:lang w:val="pt-BR"/>
        </w:rPr>
        <w:t>:</w:t>
      </w:r>
      <w:r w:rsidRPr="00FC02A5">
        <w:rPr>
          <w:sz w:val="24"/>
          <w:szCs w:val="24"/>
        </w:rPr>
        <w:t xml:space="preserve"> SARAI, Leandro. </w:t>
      </w:r>
      <w:r w:rsidRPr="00FC02A5">
        <w:rPr>
          <w:b/>
          <w:bCs/>
          <w:sz w:val="24"/>
          <w:szCs w:val="24"/>
        </w:rPr>
        <w:t>Tratado da nova lei de licitações e contratos administrativos</w:t>
      </w:r>
      <w:r w:rsidR="00FC02A5" w:rsidRPr="00FC02A5">
        <w:rPr>
          <w:sz w:val="24"/>
          <w:szCs w:val="24"/>
          <w:lang w:val="pt-BR"/>
        </w:rPr>
        <w:t xml:space="preserve">: </w:t>
      </w:r>
      <w:r w:rsidRPr="00FC02A5">
        <w:rPr>
          <w:sz w:val="24"/>
          <w:szCs w:val="24"/>
        </w:rPr>
        <w:t>Lei n</w:t>
      </w:r>
      <w:r w:rsidR="00FC02A5" w:rsidRPr="00FC02A5">
        <w:rPr>
          <w:sz w:val="24"/>
          <w:szCs w:val="24"/>
          <w:lang w:val="pt-BR"/>
        </w:rPr>
        <w:t>.</w:t>
      </w:r>
      <w:r w:rsidRPr="00FC02A5">
        <w:rPr>
          <w:sz w:val="24"/>
          <w:szCs w:val="24"/>
        </w:rPr>
        <w:t xml:space="preserve"> 14.133/21 comentada por advogados públicos. São Paulo: JusPodivm, 2022</w:t>
      </w:r>
      <w:r w:rsidR="00FC02A5" w:rsidRPr="00FC02A5">
        <w:rPr>
          <w:sz w:val="24"/>
          <w:szCs w:val="24"/>
          <w:lang w:val="pt-BR"/>
        </w:rPr>
        <w:t>.</w:t>
      </w:r>
    </w:p>
    <w:p w14:paraId="595CEF41" w14:textId="77777777" w:rsidR="00E41242" w:rsidRPr="0056727C" w:rsidRDefault="00E41242" w:rsidP="0056727C">
      <w:pPr>
        <w:rPr>
          <w:sz w:val="24"/>
          <w:szCs w:val="24"/>
        </w:rPr>
      </w:pPr>
    </w:p>
    <w:p w14:paraId="0437620F" w14:textId="1E66A628" w:rsidR="00E41242" w:rsidRPr="0056727C" w:rsidRDefault="00E41242" w:rsidP="0056727C">
      <w:pPr>
        <w:rPr>
          <w:rFonts w:eastAsia="Calibri"/>
          <w:sz w:val="24"/>
          <w:szCs w:val="24"/>
          <w:lang w:eastAsia="ja-JP"/>
        </w:rPr>
      </w:pPr>
      <w:r w:rsidRPr="0056727C">
        <w:rPr>
          <w:sz w:val="24"/>
          <w:szCs w:val="24"/>
        </w:rPr>
        <w:t xml:space="preserve">ARAGÃO, Alexandre Santos de. O diálogo competitivo na nova lei de licitações e contratos da administração pública. </w:t>
      </w:r>
      <w:r w:rsidRPr="0056727C">
        <w:rPr>
          <w:b/>
          <w:bCs/>
          <w:sz w:val="24"/>
          <w:szCs w:val="24"/>
        </w:rPr>
        <w:t>Rev</w:t>
      </w:r>
      <w:r w:rsidR="00091618">
        <w:rPr>
          <w:b/>
          <w:bCs/>
          <w:sz w:val="24"/>
          <w:szCs w:val="24"/>
        </w:rPr>
        <w:t>ista de</w:t>
      </w:r>
      <w:r w:rsidRPr="0056727C">
        <w:rPr>
          <w:sz w:val="24"/>
          <w:szCs w:val="24"/>
        </w:rPr>
        <w:t xml:space="preserve"> </w:t>
      </w:r>
      <w:r w:rsidRPr="0056727C">
        <w:rPr>
          <w:b/>
          <w:bCs/>
          <w:sz w:val="24"/>
          <w:szCs w:val="24"/>
        </w:rPr>
        <w:t>Direito Adm</w:t>
      </w:r>
      <w:r w:rsidR="00091618">
        <w:rPr>
          <w:b/>
          <w:bCs/>
          <w:sz w:val="24"/>
          <w:szCs w:val="24"/>
        </w:rPr>
        <w:t>inistrativo</w:t>
      </w:r>
      <w:r w:rsidRPr="0056727C">
        <w:rPr>
          <w:sz w:val="24"/>
          <w:szCs w:val="24"/>
        </w:rPr>
        <w:t>, Rio de Janeiro, v. 280, n. 3, p. 41-66, set/dez. 2021</w:t>
      </w:r>
      <w:r w:rsidR="00091618">
        <w:rPr>
          <w:sz w:val="24"/>
          <w:szCs w:val="24"/>
        </w:rPr>
        <w:t>.</w:t>
      </w:r>
      <w:r w:rsidRPr="0056727C">
        <w:rPr>
          <w:sz w:val="24"/>
          <w:szCs w:val="24"/>
        </w:rPr>
        <w:t xml:space="preserve"> Disponível em</w:t>
      </w:r>
      <w:r w:rsidR="00091618">
        <w:rPr>
          <w:sz w:val="24"/>
          <w:szCs w:val="24"/>
        </w:rPr>
        <w:t>:</w:t>
      </w:r>
      <w:r w:rsidR="000E3019">
        <w:rPr>
          <w:sz w:val="24"/>
          <w:szCs w:val="24"/>
        </w:rPr>
        <w:t xml:space="preserve"> </w:t>
      </w:r>
      <w:hyperlink r:id="rId16" w:history="1">
        <w:r w:rsidR="000E3019" w:rsidRPr="008F11C8">
          <w:rPr>
            <w:rStyle w:val="Hyperlink"/>
            <w:sz w:val="24"/>
            <w:szCs w:val="24"/>
          </w:rPr>
          <w:t>https://bibliotecadigital.fgv.br/ojs/index.php/rda/article/view/85147</w:t>
        </w:r>
      </w:hyperlink>
      <w:r w:rsidRPr="0056727C">
        <w:rPr>
          <w:sz w:val="24"/>
          <w:szCs w:val="24"/>
        </w:rPr>
        <w:t xml:space="preserve"> Acesso em</w:t>
      </w:r>
      <w:r w:rsidR="00091618">
        <w:rPr>
          <w:sz w:val="24"/>
          <w:szCs w:val="24"/>
        </w:rPr>
        <w:t>:</w:t>
      </w:r>
      <w:r w:rsidRPr="0056727C">
        <w:rPr>
          <w:sz w:val="24"/>
          <w:szCs w:val="24"/>
        </w:rPr>
        <w:t xml:space="preserve"> 20 set</w:t>
      </w:r>
      <w:r w:rsidR="00091618">
        <w:rPr>
          <w:sz w:val="24"/>
          <w:szCs w:val="24"/>
        </w:rPr>
        <w:t>.</w:t>
      </w:r>
      <w:r w:rsidRPr="0056727C">
        <w:rPr>
          <w:sz w:val="24"/>
          <w:szCs w:val="24"/>
        </w:rPr>
        <w:t xml:space="preserve"> 2022</w:t>
      </w:r>
      <w:r w:rsidR="00091618">
        <w:rPr>
          <w:sz w:val="24"/>
          <w:szCs w:val="24"/>
        </w:rPr>
        <w:t>.</w:t>
      </w:r>
    </w:p>
    <w:p w14:paraId="66BFB7F0" w14:textId="77777777" w:rsidR="00E41242" w:rsidRPr="0056727C" w:rsidRDefault="00E41242" w:rsidP="0056727C">
      <w:pPr>
        <w:pStyle w:val="Textodenotaderodap"/>
        <w:rPr>
          <w:rFonts w:eastAsia="Calibri"/>
          <w:sz w:val="24"/>
          <w:szCs w:val="24"/>
        </w:rPr>
      </w:pPr>
    </w:p>
    <w:p w14:paraId="5BB9989D" w14:textId="2D395B25" w:rsidR="00E41242" w:rsidRPr="008277A4" w:rsidRDefault="00E41242" w:rsidP="0056727C">
      <w:pPr>
        <w:pStyle w:val="Textodenotaderodap"/>
        <w:rPr>
          <w:rStyle w:val="Refdenotaderodap"/>
          <w:sz w:val="24"/>
          <w:szCs w:val="24"/>
          <w:lang w:val="pt-BR"/>
        </w:rPr>
      </w:pPr>
      <w:r w:rsidRPr="0056727C">
        <w:rPr>
          <w:rFonts w:eastAsia="Calibri"/>
          <w:sz w:val="24"/>
          <w:szCs w:val="24"/>
        </w:rPr>
        <w:lastRenderedPageBreak/>
        <w:t xml:space="preserve">ARRUDA, Carmen Silvia Lima de. </w:t>
      </w:r>
      <w:r w:rsidRPr="0056727C">
        <w:rPr>
          <w:rFonts w:eastAsia="Calibri"/>
          <w:b/>
          <w:bCs/>
          <w:sz w:val="24"/>
          <w:szCs w:val="24"/>
        </w:rPr>
        <w:t>O Princípio da transparência</w:t>
      </w:r>
      <w:r w:rsidRPr="0056727C">
        <w:rPr>
          <w:rFonts w:eastAsia="Calibri"/>
          <w:sz w:val="24"/>
          <w:szCs w:val="24"/>
        </w:rPr>
        <w:t xml:space="preserve">. São Paulo: </w:t>
      </w:r>
      <w:proofErr w:type="spellStart"/>
      <w:r w:rsidRPr="0056727C">
        <w:rPr>
          <w:rFonts w:eastAsia="Calibri"/>
          <w:sz w:val="24"/>
          <w:szCs w:val="24"/>
        </w:rPr>
        <w:t>Quartier</w:t>
      </w:r>
      <w:proofErr w:type="spellEnd"/>
      <w:r w:rsidRPr="0056727C">
        <w:rPr>
          <w:rFonts w:eastAsia="Calibri"/>
          <w:sz w:val="24"/>
          <w:szCs w:val="24"/>
        </w:rPr>
        <w:t xml:space="preserve"> </w:t>
      </w:r>
      <w:proofErr w:type="spellStart"/>
      <w:r w:rsidRPr="0056727C">
        <w:rPr>
          <w:rFonts w:eastAsia="Calibri"/>
          <w:sz w:val="24"/>
          <w:szCs w:val="24"/>
        </w:rPr>
        <w:t>Latin</w:t>
      </w:r>
      <w:proofErr w:type="spellEnd"/>
      <w:r w:rsidRPr="0056727C">
        <w:rPr>
          <w:rFonts w:eastAsia="Calibri"/>
          <w:sz w:val="24"/>
          <w:szCs w:val="24"/>
        </w:rPr>
        <w:t>, 2020</w:t>
      </w:r>
      <w:r w:rsidR="008277A4">
        <w:rPr>
          <w:rFonts w:eastAsia="Calibri"/>
          <w:sz w:val="24"/>
          <w:szCs w:val="24"/>
          <w:lang w:val="pt-BR"/>
        </w:rPr>
        <w:t>.</w:t>
      </w:r>
    </w:p>
    <w:p w14:paraId="7B714EB4" w14:textId="77777777" w:rsidR="00E41242" w:rsidRPr="0056727C" w:rsidRDefault="00E41242" w:rsidP="0056727C">
      <w:pPr>
        <w:pStyle w:val="Textodenotaderodap"/>
        <w:rPr>
          <w:sz w:val="24"/>
          <w:szCs w:val="24"/>
          <w:lang w:val="pt-PT"/>
        </w:rPr>
      </w:pPr>
    </w:p>
    <w:p w14:paraId="7A209D97" w14:textId="04E8F217" w:rsidR="00E41242" w:rsidRPr="000464C3" w:rsidRDefault="00E41242" w:rsidP="0056727C">
      <w:pPr>
        <w:pStyle w:val="Textodenotaderodap"/>
        <w:rPr>
          <w:sz w:val="24"/>
          <w:szCs w:val="24"/>
          <w:lang w:val="pt-BR"/>
        </w:rPr>
      </w:pPr>
      <w:r w:rsidRPr="0056727C">
        <w:rPr>
          <w:sz w:val="24"/>
          <w:szCs w:val="24"/>
          <w:lang w:val="pt-PT"/>
        </w:rPr>
        <w:t>ATALIBA, Geraldo. Licitações</w:t>
      </w:r>
      <w:r w:rsidR="00BB1D51">
        <w:rPr>
          <w:sz w:val="24"/>
          <w:szCs w:val="24"/>
          <w:lang w:val="pt-PT"/>
        </w:rPr>
        <w:t>:</w:t>
      </w:r>
      <w:r w:rsidRPr="0056727C">
        <w:rPr>
          <w:sz w:val="24"/>
          <w:szCs w:val="24"/>
          <w:lang w:val="pt-PT"/>
        </w:rPr>
        <w:t xml:space="preserve"> princípio constitucional da isonomia – favorecimento de licitante é causa de nulidade – lei que define crime de responsabilidade dos prefeitos – publicidade das licitações. </w:t>
      </w:r>
      <w:r w:rsidRPr="0056727C">
        <w:rPr>
          <w:b/>
          <w:bCs/>
          <w:sz w:val="24"/>
          <w:szCs w:val="24"/>
          <w:lang w:val="pt-PT"/>
        </w:rPr>
        <w:t>Doutrinas Essenciais de Direito Administrativo.</w:t>
      </w:r>
      <w:r w:rsidRPr="0056727C">
        <w:rPr>
          <w:sz w:val="24"/>
          <w:szCs w:val="24"/>
          <w:lang w:val="pt-PT"/>
        </w:rPr>
        <w:t xml:space="preserve"> V. 4, p. 241-260, nov/2012, DTR\2013\132. </w:t>
      </w:r>
      <w:r w:rsidRPr="0027219C">
        <w:rPr>
          <w:sz w:val="24"/>
          <w:szCs w:val="24"/>
        </w:rPr>
        <w:t>Disponível em</w:t>
      </w:r>
      <w:r w:rsidR="0027219C" w:rsidRPr="0027219C">
        <w:rPr>
          <w:sz w:val="24"/>
          <w:szCs w:val="24"/>
          <w:lang w:val="pt-BR"/>
        </w:rPr>
        <w:t>:</w:t>
      </w:r>
      <w:r w:rsidRPr="0027219C">
        <w:rPr>
          <w:sz w:val="24"/>
          <w:szCs w:val="24"/>
        </w:rPr>
        <w:t xml:space="preserve"> </w:t>
      </w:r>
      <w:r w:rsidRPr="0027219C">
        <w:rPr>
          <w:i/>
          <w:iCs/>
          <w:sz w:val="24"/>
          <w:szCs w:val="24"/>
        </w:rPr>
        <w:t xml:space="preserve">Base de dados Revista dos Tribunais </w:t>
      </w:r>
      <w:r w:rsidR="0027219C" w:rsidRPr="0027219C">
        <w:rPr>
          <w:i/>
          <w:iCs/>
          <w:sz w:val="24"/>
          <w:szCs w:val="24"/>
        </w:rPr>
        <w:t>–</w:t>
      </w:r>
      <w:r w:rsidR="0027219C" w:rsidRPr="0027219C">
        <w:rPr>
          <w:i/>
          <w:iCs/>
          <w:sz w:val="24"/>
          <w:szCs w:val="24"/>
          <w:lang w:val="pt-BR"/>
        </w:rPr>
        <w:t xml:space="preserve"> </w:t>
      </w:r>
      <w:r w:rsidRPr="0027219C">
        <w:rPr>
          <w:i/>
          <w:iCs/>
          <w:sz w:val="24"/>
          <w:szCs w:val="24"/>
        </w:rPr>
        <w:t>RT</w:t>
      </w:r>
      <w:r w:rsidRPr="0027219C">
        <w:rPr>
          <w:sz w:val="24"/>
          <w:szCs w:val="24"/>
        </w:rPr>
        <w:t>. Acesso em</w:t>
      </w:r>
      <w:r w:rsidR="0027219C" w:rsidRPr="0027219C">
        <w:rPr>
          <w:sz w:val="24"/>
          <w:szCs w:val="24"/>
          <w:lang w:val="pt-BR"/>
        </w:rPr>
        <w:t>:</w:t>
      </w:r>
      <w:r w:rsidRPr="0027219C">
        <w:rPr>
          <w:sz w:val="24"/>
          <w:szCs w:val="24"/>
        </w:rPr>
        <w:t xml:space="preserve"> 10 out</w:t>
      </w:r>
      <w:r w:rsidR="0027219C" w:rsidRPr="0027219C">
        <w:rPr>
          <w:sz w:val="24"/>
          <w:szCs w:val="24"/>
          <w:lang w:val="pt-BR"/>
        </w:rPr>
        <w:t>.</w:t>
      </w:r>
      <w:r w:rsidRPr="0027219C">
        <w:rPr>
          <w:sz w:val="24"/>
          <w:szCs w:val="24"/>
        </w:rPr>
        <w:t xml:space="preserve"> 2022</w:t>
      </w:r>
      <w:r w:rsidR="000464C3" w:rsidRPr="0027219C">
        <w:rPr>
          <w:sz w:val="24"/>
          <w:szCs w:val="24"/>
          <w:lang w:val="pt-BR"/>
        </w:rPr>
        <w:t>.</w:t>
      </w:r>
    </w:p>
    <w:p w14:paraId="28E111EF" w14:textId="77777777" w:rsidR="00E41242" w:rsidRPr="0056727C" w:rsidRDefault="00E41242" w:rsidP="0056727C">
      <w:pPr>
        <w:pStyle w:val="Textodenotaderodap"/>
        <w:rPr>
          <w:sz w:val="24"/>
          <w:szCs w:val="24"/>
          <w:highlight w:val="yellow"/>
        </w:rPr>
      </w:pPr>
    </w:p>
    <w:p w14:paraId="504AB2E6" w14:textId="6C588883" w:rsidR="00E41242" w:rsidRPr="00216BF7" w:rsidRDefault="00E41242" w:rsidP="0056727C">
      <w:pPr>
        <w:pStyle w:val="Textodenotaderodap"/>
        <w:rPr>
          <w:sz w:val="24"/>
          <w:szCs w:val="24"/>
          <w:lang w:val="pt-BR"/>
        </w:rPr>
      </w:pPr>
      <w:r w:rsidRPr="00216BF7">
        <w:rPr>
          <w:sz w:val="24"/>
          <w:szCs w:val="24"/>
        </w:rPr>
        <w:t xml:space="preserve">BARRETO, Lucas </w:t>
      </w:r>
      <w:proofErr w:type="spellStart"/>
      <w:r w:rsidRPr="00216BF7">
        <w:rPr>
          <w:sz w:val="24"/>
          <w:szCs w:val="24"/>
        </w:rPr>
        <w:t>Hayne</w:t>
      </w:r>
      <w:proofErr w:type="spellEnd"/>
      <w:r w:rsidRPr="00216BF7">
        <w:rPr>
          <w:sz w:val="24"/>
          <w:szCs w:val="24"/>
        </w:rPr>
        <w:t xml:space="preserve"> Dantas. </w:t>
      </w:r>
      <w:r w:rsidR="00216BF7" w:rsidRPr="00216BF7">
        <w:rPr>
          <w:sz w:val="24"/>
          <w:szCs w:val="24"/>
          <w:lang w:val="pt-BR"/>
        </w:rPr>
        <w:t>A</w:t>
      </w:r>
      <w:proofErr w:type="spellStart"/>
      <w:r w:rsidRPr="00216BF7">
        <w:rPr>
          <w:sz w:val="24"/>
          <w:szCs w:val="24"/>
        </w:rPr>
        <w:t>rtigo</w:t>
      </w:r>
      <w:proofErr w:type="spellEnd"/>
      <w:r w:rsidRPr="00216BF7">
        <w:rPr>
          <w:sz w:val="24"/>
          <w:szCs w:val="24"/>
        </w:rPr>
        <w:t xml:space="preserve"> 25. </w:t>
      </w:r>
      <w:r w:rsidRPr="00216BF7">
        <w:rPr>
          <w:i/>
          <w:iCs/>
          <w:sz w:val="24"/>
          <w:szCs w:val="24"/>
        </w:rPr>
        <w:t>In</w:t>
      </w:r>
      <w:r w:rsidR="00216BF7" w:rsidRPr="00216BF7">
        <w:rPr>
          <w:sz w:val="24"/>
          <w:szCs w:val="24"/>
          <w:lang w:val="pt-BR"/>
        </w:rPr>
        <w:t>:</w:t>
      </w:r>
      <w:r w:rsidRPr="00216BF7">
        <w:rPr>
          <w:sz w:val="24"/>
          <w:szCs w:val="24"/>
        </w:rPr>
        <w:t xml:space="preserve"> SARAI, Leandro. </w:t>
      </w:r>
      <w:r w:rsidRPr="00216BF7">
        <w:rPr>
          <w:b/>
          <w:bCs/>
          <w:sz w:val="24"/>
          <w:szCs w:val="24"/>
        </w:rPr>
        <w:t xml:space="preserve">Tratado da nova lei de licitações e contratos administrativos </w:t>
      </w:r>
      <w:r w:rsidR="00216BF7" w:rsidRPr="00216BF7">
        <w:rPr>
          <w:b/>
          <w:bCs/>
          <w:sz w:val="24"/>
          <w:szCs w:val="24"/>
        </w:rPr>
        <w:t>–</w:t>
      </w:r>
      <w:r w:rsidR="00216BF7" w:rsidRPr="00216BF7">
        <w:rPr>
          <w:b/>
          <w:bCs/>
          <w:sz w:val="24"/>
          <w:szCs w:val="24"/>
          <w:lang w:val="pt-BR"/>
        </w:rPr>
        <w:t xml:space="preserve"> </w:t>
      </w:r>
      <w:r w:rsidRPr="00216BF7">
        <w:rPr>
          <w:b/>
          <w:bCs/>
          <w:sz w:val="24"/>
          <w:szCs w:val="24"/>
        </w:rPr>
        <w:t>Lei n</w:t>
      </w:r>
      <w:r w:rsidR="00216BF7" w:rsidRPr="00216BF7">
        <w:rPr>
          <w:b/>
          <w:bCs/>
          <w:sz w:val="24"/>
          <w:szCs w:val="24"/>
          <w:lang w:val="pt-BR"/>
        </w:rPr>
        <w:t>.</w:t>
      </w:r>
      <w:r w:rsidRPr="00216BF7">
        <w:rPr>
          <w:b/>
          <w:bCs/>
          <w:sz w:val="24"/>
          <w:szCs w:val="24"/>
        </w:rPr>
        <w:t xml:space="preserve"> 14.133/21 comentada por advogados públicos.</w:t>
      </w:r>
      <w:r w:rsidRPr="00216BF7">
        <w:rPr>
          <w:sz w:val="24"/>
          <w:szCs w:val="24"/>
        </w:rPr>
        <w:t xml:space="preserve"> São Paulo: JusPodivm, 2022</w:t>
      </w:r>
      <w:r w:rsidR="00216BF7" w:rsidRPr="00216BF7">
        <w:rPr>
          <w:sz w:val="24"/>
          <w:szCs w:val="24"/>
          <w:lang w:val="pt-BR"/>
        </w:rPr>
        <w:t>.</w:t>
      </w:r>
    </w:p>
    <w:p w14:paraId="255391F1" w14:textId="77777777" w:rsidR="00E41242" w:rsidRPr="0056727C" w:rsidRDefault="00E41242" w:rsidP="0056727C">
      <w:pPr>
        <w:rPr>
          <w:sz w:val="24"/>
          <w:szCs w:val="24"/>
          <w:shd w:val="clear" w:color="auto" w:fill="FFFFFF"/>
        </w:rPr>
      </w:pPr>
    </w:p>
    <w:p w14:paraId="5CBE03EF" w14:textId="5A4A861C" w:rsidR="00E41242" w:rsidRPr="0056727C" w:rsidRDefault="00E41242" w:rsidP="0056727C">
      <w:pPr>
        <w:rPr>
          <w:sz w:val="24"/>
          <w:szCs w:val="24"/>
        </w:rPr>
      </w:pPr>
      <w:r w:rsidRPr="0056727C">
        <w:rPr>
          <w:sz w:val="24"/>
          <w:szCs w:val="24"/>
          <w:shd w:val="clear" w:color="auto" w:fill="FFFFFF"/>
        </w:rPr>
        <w:t>BARROSO, Luis Roberto; BARCELLOS, Ana Paula de. O começo da história. A nova interpretação constitucional e o papel dos princípios no direito brasileiro. </w:t>
      </w:r>
      <w:r w:rsidRPr="0056727C">
        <w:rPr>
          <w:b/>
          <w:bCs/>
          <w:sz w:val="24"/>
          <w:szCs w:val="24"/>
          <w:shd w:val="clear" w:color="auto" w:fill="FFFFFF"/>
        </w:rPr>
        <w:t>Revista de Direito Administrativo</w:t>
      </w:r>
      <w:r w:rsidRPr="0056727C">
        <w:rPr>
          <w:sz w:val="24"/>
          <w:szCs w:val="24"/>
          <w:shd w:val="clear" w:color="auto" w:fill="FFFFFF"/>
        </w:rPr>
        <w:t>, </w:t>
      </w:r>
      <w:r w:rsidRPr="0056727C">
        <w:rPr>
          <w:i/>
          <w:iCs/>
          <w:sz w:val="24"/>
          <w:szCs w:val="24"/>
          <w:shd w:val="clear" w:color="auto" w:fill="FFFFFF"/>
        </w:rPr>
        <w:t>[S. l.]</w:t>
      </w:r>
      <w:r w:rsidRPr="0056727C">
        <w:rPr>
          <w:sz w:val="24"/>
          <w:szCs w:val="24"/>
          <w:shd w:val="clear" w:color="auto" w:fill="FFFFFF"/>
        </w:rPr>
        <w:t xml:space="preserve">, v. 232, p. 141–176, 2003. Disponível em: https://bibliotecadigital.fgv.br/ojs/index.php/rda/article/view/45690. Acesso em: </w:t>
      </w:r>
      <w:r w:rsidR="002254A3">
        <w:rPr>
          <w:sz w:val="24"/>
          <w:szCs w:val="24"/>
          <w:shd w:val="clear" w:color="auto" w:fill="FFFFFF"/>
        </w:rPr>
        <w:t>0</w:t>
      </w:r>
      <w:r w:rsidRPr="0056727C">
        <w:rPr>
          <w:sz w:val="24"/>
          <w:szCs w:val="24"/>
          <w:shd w:val="clear" w:color="auto" w:fill="FFFFFF"/>
        </w:rPr>
        <w:t>3 ago. 2022.</w:t>
      </w:r>
    </w:p>
    <w:p w14:paraId="6DA15FDF" w14:textId="77777777" w:rsidR="00E41242" w:rsidRPr="0056727C" w:rsidRDefault="00E41242" w:rsidP="0056727C">
      <w:pPr>
        <w:pStyle w:val="NormalWeb"/>
        <w:spacing w:before="0" w:beforeAutospacing="0" w:after="0" w:afterAutospacing="0"/>
      </w:pPr>
    </w:p>
    <w:p w14:paraId="00A9D4A0" w14:textId="5AC87EA6" w:rsidR="00E41242" w:rsidRPr="0056727C" w:rsidRDefault="00E41242" w:rsidP="0056727C">
      <w:pPr>
        <w:pStyle w:val="NormalWeb"/>
        <w:spacing w:before="0" w:beforeAutospacing="0" w:after="0" w:afterAutospacing="0"/>
      </w:pPr>
      <w:r w:rsidRPr="0056727C">
        <w:t xml:space="preserve">BINENBOJM, Gustavo. </w:t>
      </w:r>
      <w:r w:rsidRPr="0056727C">
        <w:rPr>
          <w:b/>
          <w:bCs/>
        </w:rPr>
        <w:t>Uma teoria do direito administrativo</w:t>
      </w:r>
      <w:r w:rsidRPr="002254A3">
        <w:t>: direitos fundamentais, democracia e constitucionalização.</w:t>
      </w:r>
      <w:r w:rsidRPr="0056727C">
        <w:t xml:space="preserve"> Rio de Janeiro: Renovar, 2014</w:t>
      </w:r>
      <w:r w:rsidR="002254A3">
        <w:t>.</w:t>
      </w:r>
      <w:r w:rsidRPr="0056727C">
        <w:t xml:space="preserve"> </w:t>
      </w:r>
    </w:p>
    <w:p w14:paraId="758832DC" w14:textId="77777777" w:rsidR="00E41242" w:rsidRPr="0056727C" w:rsidRDefault="00E41242" w:rsidP="0056727C">
      <w:pPr>
        <w:pStyle w:val="Textodenotaderodap"/>
        <w:rPr>
          <w:sz w:val="24"/>
          <w:szCs w:val="24"/>
        </w:rPr>
      </w:pPr>
    </w:p>
    <w:p w14:paraId="0E4EA7B7" w14:textId="27F09B1C" w:rsidR="00E41242" w:rsidRPr="00DE6F19" w:rsidRDefault="00E41242" w:rsidP="0056727C">
      <w:pPr>
        <w:pStyle w:val="Textodenotaderodap"/>
        <w:rPr>
          <w:sz w:val="24"/>
          <w:szCs w:val="24"/>
          <w:lang w:val="pt-BR"/>
        </w:rPr>
      </w:pPr>
      <w:r w:rsidRPr="0056727C">
        <w:rPr>
          <w:sz w:val="24"/>
          <w:szCs w:val="24"/>
        </w:rPr>
        <w:t>BITENCOURT, Caroline Muller; LEAL, Rogério Gesta. Participação democrática e a necessidade de consulta pública quando da elaboração legislativa para configuração das políticas públicas: um olhar sobre as vantagens da democracia deliberativa</w:t>
      </w:r>
      <w:r w:rsidR="00DE6F19">
        <w:rPr>
          <w:sz w:val="24"/>
          <w:szCs w:val="24"/>
          <w:lang w:val="pt-BR"/>
        </w:rPr>
        <w:t xml:space="preserve">. </w:t>
      </w:r>
      <w:r w:rsidRPr="0056727C">
        <w:rPr>
          <w:i/>
          <w:iCs/>
          <w:sz w:val="24"/>
          <w:szCs w:val="24"/>
        </w:rPr>
        <w:t>In:</w:t>
      </w:r>
      <w:r w:rsidRPr="0056727C">
        <w:rPr>
          <w:sz w:val="24"/>
          <w:szCs w:val="24"/>
        </w:rPr>
        <w:t xml:space="preserve"> MAFFINI, Rafael; RAMOS, Rafael. </w:t>
      </w:r>
      <w:r w:rsidRPr="0056727C">
        <w:rPr>
          <w:b/>
          <w:bCs/>
          <w:sz w:val="24"/>
          <w:szCs w:val="24"/>
        </w:rPr>
        <w:t>Nova LINDB</w:t>
      </w:r>
      <w:r w:rsidRPr="00DE6F19">
        <w:rPr>
          <w:sz w:val="24"/>
          <w:szCs w:val="24"/>
        </w:rPr>
        <w:t xml:space="preserve">: proteção da confiança, </w:t>
      </w:r>
      <w:r w:rsidR="00DE6F19">
        <w:rPr>
          <w:sz w:val="24"/>
          <w:szCs w:val="24"/>
          <w:lang w:val="pt-BR"/>
        </w:rPr>
        <w:t>c</w:t>
      </w:r>
      <w:proofErr w:type="spellStart"/>
      <w:r w:rsidRPr="00DE6F19">
        <w:rPr>
          <w:sz w:val="24"/>
          <w:szCs w:val="24"/>
        </w:rPr>
        <w:t>onsensualidade</w:t>
      </w:r>
      <w:proofErr w:type="spellEnd"/>
      <w:r w:rsidRPr="00DE6F19">
        <w:rPr>
          <w:sz w:val="24"/>
          <w:szCs w:val="24"/>
        </w:rPr>
        <w:t>, participação democrática e precedentes administrativos.</w:t>
      </w:r>
      <w:r w:rsidRPr="0056727C">
        <w:rPr>
          <w:sz w:val="24"/>
          <w:szCs w:val="24"/>
        </w:rPr>
        <w:t xml:space="preserve"> Rio de Janeiro</w:t>
      </w:r>
      <w:r w:rsidR="00DE6F19">
        <w:rPr>
          <w:sz w:val="24"/>
          <w:szCs w:val="24"/>
          <w:lang w:val="pt-BR"/>
        </w:rPr>
        <w:t>:</w:t>
      </w:r>
      <w:r w:rsidRPr="0056727C">
        <w:rPr>
          <w:sz w:val="24"/>
          <w:szCs w:val="24"/>
        </w:rPr>
        <w:t xml:space="preserve"> </w:t>
      </w:r>
      <w:proofErr w:type="spellStart"/>
      <w:r w:rsidRPr="0056727C">
        <w:rPr>
          <w:sz w:val="24"/>
          <w:szCs w:val="24"/>
        </w:rPr>
        <w:t>Lumen</w:t>
      </w:r>
      <w:proofErr w:type="spellEnd"/>
      <w:r w:rsidRPr="0056727C">
        <w:rPr>
          <w:sz w:val="24"/>
          <w:szCs w:val="24"/>
        </w:rPr>
        <w:t xml:space="preserve"> Juris, 2021</w:t>
      </w:r>
      <w:r w:rsidR="00DE6F19">
        <w:rPr>
          <w:sz w:val="24"/>
          <w:szCs w:val="24"/>
          <w:lang w:val="pt-BR"/>
        </w:rPr>
        <w:t>.</w:t>
      </w:r>
    </w:p>
    <w:p w14:paraId="71960A20" w14:textId="77777777" w:rsidR="00E41242" w:rsidRPr="0056727C" w:rsidRDefault="00E41242" w:rsidP="00567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02FA9014" w14:textId="77777777" w:rsidR="00001CF5" w:rsidRPr="0056727C" w:rsidRDefault="00001CF5" w:rsidP="00001CF5">
      <w:pPr>
        <w:pStyle w:val="Textodenotaderodap"/>
        <w:rPr>
          <w:sz w:val="24"/>
          <w:szCs w:val="24"/>
          <w:lang w:val="pt-PT"/>
        </w:rPr>
      </w:pPr>
      <w:r w:rsidRPr="0056727C">
        <w:rPr>
          <w:kern w:val="1"/>
          <w:sz w:val="24"/>
          <w:szCs w:val="24"/>
        </w:rPr>
        <w:t xml:space="preserve">BITTENCOURT, Caroline M.; LEAL, Rogério G. Consequencialismo das decisões e os valores jurídicos abstratos a partir da Lei 13.655/18: uma análise crítica sob a perspectiva da (in)segurança jurídica. </w:t>
      </w:r>
      <w:r w:rsidRPr="0056727C">
        <w:rPr>
          <w:i/>
          <w:iCs/>
          <w:kern w:val="1"/>
          <w:sz w:val="24"/>
          <w:szCs w:val="24"/>
        </w:rPr>
        <w:t>In</w:t>
      </w:r>
      <w:r w:rsidRPr="0056727C">
        <w:rPr>
          <w:kern w:val="1"/>
          <w:sz w:val="24"/>
          <w:szCs w:val="24"/>
        </w:rPr>
        <w:t>: MAFFINI, Rafael; RAMOS, Rafael (</w:t>
      </w:r>
      <w:r>
        <w:rPr>
          <w:kern w:val="1"/>
          <w:sz w:val="24"/>
          <w:szCs w:val="24"/>
          <w:lang w:val="pt-BR"/>
        </w:rPr>
        <w:t>o</w:t>
      </w:r>
      <w:r w:rsidRPr="0056727C">
        <w:rPr>
          <w:kern w:val="1"/>
          <w:sz w:val="24"/>
          <w:szCs w:val="24"/>
        </w:rPr>
        <w:t>rg.)</w:t>
      </w:r>
      <w:r>
        <w:rPr>
          <w:kern w:val="1"/>
          <w:sz w:val="24"/>
          <w:szCs w:val="24"/>
          <w:lang w:val="pt-BR"/>
        </w:rPr>
        <w:t xml:space="preserve">. </w:t>
      </w:r>
      <w:r w:rsidRPr="00C5593A">
        <w:rPr>
          <w:b/>
          <w:bCs/>
          <w:kern w:val="1"/>
          <w:sz w:val="24"/>
          <w:szCs w:val="24"/>
        </w:rPr>
        <w:t>Nova LINDB</w:t>
      </w:r>
      <w:r w:rsidRPr="00C5593A">
        <w:rPr>
          <w:kern w:val="1"/>
          <w:sz w:val="24"/>
          <w:szCs w:val="24"/>
          <w:lang w:val="pt-BR"/>
        </w:rPr>
        <w:t>:</w:t>
      </w:r>
      <w:r w:rsidRPr="00C5593A">
        <w:rPr>
          <w:kern w:val="1"/>
          <w:sz w:val="24"/>
          <w:szCs w:val="24"/>
        </w:rPr>
        <w:t xml:space="preserve"> </w:t>
      </w:r>
      <w:r w:rsidRPr="00C5593A">
        <w:rPr>
          <w:kern w:val="1"/>
          <w:sz w:val="24"/>
          <w:szCs w:val="24"/>
          <w:lang w:val="pt-BR"/>
        </w:rPr>
        <w:t>c</w:t>
      </w:r>
      <w:proofErr w:type="spellStart"/>
      <w:r w:rsidRPr="00C5593A">
        <w:rPr>
          <w:kern w:val="1"/>
          <w:sz w:val="24"/>
          <w:szCs w:val="24"/>
        </w:rPr>
        <w:t>onsequencialismo</w:t>
      </w:r>
      <w:proofErr w:type="spellEnd"/>
      <w:r w:rsidRPr="00C5593A">
        <w:rPr>
          <w:kern w:val="1"/>
          <w:sz w:val="24"/>
          <w:szCs w:val="24"/>
        </w:rPr>
        <w:t xml:space="preserve">, deferência judicial, motivação e responsabilidade do gestor público. </w:t>
      </w:r>
      <w:r w:rsidRPr="0056727C">
        <w:rPr>
          <w:kern w:val="1"/>
          <w:sz w:val="24"/>
          <w:szCs w:val="24"/>
        </w:rPr>
        <w:t xml:space="preserve">Rio de Janeiro: </w:t>
      </w:r>
      <w:proofErr w:type="spellStart"/>
      <w:r w:rsidRPr="0056727C">
        <w:rPr>
          <w:kern w:val="1"/>
          <w:sz w:val="24"/>
          <w:szCs w:val="24"/>
        </w:rPr>
        <w:t>Lumen</w:t>
      </w:r>
      <w:proofErr w:type="spellEnd"/>
      <w:r w:rsidRPr="0056727C">
        <w:rPr>
          <w:kern w:val="1"/>
          <w:sz w:val="24"/>
          <w:szCs w:val="24"/>
        </w:rPr>
        <w:t xml:space="preserve"> Juris, 2020</w:t>
      </w:r>
      <w:r>
        <w:rPr>
          <w:kern w:val="1"/>
          <w:sz w:val="24"/>
          <w:szCs w:val="24"/>
          <w:lang w:val="pt-BR"/>
        </w:rPr>
        <w:t>.</w:t>
      </w:r>
    </w:p>
    <w:p w14:paraId="40B33406" w14:textId="77777777" w:rsidR="00001CF5" w:rsidRDefault="00001CF5" w:rsidP="00567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7A84C3B0" w14:textId="60D75A61" w:rsidR="00E41242" w:rsidRPr="0056727C" w:rsidRDefault="00E41242" w:rsidP="00567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56727C">
        <w:rPr>
          <w:sz w:val="24"/>
          <w:szCs w:val="24"/>
        </w:rPr>
        <w:t xml:space="preserve">BITENCOURT, Caroline Muller; RECK, Janriê Rodrigues. Controle da transparência na contratação pública no Brasil – o acesso à informação como forma de viabilizar o controle social da Administração Pública. </w:t>
      </w:r>
      <w:r w:rsidRPr="0056727C">
        <w:rPr>
          <w:b/>
          <w:bCs/>
          <w:sz w:val="24"/>
          <w:szCs w:val="24"/>
        </w:rPr>
        <w:t>Revista do Direito</w:t>
      </w:r>
      <w:r w:rsidRPr="0056727C">
        <w:rPr>
          <w:sz w:val="24"/>
          <w:szCs w:val="24"/>
        </w:rPr>
        <w:t>, n. 49, p. 96-115, 27 set. 2016. Disponível em</w:t>
      </w:r>
      <w:r w:rsidR="002B37E8">
        <w:rPr>
          <w:sz w:val="24"/>
          <w:szCs w:val="24"/>
        </w:rPr>
        <w:t>:</w:t>
      </w:r>
      <w:r w:rsidRPr="0056727C">
        <w:rPr>
          <w:sz w:val="24"/>
          <w:szCs w:val="24"/>
        </w:rPr>
        <w:t xml:space="preserve"> </w:t>
      </w:r>
      <w:hyperlink r:id="rId17" w:history="1">
        <w:r w:rsidRPr="0056727C">
          <w:rPr>
            <w:rStyle w:val="Hyperlink"/>
            <w:sz w:val="24"/>
            <w:szCs w:val="24"/>
          </w:rPr>
          <w:t>https://online.unisc.br/seer/index.php/direito/article/view/7892</w:t>
        </w:r>
      </w:hyperlink>
      <w:r w:rsidR="002B37E8">
        <w:rPr>
          <w:rStyle w:val="Hyperlink"/>
          <w:sz w:val="24"/>
          <w:szCs w:val="24"/>
        </w:rPr>
        <w:t>.</w:t>
      </w:r>
      <w:r w:rsidRPr="0056727C">
        <w:rPr>
          <w:sz w:val="24"/>
          <w:szCs w:val="24"/>
        </w:rPr>
        <w:t xml:space="preserve"> Acesso em</w:t>
      </w:r>
      <w:r w:rsidR="002B37E8">
        <w:rPr>
          <w:sz w:val="24"/>
          <w:szCs w:val="24"/>
        </w:rPr>
        <w:t>:</w:t>
      </w:r>
      <w:r w:rsidRPr="0056727C">
        <w:rPr>
          <w:sz w:val="24"/>
          <w:szCs w:val="24"/>
        </w:rPr>
        <w:t xml:space="preserve"> 09 out 2022</w:t>
      </w:r>
      <w:r w:rsidR="002B37E8">
        <w:rPr>
          <w:sz w:val="24"/>
          <w:szCs w:val="24"/>
        </w:rPr>
        <w:t>.</w:t>
      </w:r>
    </w:p>
    <w:p w14:paraId="7ADBFF0A" w14:textId="77777777" w:rsidR="00E41242" w:rsidRPr="0056727C" w:rsidRDefault="00E41242" w:rsidP="0056727C">
      <w:pPr>
        <w:pStyle w:val="NormalWeb"/>
        <w:spacing w:before="0" w:beforeAutospacing="0" w:after="0" w:afterAutospacing="0"/>
      </w:pPr>
    </w:p>
    <w:p w14:paraId="525422B9" w14:textId="76759EA0" w:rsidR="00E41242" w:rsidRPr="0056727C" w:rsidRDefault="00E41242" w:rsidP="0056727C">
      <w:pPr>
        <w:pStyle w:val="NormalWeb"/>
        <w:spacing w:before="0" w:beforeAutospacing="0" w:after="0" w:afterAutospacing="0"/>
      </w:pPr>
      <w:r w:rsidRPr="0056727C">
        <w:t xml:space="preserve">BITENCOURT, Caroline </w:t>
      </w:r>
      <w:proofErr w:type="spellStart"/>
      <w:r w:rsidRPr="0056727C">
        <w:t>Müller</w:t>
      </w:r>
      <w:proofErr w:type="spellEnd"/>
      <w:r w:rsidRPr="0056727C">
        <w:t xml:space="preserve">. O controle social a partir do modelo da gestão pública compartida: da insuficiência da representação parlamentar à atuação dos conselhos populares como espaços públicos de interação comunicativa. </w:t>
      </w:r>
      <w:r w:rsidRPr="0056727C">
        <w:rPr>
          <w:b/>
          <w:bCs/>
        </w:rPr>
        <w:t>Revista de Direito Econômico e S</w:t>
      </w:r>
      <w:r w:rsidR="00D125F7">
        <w:rPr>
          <w:b/>
          <w:bCs/>
        </w:rPr>
        <w:t>o</w:t>
      </w:r>
      <w:r w:rsidRPr="0056727C">
        <w:rPr>
          <w:b/>
          <w:bCs/>
        </w:rPr>
        <w:t>cioambiental</w:t>
      </w:r>
      <w:r w:rsidR="00283B0A" w:rsidRPr="00283B0A">
        <w:t>, v</w:t>
      </w:r>
      <w:r w:rsidRPr="0056727C">
        <w:t xml:space="preserve">. 6, n. 2, </w:t>
      </w:r>
      <w:r w:rsidR="004675D7" w:rsidRPr="0056727C">
        <w:t>p. 232-254</w:t>
      </w:r>
      <w:r w:rsidR="004675D7">
        <w:t xml:space="preserve">, </w:t>
      </w:r>
      <w:r w:rsidRPr="0056727C">
        <w:t>julho/dezembro 2015. Disponível em</w:t>
      </w:r>
      <w:r w:rsidR="00283B0A">
        <w:t>:</w:t>
      </w:r>
      <w:r w:rsidRPr="0056727C">
        <w:t xml:space="preserve"> </w:t>
      </w:r>
      <w:hyperlink r:id="rId18" w:history="1">
        <w:r w:rsidRPr="0056727C">
          <w:rPr>
            <w:rStyle w:val="Hyperlink"/>
          </w:rPr>
          <w:t>https://www.researchgate.net/publication/295098576_O_controle_social_a_partir_do_modelo_da_gestao_publica_compartida_da_insuficiencia_da_representacao_parlamentar_a_atuacao_dos_conselhos_populares_como_espacos_publicos_de_interacao_comunicativa</w:t>
        </w:r>
      </w:hyperlink>
      <w:r w:rsidR="00283B0A">
        <w:rPr>
          <w:rStyle w:val="Hyperlink"/>
        </w:rPr>
        <w:t>.</w:t>
      </w:r>
      <w:r w:rsidRPr="0056727C">
        <w:t xml:space="preserve"> Acesso em</w:t>
      </w:r>
      <w:r w:rsidR="00283B0A">
        <w:t>: 0</w:t>
      </w:r>
      <w:r w:rsidRPr="0056727C">
        <w:t>8 out 2022</w:t>
      </w:r>
      <w:r w:rsidR="00283B0A">
        <w:t>.</w:t>
      </w:r>
    </w:p>
    <w:p w14:paraId="3E656FF0" w14:textId="77777777" w:rsidR="00E41242" w:rsidRPr="0056727C" w:rsidRDefault="00E41242" w:rsidP="0056727C">
      <w:pPr>
        <w:pStyle w:val="Textodenotaderodap"/>
        <w:rPr>
          <w:sz w:val="24"/>
          <w:szCs w:val="24"/>
          <w:lang w:val="pt-BR"/>
        </w:rPr>
      </w:pPr>
    </w:p>
    <w:p w14:paraId="1C9604BE" w14:textId="58B0B719" w:rsidR="00E41242" w:rsidRPr="0056727C" w:rsidRDefault="00E41242" w:rsidP="0056727C">
      <w:pPr>
        <w:pStyle w:val="Textodenotaderodap"/>
        <w:rPr>
          <w:sz w:val="24"/>
          <w:szCs w:val="24"/>
        </w:rPr>
      </w:pPr>
      <w:r w:rsidRPr="0056727C">
        <w:rPr>
          <w:sz w:val="24"/>
          <w:szCs w:val="24"/>
          <w:lang w:val="pt-BR"/>
        </w:rPr>
        <w:t xml:space="preserve">BITTENCOURT, Caroline Muller; RECK, </w:t>
      </w:r>
      <w:proofErr w:type="spellStart"/>
      <w:r w:rsidRPr="0056727C">
        <w:rPr>
          <w:sz w:val="24"/>
          <w:szCs w:val="24"/>
          <w:lang w:val="pt-BR"/>
        </w:rPr>
        <w:t>Janriê</w:t>
      </w:r>
      <w:proofErr w:type="spellEnd"/>
      <w:r w:rsidRPr="0056727C">
        <w:rPr>
          <w:sz w:val="24"/>
          <w:szCs w:val="24"/>
          <w:lang w:val="pt-BR"/>
        </w:rPr>
        <w:t xml:space="preserve"> Rodrigues. </w:t>
      </w:r>
      <w:r w:rsidRPr="0056727C">
        <w:rPr>
          <w:sz w:val="24"/>
          <w:szCs w:val="24"/>
        </w:rPr>
        <w:t xml:space="preserve">A construção de categorias de observação do contrato público e suas relações com a corrupção a partir de uma perspectiva </w:t>
      </w:r>
      <w:r w:rsidRPr="0056727C">
        <w:rPr>
          <w:sz w:val="24"/>
          <w:szCs w:val="24"/>
        </w:rPr>
        <w:lastRenderedPageBreak/>
        <w:t>processualista</w:t>
      </w:r>
      <w:r w:rsidR="00A77456">
        <w:rPr>
          <w:sz w:val="24"/>
          <w:szCs w:val="24"/>
          <w:lang w:val="pt-BR"/>
        </w:rPr>
        <w:t>.</w:t>
      </w:r>
      <w:r w:rsidRPr="0056727C">
        <w:rPr>
          <w:sz w:val="24"/>
          <w:szCs w:val="24"/>
        </w:rPr>
        <w:t xml:space="preserve"> </w:t>
      </w:r>
      <w:r w:rsidRPr="0056727C">
        <w:rPr>
          <w:i/>
          <w:iCs/>
          <w:sz w:val="24"/>
          <w:szCs w:val="24"/>
        </w:rPr>
        <w:t>In</w:t>
      </w:r>
      <w:r w:rsidR="00A77456" w:rsidRPr="00A77456">
        <w:rPr>
          <w:sz w:val="24"/>
          <w:szCs w:val="24"/>
          <w:lang w:val="pt-BR"/>
        </w:rPr>
        <w:t>:</w:t>
      </w:r>
      <w:r w:rsidRPr="00A77456">
        <w:rPr>
          <w:sz w:val="24"/>
          <w:szCs w:val="24"/>
        </w:rPr>
        <w:t xml:space="preserve"> </w:t>
      </w:r>
      <w:r w:rsidRPr="0056727C">
        <w:rPr>
          <w:sz w:val="24"/>
          <w:szCs w:val="24"/>
        </w:rPr>
        <w:t xml:space="preserve">LEAL, Rogério Gesta. </w:t>
      </w:r>
      <w:r w:rsidRPr="0056727C">
        <w:rPr>
          <w:b/>
          <w:bCs/>
          <w:sz w:val="24"/>
          <w:szCs w:val="24"/>
        </w:rPr>
        <w:t>Patologias corruptivas</w:t>
      </w:r>
      <w:r w:rsidRPr="00A77456">
        <w:rPr>
          <w:sz w:val="24"/>
          <w:szCs w:val="24"/>
        </w:rPr>
        <w:t>: as múltiplas faces da hidra (recurso eletrônico).</w:t>
      </w:r>
      <w:r w:rsidRPr="0056727C">
        <w:rPr>
          <w:sz w:val="24"/>
          <w:szCs w:val="24"/>
        </w:rPr>
        <w:t xml:space="preserve"> Santa Cruz do Sul:</w:t>
      </w:r>
      <w:r w:rsidR="00A77456">
        <w:rPr>
          <w:sz w:val="24"/>
          <w:szCs w:val="24"/>
          <w:lang w:val="pt-BR"/>
        </w:rPr>
        <w:t xml:space="preserve"> </w:t>
      </w:r>
      <w:r w:rsidRPr="0056727C">
        <w:rPr>
          <w:sz w:val="24"/>
          <w:szCs w:val="24"/>
        </w:rPr>
        <w:t>EDUNISC, 2015</w:t>
      </w:r>
      <w:r w:rsidR="00A77456">
        <w:rPr>
          <w:sz w:val="24"/>
          <w:szCs w:val="24"/>
          <w:lang w:val="pt-BR"/>
        </w:rPr>
        <w:t>.</w:t>
      </w:r>
    </w:p>
    <w:p w14:paraId="6E2A3DE8" w14:textId="77777777" w:rsidR="00E41242" w:rsidRPr="0056727C" w:rsidRDefault="00E41242" w:rsidP="0056727C">
      <w:pPr>
        <w:pStyle w:val="Textodenotaderodap"/>
        <w:rPr>
          <w:sz w:val="24"/>
          <w:szCs w:val="24"/>
        </w:rPr>
      </w:pPr>
    </w:p>
    <w:p w14:paraId="4240AEE3" w14:textId="0DAA07FB" w:rsidR="00E41242" w:rsidRPr="00E32E35" w:rsidRDefault="00E41242" w:rsidP="0056727C">
      <w:pPr>
        <w:pStyle w:val="Textodenotaderodap"/>
        <w:rPr>
          <w:sz w:val="24"/>
          <w:szCs w:val="24"/>
          <w:lang w:val="es-ES"/>
        </w:rPr>
      </w:pPr>
      <w:r w:rsidRPr="0056727C">
        <w:rPr>
          <w:sz w:val="24"/>
          <w:szCs w:val="24"/>
        </w:rPr>
        <w:t xml:space="preserve">BITTENCOURT, Sidney. </w:t>
      </w:r>
      <w:r w:rsidRPr="0056727C">
        <w:rPr>
          <w:b/>
          <w:bCs/>
          <w:sz w:val="24"/>
          <w:szCs w:val="24"/>
        </w:rPr>
        <w:t>Contratando sem licitações</w:t>
      </w:r>
      <w:r w:rsidRPr="00A77456">
        <w:rPr>
          <w:sz w:val="24"/>
          <w:szCs w:val="24"/>
        </w:rPr>
        <w:t>: contratação direta por dispensa ou inexigibilidade.</w:t>
      </w:r>
      <w:r w:rsidRPr="0056727C">
        <w:rPr>
          <w:sz w:val="24"/>
          <w:szCs w:val="24"/>
        </w:rPr>
        <w:t xml:space="preserve"> São Paulo: Almedina, 2021</w:t>
      </w:r>
      <w:r w:rsidR="00A77456">
        <w:rPr>
          <w:sz w:val="24"/>
          <w:szCs w:val="24"/>
          <w:lang w:val="pt-BR"/>
        </w:rPr>
        <w:t>.</w:t>
      </w:r>
    </w:p>
    <w:p w14:paraId="447997B9" w14:textId="77777777" w:rsidR="00E41242" w:rsidRPr="0056727C" w:rsidRDefault="00E41242" w:rsidP="0056727C">
      <w:pPr>
        <w:pStyle w:val="Textodenotaderodap"/>
        <w:rPr>
          <w:sz w:val="24"/>
          <w:szCs w:val="24"/>
        </w:rPr>
      </w:pPr>
    </w:p>
    <w:p w14:paraId="468212D8" w14:textId="2E862FD5" w:rsidR="00E41242" w:rsidRPr="0056727C" w:rsidRDefault="00E41242" w:rsidP="0056727C">
      <w:pPr>
        <w:pStyle w:val="Textodenotaderodap"/>
        <w:rPr>
          <w:sz w:val="24"/>
          <w:szCs w:val="24"/>
          <w:lang w:val="pt-PT"/>
        </w:rPr>
      </w:pPr>
      <w:r w:rsidRPr="0056727C">
        <w:rPr>
          <w:sz w:val="24"/>
          <w:szCs w:val="24"/>
        </w:rPr>
        <w:t xml:space="preserve">BOBBIO, Norberto. </w:t>
      </w:r>
      <w:r w:rsidRPr="0056727C">
        <w:rPr>
          <w:b/>
          <w:bCs/>
          <w:sz w:val="24"/>
          <w:szCs w:val="24"/>
        </w:rPr>
        <w:t xml:space="preserve">El futuro de </w:t>
      </w:r>
      <w:proofErr w:type="spellStart"/>
      <w:r w:rsidRPr="0056727C">
        <w:rPr>
          <w:b/>
          <w:bCs/>
          <w:sz w:val="24"/>
          <w:szCs w:val="24"/>
        </w:rPr>
        <w:t>la</w:t>
      </w:r>
      <w:proofErr w:type="spellEnd"/>
      <w:r w:rsidRPr="0056727C">
        <w:rPr>
          <w:b/>
          <w:bCs/>
          <w:sz w:val="24"/>
          <w:szCs w:val="24"/>
        </w:rPr>
        <w:t xml:space="preserve"> democracia.</w:t>
      </w:r>
      <w:r w:rsidRPr="0056727C">
        <w:rPr>
          <w:sz w:val="24"/>
          <w:szCs w:val="24"/>
        </w:rPr>
        <w:t xml:space="preserve"> Tradu</w:t>
      </w:r>
      <w:r w:rsidR="002B00C3">
        <w:rPr>
          <w:sz w:val="24"/>
          <w:szCs w:val="24"/>
          <w:lang w:val="pt-BR"/>
        </w:rPr>
        <w:t>ção de</w:t>
      </w:r>
      <w:r w:rsidRPr="0056727C">
        <w:rPr>
          <w:sz w:val="24"/>
          <w:szCs w:val="24"/>
        </w:rPr>
        <w:t xml:space="preserve"> José F. Fernández </w:t>
      </w:r>
      <w:proofErr w:type="spellStart"/>
      <w:r w:rsidRPr="0056727C">
        <w:rPr>
          <w:sz w:val="24"/>
          <w:szCs w:val="24"/>
        </w:rPr>
        <w:t>Sanillán</w:t>
      </w:r>
      <w:proofErr w:type="spellEnd"/>
      <w:r w:rsidRPr="0056727C">
        <w:rPr>
          <w:sz w:val="24"/>
          <w:szCs w:val="24"/>
        </w:rPr>
        <w:t xml:space="preserve">. </w:t>
      </w:r>
      <w:r w:rsidR="002B00C3" w:rsidRPr="0056727C">
        <w:rPr>
          <w:sz w:val="24"/>
          <w:szCs w:val="24"/>
        </w:rPr>
        <w:t>México</w:t>
      </w:r>
      <w:r w:rsidR="002B00C3">
        <w:rPr>
          <w:sz w:val="24"/>
          <w:szCs w:val="24"/>
          <w:lang w:val="pt-BR"/>
        </w:rPr>
        <w:t>:</w:t>
      </w:r>
      <w:r w:rsidR="002B00C3" w:rsidRPr="0056727C">
        <w:rPr>
          <w:sz w:val="24"/>
          <w:szCs w:val="24"/>
        </w:rPr>
        <w:t xml:space="preserve"> </w:t>
      </w:r>
      <w:proofErr w:type="spellStart"/>
      <w:r w:rsidRPr="0056727C">
        <w:rPr>
          <w:sz w:val="24"/>
          <w:szCs w:val="24"/>
        </w:rPr>
        <w:t>Fondo</w:t>
      </w:r>
      <w:proofErr w:type="spellEnd"/>
      <w:r w:rsidRPr="0056727C">
        <w:rPr>
          <w:sz w:val="24"/>
          <w:szCs w:val="24"/>
        </w:rPr>
        <w:t xml:space="preserve"> de Cultura Económica, 1986</w:t>
      </w:r>
      <w:r w:rsidR="002B00C3">
        <w:rPr>
          <w:sz w:val="24"/>
          <w:szCs w:val="24"/>
          <w:lang w:val="pt-BR"/>
        </w:rPr>
        <w:t>.</w:t>
      </w:r>
    </w:p>
    <w:p w14:paraId="2D2C4F94" w14:textId="77777777" w:rsidR="00E41242" w:rsidRPr="0056727C" w:rsidRDefault="00E41242" w:rsidP="0056727C">
      <w:pPr>
        <w:rPr>
          <w:sz w:val="24"/>
          <w:szCs w:val="24"/>
        </w:rPr>
      </w:pPr>
    </w:p>
    <w:p w14:paraId="0719B87F" w14:textId="5E73240D" w:rsidR="00E41242" w:rsidRPr="0056727C" w:rsidRDefault="00E41242" w:rsidP="0056727C">
      <w:pPr>
        <w:rPr>
          <w:sz w:val="24"/>
          <w:szCs w:val="24"/>
        </w:rPr>
      </w:pPr>
      <w:r w:rsidRPr="0056727C">
        <w:rPr>
          <w:sz w:val="24"/>
          <w:szCs w:val="24"/>
        </w:rPr>
        <w:t xml:space="preserve">BONATTO; Hamilton. </w:t>
      </w:r>
      <w:r w:rsidRPr="0056727C">
        <w:rPr>
          <w:b/>
          <w:bCs/>
          <w:sz w:val="24"/>
          <w:szCs w:val="24"/>
        </w:rPr>
        <w:t>Licitação na modalidade concurso para contratação de projetos arquitetônicos e complementares e a busca do melhor resultado</w:t>
      </w:r>
      <w:r w:rsidRPr="0056727C">
        <w:rPr>
          <w:sz w:val="24"/>
          <w:szCs w:val="24"/>
        </w:rPr>
        <w:t xml:space="preserve">. Disponível em: </w:t>
      </w:r>
      <w:hyperlink r:id="rId19" w:history="1">
        <w:r w:rsidRPr="0056727C">
          <w:rPr>
            <w:rStyle w:val="Hyperlink"/>
            <w:sz w:val="24"/>
            <w:szCs w:val="24"/>
          </w:rPr>
          <w:t>https://repositorio.ufsc.br/handle/123456789/222979</w:t>
        </w:r>
      </w:hyperlink>
      <w:r w:rsidRPr="0056727C">
        <w:rPr>
          <w:sz w:val="24"/>
          <w:szCs w:val="24"/>
        </w:rPr>
        <w:t>. Acesso em: 19 set</w:t>
      </w:r>
      <w:r w:rsidR="007B4CEA">
        <w:rPr>
          <w:sz w:val="24"/>
          <w:szCs w:val="24"/>
        </w:rPr>
        <w:t>.</w:t>
      </w:r>
      <w:r w:rsidRPr="0056727C">
        <w:rPr>
          <w:sz w:val="24"/>
          <w:szCs w:val="24"/>
        </w:rPr>
        <w:t xml:space="preserve"> 2022</w:t>
      </w:r>
      <w:r w:rsidR="007B4CEA">
        <w:rPr>
          <w:sz w:val="24"/>
          <w:szCs w:val="24"/>
        </w:rPr>
        <w:t>.</w:t>
      </w:r>
    </w:p>
    <w:p w14:paraId="484406A5" w14:textId="77777777" w:rsidR="00E41242" w:rsidRPr="0056727C" w:rsidRDefault="00E41242" w:rsidP="0056727C">
      <w:pPr>
        <w:pStyle w:val="NormalWeb"/>
        <w:spacing w:before="0" w:beforeAutospacing="0" w:after="0" w:afterAutospacing="0"/>
      </w:pPr>
    </w:p>
    <w:p w14:paraId="00C79351" w14:textId="16C5B233" w:rsidR="00E41242" w:rsidRPr="00FA62FA" w:rsidRDefault="00E41242" w:rsidP="0056727C">
      <w:pPr>
        <w:pStyle w:val="NormalWeb"/>
        <w:spacing w:before="0" w:beforeAutospacing="0" w:after="0" w:afterAutospacing="0"/>
      </w:pPr>
      <w:r w:rsidRPr="00FA62FA">
        <w:t xml:space="preserve">BRAGA, Cintia Freire Garcia Vieira; BRAGA, Lamartine Vieira. Aplicação de Tecnologias de Informação e Comunicação na Contratação Publica: </w:t>
      </w:r>
      <w:r w:rsidR="001774C8" w:rsidRPr="00FA62FA">
        <w:t>a</w:t>
      </w:r>
      <w:r w:rsidRPr="00FA62FA">
        <w:t xml:space="preserve"> Experiencia Portuguesa.</w:t>
      </w:r>
      <w:r w:rsidRPr="00FA62FA">
        <w:rPr>
          <w:b/>
          <w:bCs/>
        </w:rPr>
        <w:t xml:space="preserve"> </w:t>
      </w:r>
      <w:r w:rsidRPr="00FA62FA">
        <w:rPr>
          <w:b/>
          <w:bCs/>
          <w:lang w:val="en-US"/>
        </w:rPr>
        <w:t>Brazilian Journal of Public Policy</w:t>
      </w:r>
      <w:r w:rsidRPr="00FA62FA">
        <w:rPr>
          <w:lang w:val="en-US"/>
        </w:rPr>
        <w:t xml:space="preserve">, v. 1, n. 3, </w:t>
      </w:r>
      <w:r w:rsidR="001774C8" w:rsidRPr="00FA62FA">
        <w:rPr>
          <w:lang w:val="en-US"/>
        </w:rPr>
        <w:t xml:space="preserve">p. 123-144, </w:t>
      </w:r>
      <w:r w:rsidRPr="00FA62FA">
        <w:rPr>
          <w:lang w:val="en-US"/>
        </w:rPr>
        <w:t xml:space="preserve">December 2011. </w:t>
      </w:r>
      <w:proofErr w:type="spellStart"/>
      <w:r w:rsidR="00EC26A2" w:rsidRPr="00FA62FA">
        <w:rPr>
          <w:lang w:val="en-US"/>
        </w:rPr>
        <w:t>Disponível</w:t>
      </w:r>
      <w:proofErr w:type="spellEnd"/>
      <w:r w:rsidR="00EC26A2" w:rsidRPr="00FA62FA">
        <w:rPr>
          <w:lang w:val="en-US"/>
        </w:rPr>
        <w:t xml:space="preserve"> </w:t>
      </w:r>
      <w:proofErr w:type="spellStart"/>
      <w:r w:rsidR="00EC26A2" w:rsidRPr="00FA62FA">
        <w:rPr>
          <w:lang w:val="en-US"/>
        </w:rPr>
        <w:t>em</w:t>
      </w:r>
      <w:proofErr w:type="spellEnd"/>
      <w:r w:rsidR="00EC26A2" w:rsidRPr="00FA62FA">
        <w:rPr>
          <w:lang w:val="en-US"/>
        </w:rPr>
        <w:t xml:space="preserve">: </w:t>
      </w:r>
      <w:r w:rsidR="00FA62FA" w:rsidRPr="00FA62FA">
        <w:rPr>
          <w:lang w:val="en-US"/>
        </w:rPr>
        <w:t xml:space="preserve">Base </w:t>
      </w:r>
      <w:proofErr w:type="spellStart"/>
      <w:r w:rsidRPr="00FA62FA">
        <w:rPr>
          <w:lang w:val="en-US"/>
        </w:rPr>
        <w:t>HeinOnline</w:t>
      </w:r>
      <w:proofErr w:type="spellEnd"/>
      <w:r w:rsidR="00473F0E" w:rsidRPr="00FA62FA">
        <w:rPr>
          <w:lang w:val="en-US"/>
        </w:rPr>
        <w:t>.</w:t>
      </w:r>
      <w:r w:rsidR="00EC26A2" w:rsidRPr="00FA62FA">
        <w:rPr>
          <w:lang w:val="en-US"/>
        </w:rPr>
        <w:t xml:space="preserve"> </w:t>
      </w:r>
      <w:r w:rsidR="00EC26A2" w:rsidRPr="00FA62FA">
        <w:t xml:space="preserve">Acesso em: </w:t>
      </w:r>
      <w:r w:rsidR="00FA62FA" w:rsidRPr="00FA62FA">
        <w:t>09 out. 2022</w:t>
      </w:r>
      <w:r w:rsidR="007C2780" w:rsidRPr="00FA62FA">
        <w:t>.</w:t>
      </w:r>
    </w:p>
    <w:p w14:paraId="7C8AFB0A" w14:textId="77777777" w:rsidR="00E41242" w:rsidRPr="0056727C" w:rsidRDefault="00E41242" w:rsidP="0056727C">
      <w:pPr>
        <w:pStyle w:val="Textodenotaderodap"/>
        <w:rPr>
          <w:sz w:val="24"/>
          <w:szCs w:val="24"/>
          <w:shd w:val="clear" w:color="auto" w:fill="FFFFFF"/>
        </w:rPr>
      </w:pPr>
    </w:p>
    <w:p w14:paraId="036B403A" w14:textId="2B0E1DD3" w:rsidR="00E41242" w:rsidRPr="0056727C" w:rsidRDefault="00E41242" w:rsidP="0056727C">
      <w:pPr>
        <w:pStyle w:val="Textodenotaderodap"/>
        <w:rPr>
          <w:sz w:val="24"/>
          <w:szCs w:val="24"/>
        </w:rPr>
      </w:pPr>
      <w:r w:rsidRPr="0056727C">
        <w:rPr>
          <w:sz w:val="24"/>
          <w:szCs w:val="24"/>
          <w:shd w:val="clear" w:color="auto" w:fill="FFFFFF"/>
        </w:rPr>
        <w:t xml:space="preserve">BRANDÃO, </w:t>
      </w:r>
      <w:proofErr w:type="spellStart"/>
      <w:r w:rsidRPr="0056727C">
        <w:rPr>
          <w:sz w:val="24"/>
          <w:szCs w:val="24"/>
          <w:shd w:val="clear" w:color="auto" w:fill="FFFFFF"/>
        </w:rPr>
        <w:t>Celmário</w:t>
      </w:r>
      <w:proofErr w:type="spellEnd"/>
      <w:r w:rsidRPr="0056727C">
        <w:rPr>
          <w:sz w:val="24"/>
          <w:szCs w:val="24"/>
          <w:shd w:val="clear" w:color="auto" w:fill="FFFFFF"/>
        </w:rPr>
        <w:t xml:space="preserve"> Castro; MENDONÇA, Ana Valéria Machado; SOUSA, Maria Fátima de. </w:t>
      </w:r>
      <w:r w:rsidR="007C2780">
        <w:rPr>
          <w:sz w:val="24"/>
          <w:szCs w:val="24"/>
          <w:shd w:val="clear" w:color="auto" w:fill="FFFFFF"/>
          <w:lang w:val="en-US"/>
        </w:rPr>
        <w:t>P</w:t>
      </w:r>
      <w:r w:rsidR="007C2780" w:rsidRPr="007C2780">
        <w:rPr>
          <w:sz w:val="24"/>
          <w:szCs w:val="24"/>
          <w:shd w:val="clear" w:color="auto" w:fill="FFFFFF"/>
          <w:lang w:val="en-US"/>
        </w:rPr>
        <w:t xml:space="preserve">erformance of the ministry of health in addressing the </w:t>
      </w:r>
      <w:r w:rsidR="00192656">
        <w:rPr>
          <w:sz w:val="24"/>
          <w:szCs w:val="24"/>
          <w:shd w:val="clear" w:color="auto" w:fill="FFFFFF"/>
          <w:lang w:val="en-US"/>
        </w:rPr>
        <w:t>C</w:t>
      </w:r>
      <w:r w:rsidR="007C2780" w:rsidRPr="007C2780">
        <w:rPr>
          <w:sz w:val="24"/>
          <w:szCs w:val="24"/>
          <w:shd w:val="clear" w:color="auto" w:fill="FFFFFF"/>
          <w:lang w:val="en-US"/>
        </w:rPr>
        <w:t xml:space="preserve">ovid-19 pandemic in </w:t>
      </w:r>
      <w:r w:rsidR="00192656">
        <w:rPr>
          <w:sz w:val="24"/>
          <w:szCs w:val="24"/>
          <w:shd w:val="clear" w:color="auto" w:fill="FFFFFF"/>
          <w:lang w:val="en-US"/>
        </w:rPr>
        <w:t>B</w:t>
      </w:r>
      <w:r w:rsidR="007C2780" w:rsidRPr="007C2780">
        <w:rPr>
          <w:sz w:val="24"/>
          <w:szCs w:val="24"/>
          <w:shd w:val="clear" w:color="auto" w:fill="FFFFFF"/>
          <w:lang w:val="en-US"/>
        </w:rPr>
        <w:t>razil</w:t>
      </w:r>
      <w:r w:rsidRPr="0056727C">
        <w:rPr>
          <w:sz w:val="24"/>
          <w:szCs w:val="24"/>
          <w:shd w:val="clear" w:color="auto" w:fill="FFFFFF"/>
          <w:lang w:val="en-US"/>
        </w:rPr>
        <w:t xml:space="preserve">. </w:t>
      </w:r>
      <w:r w:rsidRPr="0056727C">
        <w:rPr>
          <w:b/>
          <w:bCs/>
          <w:sz w:val="24"/>
          <w:szCs w:val="24"/>
          <w:shd w:val="clear" w:color="auto" w:fill="FFFFFF"/>
        </w:rPr>
        <w:t xml:space="preserve">SciELO </w:t>
      </w:r>
      <w:proofErr w:type="spellStart"/>
      <w:r w:rsidRPr="0056727C">
        <w:rPr>
          <w:b/>
          <w:bCs/>
          <w:sz w:val="24"/>
          <w:szCs w:val="24"/>
          <w:shd w:val="clear" w:color="auto" w:fill="FFFFFF"/>
        </w:rPr>
        <w:t>Preprints</w:t>
      </w:r>
      <w:proofErr w:type="spellEnd"/>
      <w:r w:rsidRPr="0056727C">
        <w:rPr>
          <w:sz w:val="24"/>
          <w:szCs w:val="24"/>
          <w:shd w:val="clear" w:color="auto" w:fill="FFFFFF"/>
        </w:rPr>
        <w:t xml:space="preserve">, 2022. DOI: 10.1590/SciELOPreprints.4270. Disponível em: https://preprints.scielo.org/index.php/scielo/preprint/view/4270. Acesso em: </w:t>
      </w:r>
      <w:r w:rsidR="00703C76">
        <w:rPr>
          <w:sz w:val="24"/>
          <w:szCs w:val="24"/>
          <w:shd w:val="clear" w:color="auto" w:fill="FFFFFF"/>
          <w:lang w:val="pt-BR"/>
        </w:rPr>
        <w:t>0</w:t>
      </w:r>
      <w:r w:rsidRPr="0056727C">
        <w:rPr>
          <w:sz w:val="24"/>
          <w:szCs w:val="24"/>
          <w:shd w:val="clear" w:color="auto" w:fill="FFFFFF"/>
        </w:rPr>
        <w:t>7 se</w:t>
      </w:r>
      <w:r w:rsidR="00703C76">
        <w:rPr>
          <w:sz w:val="24"/>
          <w:szCs w:val="24"/>
          <w:shd w:val="clear" w:color="auto" w:fill="FFFFFF"/>
          <w:lang w:val="pt-BR"/>
        </w:rPr>
        <w:t>t</w:t>
      </w:r>
      <w:r w:rsidRPr="0056727C">
        <w:rPr>
          <w:sz w:val="24"/>
          <w:szCs w:val="24"/>
          <w:shd w:val="clear" w:color="auto" w:fill="FFFFFF"/>
        </w:rPr>
        <w:t>. 2022.</w:t>
      </w:r>
    </w:p>
    <w:p w14:paraId="4AD0533B" w14:textId="77777777" w:rsidR="00871EC5" w:rsidRPr="00F5645D" w:rsidRDefault="00871EC5" w:rsidP="006E1D26">
      <w:pPr>
        <w:pStyle w:val="Ttulo1"/>
        <w:shd w:val="clear" w:color="auto" w:fill="FFFFFF"/>
        <w:ind w:left="0"/>
        <w:textAlignment w:val="baseline"/>
        <w:rPr>
          <w:b w:val="0"/>
          <w:bCs w:val="0"/>
        </w:rPr>
      </w:pPr>
    </w:p>
    <w:p w14:paraId="648C20F6" w14:textId="4F49B437" w:rsidR="00594A8D" w:rsidRPr="00594A8D" w:rsidRDefault="00594A8D" w:rsidP="006E1D26">
      <w:pPr>
        <w:pStyle w:val="Ttulo1"/>
        <w:shd w:val="clear" w:color="auto" w:fill="FFFFFF"/>
        <w:ind w:left="0"/>
        <w:textAlignment w:val="baseline"/>
        <w:rPr>
          <w:b w:val="0"/>
          <w:bCs w:val="0"/>
        </w:rPr>
      </w:pPr>
      <w:r w:rsidRPr="00594A8D">
        <w:rPr>
          <w:b w:val="0"/>
          <w:bCs w:val="0"/>
        </w:rPr>
        <w:t xml:space="preserve">BRASIL. Controladoria Geral da União. Portal da Transparência do Governo Federal. Disponível em </w:t>
      </w:r>
      <w:hyperlink r:id="rId20" w:history="1">
        <w:r w:rsidRPr="00594A8D">
          <w:rPr>
            <w:rStyle w:val="Hyperlink"/>
            <w:b w:val="0"/>
            <w:bCs w:val="0"/>
          </w:rPr>
          <w:t>www.portaltransparencia.gov.br/contratos</w:t>
        </w:r>
      </w:hyperlink>
      <w:r w:rsidRPr="00594A8D">
        <w:rPr>
          <w:rStyle w:val="Hyperlink"/>
          <w:b w:val="0"/>
          <w:bCs w:val="0"/>
        </w:rPr>
        <w:t>.</w:t>
      </w:r>
      <w:r w:rsidRPr="00594A8D">
        <w:rPr>
          <w:rStyle w:val="Hyperlink"/>
          <w:b w:val="0"/>
          <w:bCs w:val="0"/>
          <w:u w:val="none"/>
        </w:rPr>
        <w:t xml:space="preserve"> </w:t>
      </w:r>
      <w:r w:rsidRPr="00594A8D">
        <w:rPr>
          <w:b w:val="0"/>
          <w:bCs w:val="0"/>
        </w:rPr>
        <w:t>Acesso em: 15 set. 2022.</w:t>
      </w:r>
    </w:p>
    <w:p w14:paraId="269993E6" w14:textId="77777777" w:rsidR="00594A8D" w:rsidRPr="007A5B27" w:rsidRDefault="00594A8D" w:rsidP="006E1D26">
      <w:pPr>
        <w:pStyle w:val="Ttulo1"/>
        <w:shd w:val="clear" w:color="auto" w:fill="FFFFFF"/>
        <w:ind w:left="0"/>
        <w:textAlignment w:val="baseline"/>
      </w:pPr>
    </w:p>
    <w:p w14:paraId="3ADC00D2" w14:textId="7B6C2236" w:rsidR="007A5B27" w:rsidRPr="007A5B27" w:rsidRDefault="007A5B27" w:rsidP="00871EC5">
      <w:pPr>
        <w:pStyle w:val="Ttulo1"/>
        <w:shd w:val="clear" w:color="auto" w:fill="FFFFFF"/>
        <w:ind w:left="0"/>
        <w:textAlignment w:val="baseline"/>
        <w:rPr>
          <w:b w:val="0"/>
          <w:bCs w:val="0"/>
        </w:rPr>
      </w:pPr>
      <w:r w:rsidRPr="007A5B27">
        <w:rPr>
          <w:b w:val="0"/>
          <w:bCs w:val="0"/>
        </w:rPr>
        <w:t xml:space="preserve">BRASIL. </w:t>
      </w:r>
      <w:r w:rsidRPr="007A5B27">
        <w:t xml:space="preserve">Decreto-Lei n. 4.657, de 04 de setembro de 1942. </w:t>
      </w:r>
      <w:r w:rsidRPr="007A5B27">
        <w:rPr>
          <w:b w:val="0"/>
          <w:bCs w:val="0"/>
        </w:rPr>
        <w:t>Lei de introdução às normas do Direito Brasileiro. Disponível em:</w:t>
      </w:r>
      <w:r w:rsidRPr="007A5B27">
        <w:t xml:space="preserve"> </w:t>
      </w:r>
      <w:hyperlink r:id="rId21" w:history="1">
        <w:r w:rsidRPr="00BF6F1D">
          <w:rPr>
            <w:rStyle w:val="Hyperlink"/>
            <w:b w:val="0"/>
            <w:bCs w:val="0"/>
          </w:rPr>
          <w:t>http://www.planalto.gov.br/ccivil_03/decreto-lei/del4657compilado.htm</w:t>
        </w:r>
      </w:hyperlink>
      <w:r>
        <w:rPr>
          <w:b w:val="0"/>
          <w:bCs w:val="0"/>
        </w:rPr>
        <w:t>.</w:t>
      </w:r>
      <w:r w:rsidRPr="007A5B27">
        <w:rPr>
          <w:b w:val="0"/>
          <w:bCs w:val="0"/>
        </w:rPr>
        <w:t>Acesso em: 27 out. 2022.</w:t>
      </w:r>
    </w:p>
    <w:p w14:paraId="2EE8C69F" w14:textId="6C15B8C7" w:rsidR="007A5B27" w:rsidRDefault="007A5B27" w:rsidP="00871EC5">
      <w:pPr>
        <w:pStyle w:val="Ttulo1"/>
        <w:shd w:val="clear" w:color="auto" w:fill="FFFFFF"/>
        <w:ind w:left="0"/>
        <w:textAlignment w:val="baseline"/>
        <w:rPr>
          <w:b w:val="0"/>
          <w:bCs w:val="0"/>
        </w:rPr>
      </w:pPr>
    </w:p>
    <w:p w14:paraId="185E9452" w14:textId="6A909FC4" w:rsidR="007A5B27" w:rsidRPr="007A5B27" w:rsidRDefault="007A5B27" w:rsidP="00871EC5">
      <w:pPr>
        <w:pStyle w:val="Ttulo1"/>
        <w:shd w:val="clear" w:color="auto" w:fill="FFFFFF"/>
        <w:ind w:left="0"/>
        <w:textAlignment w:val="baseline"/>
        <w:rPr>
          <w:color w:val="FF0000"/>
        </w:rPr>
      </w:pPr>
      <w:r w:rsidRPr="007A5B27">
        <w:rPr>
          <w:b w:val="0"/>
          <w:bCs w:val="0"/>
        </w:rPr>
        <w:t xml:space="preserve">BRASIL. </w:t>
      </w:r>
      <w:r w:rsidRPr="007A5B27">
        <w:t xml:space="preserve">Lei n. 12.527, de 18 de novembro de 2011. </w:t>
      </w:r>
      <w:r w:rsidRPr="007A5B27">
        <w:rPr>
          <w:b w:val="0"/>
          <w:bCs w:val="0"/>
        </w:rPr>
        <w:t xml:space="preserve">Regula o acesso a informações previsto no inciso XXXIII do </w:t>
      </w:r>
      <w:proofErr w:type="spellStart"/>
      <w:r w:rsidRPr="007A5B27">
        <w:rPr>
          <w:b w:val="0"/>
          <w:bCs w:val="0"/>
        </w:rPr>
        <w:t>art</w:t>
      </w:r>
      <w:proofErr w:type="spellEnd"/>
      <w:r w:rsidRPr="007A5B27">
        <w:rPr>
          <w:b w:val="0"/>
          <w:bCs w:val="0"/>
        </w:rPr>
        <w:t>. 5</w:t>
      </w:r>
      <w:proofErr w:type="gramStart"/>
      <w:r w:rsidRPr="007A5B27">
        <w:rPr>
          <w:b w:val="0"/>
          <w:bCs w:val="0"/>
        </w:rPr>
        <w:t>º ,</w:t>
      </w:r>
      <w:proofErr w:type="gramEnd"/>
      <w:r w:rsidRPr="007A5B27">
        <w:rPr>
          <w:b w:val="0"/>
          <w:bCs w:val="0"/>
        </w:rPr>
        <w:t xml:space="preserve"> no inciso II do § 3º do </w:t>
      </w:r>
      <w:proofErr w:type="spellStart"/>
      <w:r w:rsidRPr="007A5B27">
        <w:rPr>
          <w:b w:val="0"/>
          <w:bCs w:val="0"/>
        </w:rPr>
        <w:t>art</w:t>
      </w:r>
      <w:proofErr w:type="spellEnd"/>
      <w:r w:rsidRPr="007A5B27">
        <w:rPr>
          <w:b w:val="0"/>
          <w:bCs w:val="0"/>
        </w:rPr>
        <w:t xml:space="preserve">. 37 e no § 2º do </w:t>
      </w:r>
      <w:proofErr w:type="spellStart"/>
      <w:r w:rsidRPr="007A5B27">
        <w:rPr>
          <w:b w:val="0"/>
          <w:bCs w:val="0"/>
        </w:rPr>
        <w:t>art</w:t>
      </w:r>
      <w:proofErr w:type="spellEnd"/>
      <w:r w:rsidRPr="007A5B27">
        <w:rPr>
          <w:b w:val="0"/>
          <w:bCs w:val="0"/>
        </w:rPr>
        <w:t>. 216 da Constituição Federal; altera a Lei nº 8.112, de 11 de dezembro de 1990; revoga a Lei nº 11.111, de 5 de maio de 2005, e dispositivos da Lei nº 8.159, de 8 de janeiro de 1991; e dá outras providências. Disponível em:</w:t>
      </w:r>
      <w:r>
        <w:rPr>
          <w:b w:val="0"/>
          <w:bCs w:val="0"/>
          <w:color w:val="FF0000"/>
        </w:rPr>
        <w:t xml:space="preserve"> </w:t>
      </w:r>
      <w:hyperlink r:id="rId22" w:history="1">
        <w:r w:rsidRPr="00BF6F1D">
          <w:rPr>
            <w:rStyle w:val="Hyperlink"/>
            <w:b w:val="0"/>
            <w:bCs w:val="0"/>
          </w:rPr>
          <w:t>http://www.planalto.gov.br/ccivil_03/_ato2011-2014/2011/lei/l12527.htm</w:t>
        </w:r>
      </w:hyperlink>
      <w:r w:rsidRPr="007A5B27">
        <w:rPr>
          <w:b w:val="0"/>
          <w:bCs w:val="0"/>
        </w:rPr>
        <w:t>. Acesso em: 27 out. 2022.</w:t>
      </w:r>
    </w:p>
    <w:p w14:paraId="0A619DD4" w14:textId="77777777" w:rsidR="007A5B27" w:rsidRPr="007A5B27" w:rsidRDefault="007A5B27" w:rsidP="00871EC5">
      <w:pPr>
        <w:pStyle w:val="Ttulo1"/>
        <w:shd w:val="clear" w:color="auto" w:fill="FFFFFF"/>
        <w:ind w:left="0"/>
        <w:textAlignment w:val="baseline"/>
        <w:rPr>
          <w:b w:val="0"/>
          <w:bCs w:val="0"/>
        </w:rPr>
      </w:pPr>
    </w:p>
    <w:p w14:paraId="2C50846F" w14:textId="251843AB" w:rsidR="00871EC5" w:rsidRDefault="00871EC5" w:rsidP="00871EC5">
      <w:pPr>
        <w:pStyle w:val="Ttulo1"/>
        <w:shd w:val="clear" w:color="auto" w:fill="FFFFFF"/>
        <w:ind w:left="0"/>
        <w:textAlignment w:val="baseline"/>
        <w:rPr>
          <w:b w:val="0"/>
          <w:bCs w:val="0"/>
        </w:rPr>
      </w:pPr>
      <w:r>
        <w:rPr>
          <w:b w:val="0"/>
          <w:bCs w:val="0"/>
        </w:rPr>
        <w:t xml:space="preserve">BRASIL. </w:t>
      </w:r>
      <w:r>
        <w:t>L</w:t>
      </w:r>
      <w:r w:rsidRPr="006919BA">
        <w:t xml:space="preserve">ei </w:t>
      </w:r>
      <w:r>
        <w:t xml:space="preserve">n. </w:t>
      </w:r>
      <w:r w:rsidRPr="006919BA">
        <w:t>14.133</w:t>
      </w:r>
      <w:r>
        <w:t>, de 01 de abril de 20</w:t>
      </w:r>
      <w:r w:rsidRPr="006919BA">
        <w:t>21</w:t>
      </w:r>
      <w:r>
        <w:t xml:space="preserve">. </w:t>
      </w:r>
      <w:r w:rsidRPr="004213EA">
        <w:rPr>
          <w:b w:val="0"/>
          <w:bCs w:val="0"/>
        </w:rPr>
        <w:t>Lei de licitações e contratos administrativos.</w:t>
      </w:r>
      <w:r>
        <w:rPr>
          <w:b w:val="0"/>
          <w:bCs w:val="0"/>
        </w:rPr>
        <w:t xml:space="preserve"> </w:t>
      </w:r>
      <w:r w:rsidRPr="00F5645D">
        <w:rPr>
          <w:b w:val="0"/>
          <w:bCs w:val="0"/>
        </w:rPr>
        <w:t>Brasília, DF: Presidência da República, 2</w:t>
      </w:r>
      <w:r>
        <w:rPr>
          <w:b w:val="0"/>
          <w:bCs w:val="0"/>
        </w:rPr>
        <w:t xml:space="preserve">021. Disponível em: </w:t>
      </w:r>
      <w:hyperlink r:id="rId23" w:history="1">
        <w:r w:rsidRPr="003918F9">
          <w:rPr>
            <w:rStyle w:val="Hyperlink"/>
            <w:b w:val="0"/>
            <w:bCs w:val="0"/>
          </w:rPr>
          <w:t>http://www.planalto.gov.br/ccivil_03/_ato2019-2022/2021/lei/L14133.htm</w:t>
        </w:r>
      </w:hyperlink>
      <w:r>
        <w:rPr>
          <w:b w:val="0"/>
          <w:bCs w:val="0"/>
        </w:rPr>
        <w:t>. Acesso em: 27 out. 2022.</w:t>
      </w:r>
    </w:p>
    <w:p w14:paraId="39394C5B" w14:textId="77777777" w:rsidR="00871EC5" w:rsidRDefault="00871EC5" w:rsidP="006E1D26">
      <w:pPr>
        <w:pStyle w:val="Ttulo1"/>
        <w:shd w:val="clear" w:color="auto" w:fill="FFFFFF"/>
        <w:ind w:left="0"/>
        <w:textAlignment w:val="baseline"/>
        <w:rPr>
          <w:b w:val="0"/>
          <w:bCs w:val="0"/>
          <w:lang w:val="pt-BR"/>
        </w:rPr>
      </w:pPr>
    </w:p>
    <w:p w14:paraId="67504748" w14:textId="62C4F6B4" w:rsidR="006E1D26" w:rsidRDefault="006E1D26" w:rsidP="006E1D26">
      <w:pPr>
        <w:pStyle w:val="Ttulo1"/>
        <w:shd w:val="clear" w:color="auto" w:fill="FFFFFF"/>
        <w:ind w:left="0"/>
        <w:textAlignment w:val="baseline"/>
        <w:rPr>
          <w:b w:val="0"/>
          <w:bCs w:val="0"/>
        </w:rPr>
      </w:pPr>
      <w:r w:rsidRPr="006E1D26">
        <w:rPr>
          <w:b w:val="0"/>
          <w:bCs w:val="0"/>
          <w:lang w:val="pt-BR"/>
        </w:rPr>
        <w:t xml:space="preserve">BRASIL. Secretaria de Gestão. </w:t>
      </w:r>
      <w:r w:rsidRPr="006E1D26">
        <w:rPr>
          <w:lang w:val="pt-BR"/>
        </w:rPr>
        <w:t>Comunicado n. 10/2022</w:t>
      </w:r>
      <w:r w:rsidRPr="006E1D26">
        <w:rPr>
          <w:b w:val="0"/>
          <w:bCs w:val="0"/>
          <w:lang w:val="pt-BR"/>
        </w:rPr>
        <w:t xml:space="preserve">. Transição entre a Lei n. 14.133, de 2021, e as Leis n. 8.666, de 1993, n. 10.520, de 2002, e os </w:t>
      </w:r>
      <w:proofErr w:type="spellStart"/>
      <w:r w:rsidRPr="006E1D26">
        <w:rPr>
          <w:b w:val="0"/>
          <w:bCs w:val="0"/>
          <w:lang w:val="pt-BR"/>
        </w:rPr>
        <w:t>arts</w:t>
      </w:r>
      <w:proofErr w:type="spellEnd"/>
      <w:r w:rsidRPr="006E1D26">
        <w:rPr>
          <w:b w:val="0"/>
          <w:bCs w:val="0"/>
          <w:lang w:val="pt-BR"/>
        </w:rPr>
        <w:t xml:space="preserve">. 1º. a 47-A da Lei n. 12.462, de 2011. Brasília, DF, 01 set. 2022. </w:t>
      </w:r>
      <w:r w:rsidRPr="006E1D26">
        <w:rPr>
          <w:b w:val="0"/>
          <w:bCs w:val="0"/>
        </w:rPr>
        <w:t xml:space="preserve">Disponível em: </w:t>
      </w:r>
      <w:hyperlink r:id="rId24" w:history="1">
        <w:r w:rsidRPr="006E1D26">
          <w:rPr>
            <w:rStyle w:val="Hyperlink"/>
            <w:b w:val="0"/>
            <w:bCs w:val="0"/>
          </w:rPr>
          <w:t>https://www.gov.br/compras/pt-br/acesso-a-informacao/comunicados/comunicado-no-10-2022-transicao-entre-a-lei-no-14-133-de-2021-e-as-leis-no-8-666-de-1993-no-10-520-de-2002-e-os-arts-1o-a-47-a-da-lei-no-12-462-de-2011</w:t>
        </w:r>
      </w:hyperlink>
      <w:r w:rsidRPr="006E1D26">
        <w:rPr>
          <w:b w:val="0"/>
          <w:bCs w:val="0"/>
        </w:rPr>
        <w:t xml:space="preserve"> Acesso em: 16 set. 2022.</w:t>
      </w:r>
    </w:p>
    <w:p w14:paraId="512EF889" w14:textId="77777777" w:rsidR="006E1D26" w:rsidRDefault="006E1D26" w:rsidP="00D170DF">
      <w:pPr>
        <w:rPr>
          <w:rFonts w:eastAsia="Calibri"/>
          <w:sz w:val="24"/>
          <w:szCs w:val="24"/>
        </w:rPr>
      </w:pPr>
    </w:p>
    <w:p w14:paraId="0C6F881A" w14:textId="466BE0E2" w:rsidR="0070218C" w:rsidRDefault="00BB2193" w:rsidP="00BB2193">
      <w:pPr>
        <w:pStyle w:val="NormalWeb"/>
        <w:spacing w:before="0" w:beforeAutospacing="0" w:after="0" w:afterAutospacing="0"/>
      </w:pPr>
      <w:r w:rsidRPr="00104D17">
        <w:lastRenderedPageBreak/>
        <w:t xml:space="preserve">BRASIL. Superior Tribunal de Justiça. </w:t>
      </w:r>
      <w:proofErr w:type="spellStart"/>
      <w:r w:rsidRPr="006D7520">
        <w:rPr>
          <w:b/>
          <w:bCs/>
          <w:lang w:val="en-US"/>
        </w:rPr>
        <w:t>AgInt</w:t>
      </w:r>
      <w:proofErr w:type="spellEnd"/>
      <w:r w:rsidRPr="006D7520">
        <w:rPr>
          <w:b/>
          <w:bCs/>
          <w:lang w:val="en-US"/>
        </w:rPr>
        <w:t xml:space="preserve"> no </w:t>
      </w:r>
      <w:proofErr w:type="spellStart"/>
      <w:r w:rsidRPr="006D7520">
        <w:rPr>
          <w:b/>
          <w:bCs/>
          <w:lang w:val="en-US"/>
        </w:rPr>
        <w:t>REsp</w:t>
      </w:r>
      <w:proofErr w:type="spellEnd"/>
      <w:r w:rsidRPr="006D7520">
        <w:rPr>
          <w:b/>
          <w:bCs/>
          <w:lang w:val="en-US"/>
        </w:rPr>
        <w:t xml:space="preserve"> n. 1.620.661/SC</w:t>
      </w:r>
      <w:r w:rsidRPr="006D7520">
        <w:rPr>
          <w:lang w:val="en-US"/>
        </w:rPr>
        <w:t xml:space="preserve">. </w:t>
      </w:r>
      <w:r w:rsidRPr="00104D17">
        <w:t xml:space="preserve">Administrativo e Processual Civil. Agravo Interno no Recurso Especial Licitação. Inabilitação. [...]. Requerente: Estado de Santa Catarina. Requerido: TV O Estado Florianópolis Ltda. Requeridos: </w:t>
      </w:r>
      <w:proofErr w:type="spellStart"/>
      <w:r w:rsidRPr="00104D17">
        <w:t>Capella</w:t>
      </w:r>
      <w:proofErr w:type="spellEnd"/>
      <w:r w:rsidRPr="00104D17">
        <w:t xml:space="preserve">, Fogaça e </w:t>
      </w:r>
      <w:proofErr w:type="spellStart"/>
      <w:r w:rsidRPr="00104D17">
        <w:t>Suzin</w:t>
      </w:r>
      <w:proofErr w:type="spellEnd"/>
      <w:r w:rsidRPr="00104D17">
        <w:t xml:space="preserve"> Advogados Associados. Relator: Ministro Og Fernandes, Segunda Turma, 3/8/2017, </w:t>
      </w:r>
      <w:proofErr w:type="spellStart"/>
      <w:r w:rsidRPr="00104D17">
        <w:t>DJe</w:t>
      </w:r>
      <w:proofErr w:type="spellEnd"/>
      <w:r w:rsidRPr="00104D17">
        <w:t xml:space="preserve"> de 9/8/2017. Disponível em: </w:t>
      </w:r>
      <w:hyperlink r:id="rId25" w:history="1">
        <w:r w:rsidRPr="00104D17">
          <w:rPr>
            <w:rStyle w:val="Hyperlink"/>
          </w:rPr>
          <w:t>https://www.jusbrasil.com.br/jurisprudencia/stj/860723263/inteiro-teor-860723273</w:t>
        </w:r>
      </w:hyperlink>
      <w:r>
        <w:t>. Acesso em: 25 out. 2022.</w:t>
      </w:r>
      <w:r w:rsidR="0070218C">
        <w:t xml:space="preserve"> </w:t>
      </w:r>
    </w:p>
    <w:p w14:paraId="7A792720" w14:textId="77777777" w:rsidR="0070218C" w:rsidRDefault="0070218C" w:rsidP="00BB2193">
      <w:pPr>
        <w:pStyle w:val="NormalWeb"/>
        <w:spacing w:before="0" w:beforeAutospacing="0" w:after="0" w:afterAutospacing="0"/>
      </w:pPr>
    </w:p>
    <w:p w14:paraId="2A0218D8" w14:textId="14DEFB2D" w:rsidR="00BB2193" w:rsidRPr="00387D64" w:rsidRDefault="0070218C" w:rsidP="00BB2193">
      <w:pPr>
        <w:pStyle w:val="NormalWeb"/>
        <w:spacing w:before="0" w:beforeAutospacing="0" w:after="0" w:afterAutospacing="0"/>
        <w:rPr>
          <w:highlight w:val="yellow"/>
        </w:rPr>
      </w:pPr>
      <w:r w:rsidRPr="0070218C">
        <w:t xml:space="preserve">BRASIL. Superior Tribunal de Justiça. </w:t>
      </w:r>
      <w:r w:rsidRPr="0070218C">
        <w:rPr>
          <w:b/>
          <w:bCs/>
        </w:rPr>
        <w:t>Suspensão de liminar e de sentença: n. 3123 - BA (2022/0172196-7)</w:t>
      </w:r>
      <w:r w:rsidRPr="0070218C">
        <w:t xml:space="preserve">. Relator: Ministro Humberto Martins, 05/06/2022. Disponível em: </w:t>
      </w:r>
      <w:hyperlink r:id="rId26" w:history="1">
        <w:r w:rsidRPr="0070218C">
          <w:rPr>
            <w:rStyle w:val="Hyperlink"/>
          </w:rPr>
          <w:t>https://www.stj.jus.br/sites/portalp/SiteAssets/documentos/noticias/SLS3123.pdf</w:t>
        </w:r>
      </w:hyperlink>
      <w:r w:rsidRPr="0070218C">
        <w:t xml:space="preserve"> Acesso em: 20 jul. 2022</w:t>
      </w:r>
    </w:p>
    <w:p w14:paraId="2D7FF1E2" w14:textId="77777777" w:rsidR="00BB2193" w:rsidRDefault="00BB2193" w:rsidP="00BB2193">
      <w:pPr>
        <w:rPr>
          <w:rFonts w:eastAsia="Calibri"/>
          <w:sz w:val="24"/>
          <w:szCs w:val="24"/>
          <w:highlight w:val="green"/>
        </w:rPr>
      </w:pPr>
    </w:p>
    <w:p w14:paraId="206F35A8" w14:textId="77777777" w:rsidR="00BB2193" w:rsidRPr="009C5B07" w:rsidRDefault="00BB2193" w:rsidP="00BB2193">
      <w:pPr>
        <w:rPr>
          <w:rFonts w:eastAsia="Calibri"/>
          <w:sz w:val="24"/>
          <w:szCs w:val="24"/>
        </w:rPr>
      </w:pPr>
      <w:r w:rsidRPr="009C5B07">
        <w:rPr>
          <w:rFonts w:eastAsia="Calibri"/>
          <w:sz w:val="24"/>
          <w:szCs w:val="24"/>
        </w:rPr>
        <w:t xml:space="preserve">BRASIL. Supremo Tribunal Federal. </w:t>
      </w:r>
      <w:r w:rsidRPr="009C5B07">
        <w:rPr>
          <w:rFonts w:eastAsia="Calibri"/>
          <w:b/>
          <w:bCs/>
          <w:sz w:val="24"/>
          <w:szCs w:val="24"/>
        </w:rPr>
        <w:t>ADI n. 6347 MC-Ref</w:t>
      </w:r>
      <w:r w:rsidRPr="009C5B07">
        <w:rPr>
          <w:rFonts w:eastAsia="Calibri"/>
          <w:sz w:val="24"/>
          <w:szCs w:val="24"/>
        </w:rPr>
        <w:t xml:space="preserve">. Constitucional e administrativo. Restrições genéricas e abusivas à garantia constitucional de acesso à informação. Ausência de razoabilidade. Violação aos princípios da publicidade e transparência. Suspensão do artigo 6º-b da Lei 13.979/11, incluído pela MP 928/2020. Medida cautelar referendada. Requerente: Rede Sustentabilidade. Relator: </w:t>
      </w:r>
      <w:r>
        <w:rPr>
          <w:rFonts w:eastAsia="Calibri"/>
          <w:sz w:val="24"/>
          <w:szCs w:val="24"/>
        </w:rPr>
        <w:t xml:space="preserve">Ministro </w:t>
      </w:r>
      <w:r w:rsidRPr="009C5B07">
        <w:rPr>
          <w:rFonts w:eastAsia="Calibri"/>
          <w:sz w:val="24"/>
          <w:szCs w:val="24"/>
        </w:rPr>
        <w:t xml:space="preserve">Alexandre de Moraes, Tribunal Pleno, julgado em 30/04/2020. Disponível em: </w:t>
      </w:r>
      <w:hyperlink r:id="rId27" w:history="1">
        <w:r w:rsidRPr="009C5B07">
          <w:rPr>
            <w:rStyle w:val="Hyperlink"/>
            <w:rFonts w:eastAsia="Calibri"/>
            <w:sz w:val="24"/>
            <w:szCs w:val="24"/>
          </w:rPr>
          <w:t>https://portal.stf.jus.br/processos/detalhe.asp?incidente=5881595</w:t>
        </w:r>
      </w:hyperlink>
      <w:r w:rsidRPr="009C5B07">
        <w:rPr>
          <w:rFonts w:eastAsia="Calibri"/>
          <w:sz w:val="24"/>
          <w:szCs w:val="24"/>
        </w:rPr>
        <w:t>. Acesso em: 25 out. 2022.</w:t>
      </w:r>
    </w:p>
    <w:p w14:paraId="656A3D9A" w14:textId="77777777" w:rsidR="00BB2193" w:rsidRDefault="00BB2193" w:rsidP="00BB2193">
      <w:pPr>
        <w:rPr>
          <w:rFonts w:eastAsia="Calibri"/>
          <w:sz w:val="24"/>
          <w:szCs w:val="24"/>
        </w:rPr>
      </w:pPr>
    </w:p>
    <w:p w14:paraId="37CA3967" w14:textId="77777777" w:rsidR="00BB2193" w:rsidRPr="009C5B07" w:rsidRDefault="00BB2193" w:rsidP="00BB2193">
      <w:pPr>
        <w:rPr>
          <w:rFonts w:eastAsia="Calibri"/>
          <w:sz w:val="24"/>
          <w:szCs w:val="24"/>
        </w:rPr>
      </w:pPr>
      <w:r w:rsidRPr="009C5B07">
        <w:rPr>
          <w:rFonts w:eastAsia="Calibri"/>
          <w:sz w:val="24"/>
          <w:szCs w:val="24"/>
        </w:rPr>
        <w:t xml:space="preserve">BRASIL. Supremo Tribunal Federal. </w:t>
      </w:r>
      <w:r w:rsidRPr="009C5B07">
        <w:rPr>
          <w:rFonts w:eastAsia="Calibri"/>
          <w:b/>
          <w:bCs/>
          <w:sz w:val="24"/>
          <w:szCs w:val="24"/>
        </w:rPr>
        <w:t>ADI n. 2444</w:t>
      </w:r>
      <w:r w:rsidRPr="009C5B07">
        <w:rPr>
          <w:rFonts w:eastAsia="Calibri"/>
          <w:sz w:val="24"/>
          <w:szCs w:val="24"/>
        </w:rPr>
        <w:t xml:space="preserve">. Ação direta de inconstitucionalidade. Lei nº 11.521/2000 do Estado do Rio Grande do Sul. Obrigação do Governo de divulgar na imprensa oficial e na internet dados relativos a contratos de obras públicas. Ausência de vício formal e material. Princípio da publicidade e da transparência. Fiscalização. Constitucionalidade. Requerente: Governo do Estado do Rio Grande do Sul. Relator: </w:t>
      </w:r>
      <w:r>
        <w:rPr>
          <w:rFonts w:eastAsia="Calibri"/>
          <w:sz w:val="24"/>
          <w:szCs w:val="24"/>
        </w:rPr>
        <w:t xml:space="preserve">Ministro </w:t>
      </w:r>
      <w:r w:rsidRPr="009C5B07">
        <w:rPr>
          <w:rFonts w:eastAsia="Calibri"/>
          <w:sz w:val="24"/>
          <w:szCs w:val="24"/>
        </w:rPr>
        <w:t xml:space="preserve">Dias Toffoli, Tribunal Pleno, julgado em 06/11/2014. Disponível em: </w:t>
      </w:r>
      <w:hyperlink r:id="rId28" w:history="1">
        <w:r w:rsidRPr="009C5B07">
          <w:rPr>
            <w:rStyle w:val="Hyperlink"/>
            <w:rFonts w:eastAsia="Calibri"/>
            <w:sz w:val="24"/>
            <w:szCs w:val="24"/>
          </w:rPr>
          <w:t>https://redir.stf.jus.br/paginadorpub/paginador.jsp?docTP=TP&amp;docID=7631030</w:t>
        </w:r>
      </w:hyperlink>
      <w:r w:rsidRPr="009C5B07">
        <w:rPr>
          <w:rFonts w:eastAsia="Calibri"/>
          <w:sz w:val="24"/>
          <w:szCs w:val="24"/>
        </w:rPr>
        <w:t>. Acesso em: 25 out. 2022.</w:t>
      </w:r>
    </w:p>
    <w:p w14:paraId="6408F2F1" w14:textId="77777777" w:rsidR="00BB2193" w:rsidRDefault="00BB2193" w:rsidP="00BB2193">
      <w:pPr>
        <w:rPr>
          <w:rFonts w:eastAsia="Calibri"/>
          <w:sz w:val="24"/>
          <w:szCs w:val="24"/>
        </w:rPr>
      </w:pPr>
    </w:p>
    <w:p w14:paraId="465CEF2D" w14:textId="77777777" w:rsidR="00BB2193" w:rsidRPr="00AE153F" w:rsidRDefault="00BB2193" w:rsidP="00BB2193">
      <w:pPr>
        <w:rPr>
          <w:rFonts w:eastAsia="Calibri"/>
          <w:sz w:val="24"/>
          <w:szCs w:val="24"/>
        </w:rPr>
      </w:pPr>
      <w:r w:rsidRPr="00AE153F">
        <w:rPr>
          <w:rFonts w:eastAsia="Calibri"/>
          <w:sz w:val="24"/>
          <w:szCs w:val="24"/>
        </w:rPr>
        <w:t xml:space="preserve">BRASIL. Supremo Tribunal Federal. </w:t>
      </w:r>
      <w:r w:rsidRPr="00187715">
        <w:rPr>
          <w:rFonts w:eastAsia="Calibri"/>
          <w:b/>
          <w:bCs/>
          <w:sz w:val="24"/>
          <w:szCs w:val="24"/>
        </w:rPr>
        <w:t>ADI 2361</w:t>
      </w:r>
      <w:r w:rsidRPr="00AE153F">
        <w:rPr>
          <w:rFonts w:eastAsia="Calibri"/>
          <w:sz w:val="24"/>
          <w:szCs w:val="24"/>
        </w:rPr>
        <w:t xml:space="preserve">. Ação Direta de Inconstitucioonalidade.  Legitimidade da requerente e  pertinência temática. Rstrição das  competências constitucionais do Tribunal de Contas [...]. Requerente: Associação dos Membros dos Tribunais de Contas do Brasil – ATRICON. Requerido: Governo do Estado do Ceará. Relator: </w:t>
      </w:r>
      <w:r>
        <w:rPr>
          <w:rFonts w:eastAsia="Calibri"/>
          <w:sz w:val="24"/>
          <w:szCs w:val="24"/>
        </w:rPr>
        <w:t xml:space="preserve">Ministro </w:t>
      </w:r>
      <w:r w:rsidRPr="00AE153F">
        <w:rPr>
          <w:rFonts w:eastAsia="Calibri"/>
          <w:sz w:val="24"/>
          <w:szCs w:val="24"/>
        </w:rPr>
        <w:t xml:space="preserve">Marco Aurélio, Tribunal Pleno, julgado em 24/09/2014. Disponível em: </w:t>
      </w:r>
      <w:hyperlink r:id="rId29" w:history="1">
        <w:r w:rsidRPr="00AE153F">
          <w:rPr>
            <w:rStyle w:val="Hyperlink"/>
            <w:rFonts w:eastAsia="Calibri"/>
            <w:sz w:val="24"/>
            <w:szCs w:val="24"/>
          </w:rPr>
          <w:t>https://redir.stf.jus.br/paginadorpub/paginador.jsp?docTP=AC&amp;docID=347563</w:t>
        </w:r>
      </w:hyperlink>
      <w:r w:rsidRPr="00AE153F">
        <w:rPr>
          <w:rFonts w:eastAsia="Calibri"/>
          <w:sz w:val="24"/>
          <w:szCs w:val="24"/>
        </w:rPr>
        <w:t>. Acesso em: 25 out. 2022.</w:t>
      </w:r>
    </w:p>
    <w:p w14:paraId="76507333" w14:textId="77777777" w:rsidR="00BB2193" w:rsidRDefault="00BB2193" w:rsidP="00BB2193">
      <w:pPr>
        <w:rPr>
          <w:rFonts w:eastAsia="Calibri"/>
          <w:sz w:val="24"/>
          <w:szCs w:val="24"/>
          <w:highlight w:val="green"/>
        </w:rPr>
      </w:pPr>
    </w:p>
    <w:p w14:paraId="07607446" w14:textId="1F714006" w:rsidR="00BB2193" w:rsidRPr="008B19FC" w:rsidRDefault="00BB2193" w:rsidP="00BB2193">
      <w:pPr>
        <w:rPr>
          <w:rFonts w:eastAsia="Calibri"/>
          <w:color w:val="FF0000"/>
          <w:sz w:val="24"/>
          <w:szCs w:val="24"/>
        </w:rPr>
      </w:pPr>
      <w:r w:rsidRPr="008B19FC">
        <w:rPr>
          <w:rFonts w:eastAsia="Calibri"/>
          <w:sz w:val="24"/>
          <w:szCs w:val="24"/>
        </w:rPr>
        <w:t xml:space="preserve">BRASIL. Supremo Tribunal Federal. </w:t>
      </w:r>
      <w:r w:rsidRPr="008B19FC">
        <w:rPr>
          <w:rFonts w:eastAsia="Calibri"/>
          <w:b/>
          <w:bCs/>
          <w:sz w:val="24"/>
          <w:szCs w:val="24"/>
        </w:rPr>
        <w:t>ADPF 854 MC-Ref</w:t>
      </w:r>
      <w:r w:rsidRPr="008B19FC">
        <w:rPr>
          <w:rFonts w:eastAsia="Calibri"/>
          <w:sz w:val="24"/>
          <w:szCs w:val="24"/>
        </w:rPr>
        <w:t xml:space="preserve">. Relator(a): Rosa Weber, Tribunal Pleno, julgado em 11/11/2021. Disponível em: </w:t>
      </w:r>
      <w:hyperlink r:id="rId30" w:history="1">
        <w:r w:rsidR="008B19FC" w:rsidRPr="008B19FC">
          <w:rPr>
            <w:rStyle w:val="Hyperlink"/>
            <w:sz w:val="24"/>
            <w:szCs w:val="24"/>
          </w:rPr>
          <w:t>https://portal.stf.jus.br/processos/detalhe.asp?incidente=6199750</w:t>
        </w:r>
      </w:hyperlink>
      <w:r w:rsidR="008B19FC" w:rsidRPr="008B19FC">
        <w:rPr>
          <w:sz w:val="24"/>
          <w:szCs w:val="24"/>
        </w:rPr>
        <w:t xml:space="preserve">. </w:t>
      </w:r>
      <w:r w:rsidRPr="008B19FC">
        <w:rPr>
          <w:rFonts w:eastAsia="Calibri"/>
          <w:sz w:val="24"/>
          <w:szCs w:val="24"/>
        </w:rPr>
        <w:t>Acesso em: 25 out. 2022.</w:t>
      </w:r>
    </w:p>
    <w:p w14:paraId="1A5967F1" w14:textId="77777777" w:rsidR="00BB2193" w:rsidRDefault="00BB2193" w:rsidP="00BB2193">
      <w:pPr>
        <w:rPr>
          <w:rFonts w:eastAsia="Calibri"/>
          <w:sz w:val="24"/>
          <w:szCs w:val="24"/>
        </w:rPr>
      </w:pPr>
    </w:p>
    <w:p w14:paraId="72F5391A" w14:textId="4D81D711" w:rsidR="00BB2193" w:rsidRPr="0056727C" w:rsidRDefault="00BB2193" w:rsidP="00BB2193">
      <w:pPr>
        <w:rPr>
          <w:rFonts w:eastAsia="Calibri"/>
          <w:sz w:val="24"/>
          <w:szCs w:val="24"/>
        </w:rPr>
      </w:pPr>
      <w:r w:rsidRPr="0056727C">
        <w:rPr>
          <w:rFonts w:eastAsia="Calibri"/>
          <w:sz w:val="24"/>
          <w:szCs w:val="24"/>
        </w:rPr>
        <w:t xml:space="preserve">BRASIL. Supremo Tribunal Federal. </w:t>
      </w:r>
      <w:r w:rsidRPr="00800711">
        <w:rPr>
          <w:rFonts w:eastAsia="Calibri"/>
          <w:b/>
          <w:bCs/>
          <w:sz w:val="24"/>
          <w:szCs w:val="24"/>
        </w:rPr>
        <w:t xml:space="preserve">RE </w:t>
      </w:r>
      <w:r>
        <w:rPr>
          <w:rFonts w:eastAsia="Calibri"/>
          <w:b/>
          <w:bCs/>
          <w:sz w:val="24"/>
          <w:szCs w:val="24"/>
        </w:rPr>
        <w:t xml:space="preserve">n. </w:t>
      </w:r>
      <w:r w:rsidRPr="00800711">
        <w:rPr>
          <w:rFonts w:eastAsia="Calibri"/>
          <w:b/>
          <w:bCs/>
          <w:sz w:val="24"/>
          <w:szCs w:val="24"/>
        </w:rPr>
        <w:t>865401</w:t>
      </w:r>
      <w:r>
        <w:rPr>
          <w:rFonts w:eastAsia="Calibri"/>
          <w:sz w:val="24"/>
          <w:szCs w:val="24"/>
        </w:rPr>
        <w:t>.</w:t>
      </w:r>
      <w:r w:rsidRPr="0056727C">
        <w:rPr>
          <w:rFonts w:eastAsia="Calibri"/>
          <w:sz w:val="24"/>
          <w:szCs w:val="24"/>
        </w:rPr>
        <w:t xml:space="preserve"> </w:t>
      </w:r>
      <w:r w:rsidRPr="00693FA9">
        <w:rPr>
          <w:rFonts w:eastAsia="Calibri"/>
          <w:sz w:val="24"/>
          <w:szCs w:val="24"/>
        </w:rPr>
        <w:t>Direito Constitucional. Direito fundamental de acesso à informação de interesse coletivo ou geral. Recurso extraordinário que se funda na violação do art. 5º, inciso XXXIII, da Constituição Federal</w:t>
      </w:r>
      <w:r>
        <w:rPr>
          <w:rFonts w:eastAsia="Calibri"/>
          <w:sz w:val="24"/>
          <w:szCs w:val="24"/>
        </w:rPr>
        <w:t xml:space="preserve"> [...]</w:t>
      </w:r>
      <w:r w:rsidRPr="00693FA9">
        <w:rPr>
          <w:rFonts w:eastAsia="Calibri"/>
          <w:sz w:val="24"/>
          <w:szCs w:val="24"/>
        </w:rPr>
        <w:t>.</w:t>
      </w:r>
      <w:r>
        <w:rPr>
          <w:rFonts w:eastAsia="Calibri"/>
          <w:sz w:val="24"/>
          <w:szCs w:val="24"/>
        </w:rPr>
        <w:t xml:space="preserve"> Recorrente: </w:t>
      </w:r>
      <w:r w:rsidRPr="00C8443B">
        <w:rPr>
          <w:rFonts w:eastAsia="Calibri"/>
          <w:sz w:val="24"/>
          <w:szCs w:val="24"/>
        </w:rPr>
        <w:t>M</w:t>
      </w:r>
      <w:r>
        <w:rPr>
          <w:rFonts w:eastAsia="Calibri"/>
          <w:sz w:val="24"/>
          <w:szCs w:val="24"/>
        </w:rPr>
        <w:t xml:space="preserve">arcos </w:t>
      </w:r>
      <w:r w:rsidRPr="00C8443B">
        <w:rPr>
          <w:rFonts w:eastAsia="Calibri"/>
          <w:sz w:val="24"/>
          <w:szCs w:val="24"/>
        </w:rPr>
        <w:t>A</w:t>
      </w:r>
      <w:r>
        <w:rPr>
          <w:rFonts w:eastAsia="Calibri"/>
          <w:sz w:val="24"/>
          <w:szCs w:val="24"/>
        </w:rPr>
        <w:t xml:space="preserve">ntônio </w:t>
      </w:r>
      <w:r w:rsidRPr="00C8443B">
        <w:rPr>
          <w:rFonts w:eastAsia="Calibri"/>
          <w:sz w:val="24"/>
          <w:szCs w:val="24"/>
        </w:rPr>
        <w:t>R</w:t>
      </w:r>
      <w:r>
        <w:rPr>
          <w:rFonts w:eastAsia="Calibri"/>
          <w:sz w:val="24"/>
          <w:szCs w:val="24"/>
        </w:rPr>
        <w:t>ibeiro Ferraz. Recorrido: Ant</w:t>
      </w:r>
      <w:r w:rsidR="00E7338D">
        <w:rPr>
          <w:rFonts w:eastAsia="Calibri"/>
          <w:sz w:val="24"/>
          <w:szCs w:val="24"/>
        </w:rPr>
        <w:t>ô</w:t>
      </w:r>
      <w:r>
        <w:rPr>
          <w:rFonts w:eastAsia="Calibri"/>
          <w:sz w:val="24"/>
          <w:szCs w:val="24"/>
        </w:rPr>
        <w:t>nio Vez de Melo. R</w:t>
      </w:r>
      <w:r w:rsidRPr="0056727C">
        <w:rPr>
          <w:rFonts w:eastAsia="Calibri"/>
          <w:sz w:val="24"/>
          <w:szCs w:val="24"/>
        </w:rPr>
        <w:t>elator: D</w:t>
      </w:r>
      <w:r>
        <w:rPr>
          <w:rFonts w:eastAsia="Calibri"/>
          <w:sz w:val="24"/>
          <w:szCs w:val="24"/>
        </w:rPr>
        <w:t xml:space="preserve">ias </w:t>
      </w:r>
      <w:r w:rsidRPr="0056727C">
        <w:rPr>
          <w:rFonts w:eastAsia="Calibri"/>
          <w:sz w:val="24"/>
          <w:szCs w:val="24"/>
        </w:rPr>
        <w:t>T</w:t>
      </w:r>
      <w:r>
        <w:rPr>
          <w:rFonts w:eastAsia="Calibri"/>
          <w:sz w:val="24"/>
          <w:szCs w:val="24"/>
        </w:rPr>
        <w:t>offoli</w:t>
      </w:r>
      <w:r w:rsidRPr="0056727C">
        <w:rPr>
          <w:rFonts w:eastAsia="Calibri"/>
          <w:sz w:val="24"/>
          <w:szCs w:val="24"/>
        </w:rPr>
        <w:t xml:space="preserve">, </w:t>
      </w:r>
      <w:r>
        <w:rPr>
          <w:rFonts w:eastAsia="Calibri"/>
          <w:sz w:val="24"/>
          <w:szCs w:val="24"/>
        </w:rPr>
        <w:t>2</w:t>
      </w:r>
      <w:r w:rsidRPr="0056727C">
        <w:rPr>
          <w:rFonts w:eastAsia="Calibri"/>
          <w:sz w:val="24"/>
          <w:szCs w:val="24"/>
        </w:rPr>
        <w:t>5/04/2018</w:t>
      </w:r>
      <w:r>
        <w:rPr>
          <w:rFonts w:eastAsia="Calibri"/>
          <w:sz w:val="24"/>
          <w:szCs w:val="24"/>
        </w:rPr>
        <w:t>.</w:t>
      </w:r>
      <w:r w:rsidRPr="0056727C">
        <w:rPr>
          <w:rFonts w:eastAsia="Calibri"/>
          <w:sz w:val="24"/>
          <w:szCs w:val="24"/>
        </w:rPr>
        <w:t xml:space="preserve"> Disponível em</w:t>
      </w:r>
      <w:r>
        <w:rPr>
          <w:rFonts w:eastAsia="Calibri"/>
          <w:sz w:val="24"/>
          <w:szCs w:val="24"/>
        </w:rPr>
        <w:t>:</w:t>
      </w:r>
      <w:r w:rsidRPr="0056727C">
        <w:rPr>
          <w:rFonts w:eastAsia="Calibri"/>
          <w:sz w:val="24"/>
          <w:szCs w:val="24"/>
        </w:rPr>
        <w:t xml:space="preserve"> </w:t>
      </w:r>
      <w:hyperlink r:id="rId31" w:history="1">
        <w:r w:rsidRPr="0056727C">
          <w:rPr>
            <w:rStyle w:val="Hyperlink"/>
            <w:rFonts w:eastAsia="Calibri"/>
            <w:sz w:val="24"/>
            <w:szCs w:val="24"/>
          </w:rPr>
          <w:t>https://jurisprudencia.stf.jus.br/pages/search/sjur392966/false</w:t>
        </w:r>
      </w:hyperlink>
      <w:r w:rsidRPr="0056727C">
        <w:rPr>
          <w:rFonts w:eastAsia="Calibri"/>
          <w:sz w:val="24"/>
          <w:szCs w:val="24"/>
        </w:rPr>
        <w:t xml:space="preserve"> </w:t>
      </w:r>
      <w:r>
        <w:rPr>
          <w:rFonts w:eastAsia="Calibri"/>
          <w:sz w:val="24"/>
          <w:szCs w:val="24"/>
        </w:rPr>
        <w:t xml:space="preserve">. </w:t>
      </w:r>
      <w:r w:rsidRPr="0056727C">
        <w:rPr>
          <w:rFonts w:eastAsia="Calibri"/>
          <w:sz w:val="24"/>
          <w:szCs w:val="24"/>
        </w:rPr>
        <w:t>Acesso em</w:t>
      </w:r>
      <w:r>
        <w:rPr>
          <w:rFonts w:eastAsia="Calibri"/>
          <w:sz w:val="24"/>
          <w:szCs w:val="24"/>
        </w:rPr>
        <w:t>:</w:t>
      </w:r>
      <w:r w:rsidRPr="0056727C">
        <w:rPr>
          <w:rFonts w:eastAsia="Calibri"/>
          <w:sz w:val="24"/>
          <w:szCs w:val="24"/>
        </w:rPr>
        <w:t xml:space="preserve"> 05 set</w:t>
      </w:r>
      <w:r>
        <w:rPr>
          <w:rFonts w:eastAsia="Calibri"/>
          <w:sz w:val="24"/>
          <w:szCs w:val="24"/>
        </w:rPr>
        <w:t>.</w:t>
      </w:r>
      <w:r w:rsidRPr="0056727C">
        <w:rPr>
          <w:rFonts w:eastAsia="Calibri"/>
          <w:sz w:val="24"/>
          <w:szCs w:val="24"/>
        </w:rPr>
        <w:t xml:space="preserve"> 2022</w:t>
      </w:r>
      <w:r>
        <w:rPr>
          <w:rFonts w:eastAsia="Calibri"/>
          <w:sz w:val="24"/>
          <w:szCs w:val="24"/>
        </w:rPr>
        <w:t>.</w:t>
      </w:r>
    </w:p>
    <w:p w14:paraId="449C8F42" w14:textId="77777777" w:rsidR="00BB2193" w:rsidRDefault="00BB2193" w:rsidP="00BB2193">
      <w:pPr>
        <w:rPr>
          <w:sz w:val="24"/>
          <w:szCs w:val="24"/>
        </w:rPr>
      </w:pPr>
    </w:p>
    <w:p w14:paraId="4530B7B6" w14:textId="77777777" w:rsidR="00BB2193" w:rsidRPr="001C0828" w:rsidRDefault="00BB2193" w:rsidP="00BB2193">
      <w:pPr>
        <w:rPr>
          <w:rFonts w:eastAsia="Calibri"/>
          <w:sz w:val="24"/>
          <w:szCs w:val="24"/>
        </w:rPr>
      </w:pPr>
      <w:r w:rsidRPr="001C0828">
        <w:rPr>
          <w:rFonts w:eastAsia="Calibri"/>
          <w:sz w:val="24"/>
          <w:szCs w:val="24"/>
        </w:rPr>
        <w:t xml:space="preserve">BRASIL. Supremo Tribunal Federal. </w:t>
      </w:r>
      <w:r w:rsidRPr="001C0828">
        <w:rPr>
          <w:rFonts w:eastAsia="Calibri"/>
          <w:b/>
          <w:bCs/>
          <w:sz w:val="24"/>
          <w:szCs w:val="24"/>
        </w:rPr>
        <w:t xml:space="preserve">RE </w:t>
      </w:r>
      <w:r>
        <w:rPr>
          <w:rFonts w:eastAsia="Calibri"/>
          <w:b/>
          <w:bCs/>
          <w:sz w:val="24"/>
          <w:szCs w:val="24"/>
        </w:rPr>
        <w:t xml:space="preserve">n. </w:t>
      </w:r>
      <w:r w:rsidRPr="001C0828">
        <w:rPr>
          <w:rFonts w:eastAsia="Calibri"/>
          <w:b/>
          <w:bCs/>
          <w:sz w:val="24"/>
          <w:szCs w:val="24"/>
        </w:rPr>
        <w:t>766390 AgR</w:t>
      </w:r>
      <w:r w:rsidRPr="001C0828">
        <w:rPr>
          <w:rFonts w:eastAsia="Calibri"/>
          <w:sz w:val="24"/>
          <w:szCs w:val="24"/>
        </w:rPr>
        <w:t xml:space="preserve">. Agravo regimental no Recurso </w:t>
      </w:r>
      <w:r w:rsidRPr="001C0828">
        <w:rPr>
          <w:rFonts w:eastAsia="Calibri"/>
          <w:sz w:val="24"/>
          <w:szCs w:val="24"/>
        </w:rPr>
        <w:lastRenderedPageBreak/>
        <w:t xml:space="preserve">Extraordinário. Constitucional. Princípios da Publicidade e da Transparência. Ausência de violação à intimidade e à privacidade. [...]. Relator: </w:t>
      </w:r>
      <w:r>
        <w:rPr>
          <w:rFonts w:eastAsia="Calibri"/>
          <w:sz w:val="24"/>
          <w:szCs w:val="24"/>
        </w:rPr>
        <w:t xml:space="preserve">Ministro </w:t>
      </w:r>
      <w:r w:rsidRPr="001C0828">
        <w:rPr>
          <w:rFonts w:eastAsia="Calibri"/>
          <w:sz w:val="24"/>
          <w:szCs w:val="24"/>
        </w:rPr>
        <w:t xml:space="preserve">Ricardo Lewandowski, Segunda Turma, julgado em 24/06/2014. Disponível em: </w:t>
      </w:r>
      <w:hyperlink r:id="rId32" w:history="1">
        <w:r w:rsidRPr="001C0828">
          <w:rPr>
            <w:rStyle w:val="Hyperlink"/>
            <w:rFonts w:eastAsia="Calibri"/>
            <w:sz w:val="24"/>
            <w:szCs w:val="24"/>
          </w:rPr>
          <w:t>https://www.jusbrasil.com.br/jurisprudencia/stf/25232728/inteiro-teor-133960215</w:t>
        </w:r>
      </w:hyperlink>
      <w:r w:rsidRPr="001C0828">
        <w:rPr>
          <w:rFonts w:eastAsia="Calibri"/>
          <w:sz w:val="24"/>
          <w:szCs w:val="24"/>
        </w:rPr>
        <w:t>. Acesso em: 25 out. 2022.</w:t>
      </w:r>
    </w:p>
    <w:p w14:paraId="790487B2" w14:textId="77777777" w:rsidR="00BB2193" w:rsidRPr="00AE153F" w:rsidRDefault="00BB2193" w:rsidP="00BB2193">
      <w:pPr>
        <w:rPr>
          <w:sz w:val="24"/>
          <w:szCs w:val="24"/>
        </w:rPr>
      </w:pPr>
    </w:p>
    <w:p w14:paraId="3DD6BBEA" w14:textId="77777777" w:rsidR="00BB2193" w:rsidRPr="0056727C" w:rsidRDefault="00BB2193" w:rsidP="00BB2193">
      <w:pPr>
        <w:pStyle w:val="Textodenotaderodap"/>
        <w:rPr>
          <w:sz w:val="24"/>
          <w:szCs w:val="24"/>
        </w:rPr>
      </w:pPr>
      <w:r w:rsidRPr="00082884">
        <w:rPr>
          <w:sz w:val="24"/>
          <w:szCs w:val="24"/>
          <w:lang w:val="pt-BR"/>
        </w:rPr>
        <w:t xml:space="preserve">BRASIL. </w:t>
      </w:r>
      <w:r w:rsidRPr="00082884">
        <w:rPr>
          <w:sz w:val="24"/>
          <w:szCs w:val="24"/>
        </w:rPr>
        <w:t xml:space="preserve">Supremo Tribunal Federal. </w:t>
      </w:r>
      <w:r w:rsidRPr="00082884">
        <w:rPr>
          <w:b/>
          <w:bCs/>
          <w:sz w:val="24"/>
          <w:szCs w:val="24"/>
        </w:rPr>
        <w:t>R</w:t>
      </w:r>
      <w:r>
        <w:rPr>
          <w:b/>
          <w:bCs/>
          <w:sz w:val="24"/>
          <w:szCs w:val="24"/>
          <w:lang w:val="pt-BR"/>
        </w:rPr>
        <w:t>E</w:t>
      </w:r>
      <w:r w:rsidRPr="00082884">
        <w:rPr>
          <w:b/>
          <w:bCs/>
          <w:sz w:val="24"/>
          <w:szCs w:val="24"/>
        </w:rPr>
        <w:t xml:space="preserve"> n</w:t>
      </w:r>
      <w:r w:rsidRPr="00082884">
        <w:rPr>
          <w:b/>
          <w:bCs/>
          <w:sz w:val="24"/>
          <w:szCs w:val="24"/>
          <w:lang w:val="pt-BR"/>
        </w:rPr>
        <w:t>.</w:t>
      </w:r>
      <w:r w:rsidRPr="00082884">
        <w:rPr>
          <w:b/>
          <w:bCs/>
          <w:sz w:val="24"/>
          <w:szCs w:val="24"/>
        </w:rPr>
        <w:t xml:space="preserve"> 670422</w:t>
      </w:r>
      <w:r w:rsidRPr="00082884">
        <w:rPr>
          <w:sz w:val="24"/>
          <w:szCs w:val="24"/>
        </w:rPr>
        <w:t>.</w:t>
      </w:r>
      <w:r w:rsidRPr="00082884">
        <w:rPr>
          <w:sz w:val="24"/>
          <w:szCs w:val="24"/>
          <w:lang w:val="pt-BR"/>
        </w:rPr>
        <w:t xml:space="preserve"> </w:t>
      </w:r>
      <w:r w:rsidRPr="00082884">
        <w:rPr>
          <w:sz w:val="24"/>
          <w:szCs w:val="24"/>
        </w:rPr>
        <w:t xml:space="preserve">Direito Constitucional e Civil. Transexual. Identidade de gênero. Direito subjetivo à alteração do nome e da classificação de gênero no assento de nascimento. Possibilidade independentemente de cirurgia de procedimento cirúrgico de redesignação. </w:t>
      </w:r>
      <w:r>
        <w:rPr>
          <w:sz w:val="24"/>
          <w:szCs w:val="24"/>
          <w:lang w:val="pt-BR"/>
        </w:rPr>
        <w:t xml:space="preserve">[...]. </w:t>
      </w:r>
      <w:r w:rsidRPr="00082884">
        <w:rPr>
          <w:sz w:val="24"/>
          <w:szCs w:val="24"/>
          <w:lang w:val="pt-BR"/>
        </w:rPr>
        <w:t xml:space="preserve">Requerente: STC. </w:t>
      </w:r>
      <w:r w:rsidRPr="00082884">
        <w:rPr>
          <w:sz w:val="24"/>
          <w:szCs w:val="24"/>
        </w:rPr>
        <w:t xml:space="preserve">Requerido: </w:t>
      </w:r>
      <w:r w:rsidRPr="00082884">
        <w:rPr>
          <w:sz w:val="24"/>
          <w:szCs w:val="24"/>
          <w:lang w:val="pt-BR"/>
        </w:rPr>
        <w:t>O</w:t>
      </w:r>
      <w:proofErr w:type="spellStart"/>
      <w:r w:rsidRPr="00082884">
        <w:rPr>
          <w:sz w:val="24"/>
          <w:szCs w:val="24"/>
        </w:rPr>
        <w:t>itava</w:t>
      </w:r>
      <w:proofErr w:type="spellEnd"/>
      <w:r w:rsidRPr="00082884">
        <w:rPr>
          <w:sz w:val="24"/>
          <w:szCs w:val="24"/>
        </w:rPr>
        <w:t xml:space="preserve"> </w:t>
      </w:r>
      <w:r w:rsidRPr="00082884">
        <w:rPr>
          <w:sz w:val="24"/>
          <w:szCs w:val="24"/>
          <w:lang w:val="pt-BR"/>
        </w:rPr>
        <w:t>C</w:t>
      </w:r>
      <w:proofErr w:type="spellStart"/>
      <w:r w:rsidRPr="00082884">
        <w:rPr>
          <w:sz w:val="24"/>
          <w:szCs w:val="24"/>
        </w:rPr>
        <w:t>âmara</w:t>
      </w:r>
      <w:proofErr w:type="spellEnd"/>
      <w:r w:rsidRPr="00082884">
        <w:rPr>
          <w:sz w:val="24"/>
          <w:szCs w:val="24"/>
        </w:rPr>
        <w:t xml:space="preserve"> </w:t>
      </w:r>
      <w:r w:rsidRPr="00082884">
        <w:rPr>
          <w:sz w:val="24"/>
          <w:szCs w:val="24"/>
          <w:lang w:val="pt-BR"/>
        </w:rPr>
        <w:t>C</w:t>
      </w:r>
      <w:proofErr w:type="spellStart"/>
      <w:r w:rsidRPr="00082884">
        <w:rPr>
          <w:sz w:val="24"/>
          <w:szCs w:val="24"/>
        </w:rPr>
        <w:t>ível</w:t>
      </w:r>
      <w:proofErr w:type="spellEnd"/>
      <w:r w:rsidRPr="00082884">
        <w:rPr>
          <w:sz w:val="24"/>
          <w:szCs w:val="24"/>
        </w:rPr>
        <w:t xml:space="preserve"> do </w:t>
      </w:r>
      <w:r w:rsidRPr="00082884">
        <w:rPr>
          <w:sz w:val="24"/>
          <w:szCs w:val="24"/>
          <w:lang w:val="pt-BR"/>
        </w:rPr>
        <w:t>T</w:t>
      </w:r>
      <w:proofErr w:type="spellStart"/>
      <w:r w:rsidRPr="00082884">
        <w:rPr>
          <w:sz w:val="24"/>
          <w:szCs w:val="24"/>
        </w:rPr>
        <w:t>ribunal</w:t>
      </w:r>
      <w:proofErr w:type="spellEnd"/>
      <w:r w:rsidRPr="00082884">
        <w:rPr>
          <w:sz w:val="24"/>
          <w:szCs w:val="24"/>
        </w:rPr>
        <w:t xml:space="preserve"> de </w:t>
      </w:r>
      <w:r w:rsidRPr="00082884">
        <w:rPr>
          <w:sz w:val="24"/>
          <w:szCs w:val="24"/>
          <w:lang w:val="pt-BR"/>
        </w:rPr>
        <w:t>J</w:t>
      </w:r>
      <w:proofErr w:type="spellStart"/>
      <w:r w:rsidRPr="00082884">
        <w:rPr>
          <w:sz w:val="24"/>
          <w:szCs w:val="24"/>
        </w:rPr>
        <w:t>ustiça</w:t>
      </w:r>
      <w:proofErr w:type="spellEnd"/>
      <w:r w:rsidRPr="00082884">
        <w:rPr>
          <w:sz w:val="24"/>
          <w:szCs w:val="24"/>
        </w:rPr>
        <w:t xml:space="preserve"> do </w:t>
      </w:r>
      <w:r w:rsidRPr="00082884">
        <w:rPr>
          <w:sz w:val="24"/>
          <w:szCs w:val="24"/>
          <w:lang w:val="pt-BR"/>
        </w:rPr>
        <w:t>E</w:t>
      </w:r>
      <w:proofErr w:type="spellStart"/>
      <w:r w:rsidRPr="00082884">
        <w:rPr>
          <w:sz w:val="24"/>
          <w:szCs w:val="24"/>
        </w:rPr>
        <w:t>stado</w:t>
      </w:r>
      <w:proofErr w:type="spellEnd"/>
      <w:r w:rsidRPr="00082884">
        <w:rPr>
          <w:sz w:val="24"/>
          <w:szCs w:val="24"/>
        </w:rPr>
        <w:t xml:space="preserve"> do </w:t>
      </w:r>
      <w:r w:rsidRPr="00082884">
        <w:rPr>
          <w:sz w:val="24"/>
          <w:szCs w:val="24"/>
          <w:lang w:val="pt-BR"/>
        </w:rPr>
        <w:t>R</w:t>
      </w:r>
      <w:proofErr w:type="spellStart"/>
      <w:r w:rsidRPr="00082884">
        <w:rPr>
          <w:sz w:val="24"/>
          <w:szCs w:val="24"/>
        </w:rPr>
        <w:t>io</w:t>
      </w:r>
      <w:proofErr w:type="spellEnd"/>
      <w:r w:rsidRPr="00082884">
        <w:rPr>
          <w:sz w:val="24"/>
          <w:szCs w:val="24"/>
        </w:rPr>
        <w:t xml:space="preserve"> </w:t>
      </w:r>
      <w:r w:rsidRPr="00082884">
        <w:rPr>
          <w:sz w:val="24"/>
          <w:szCs w:val="24"/>
          <w:lang w:val="pt-BR"/>
        </w:rPr>
        <w:t>G</w:t>
      </w:r>
      <w:proofErr w:type="spellStart"/>
      <w:r w:rsidRPr="00082884">
        <w:rPr>
          <w:sz w:val="24"/>
          <w:szCs w:val="24"/>
        </w:rPr>
        <w:t>rande</w:t>
      </w:r>
      <w:proofErr w:type="spellEnd"/>
      <w:r w:rsidRPr="00082884">
        <w:rPr>
          <w:sz w:val="24"/>
          <w:szCs w:val="24"/>
        </w:rPr>
        <w:t xml:space="preserve"> do </w:t>
      </w:r>
      <w:r w:rsidRPr="00082884">
        <w:rPr>
          <w:sz w:val="24"/>
          <w:szCs w:val="24"/>
          <w:lang w:val="pt-BR"/>
        </w:rPr>
        <w:t>S</w:t>
      </w:r>
      <w:proofErr w:type="spellStart"/>
      <w:r w:rsidRPr="00082884">
        <w:rPr>
          <w:sz w:val="24"/>
          <w:szCs w:val="24"/>
        </w:rPr>
        <w:t>ul</w:t>
      </w:r>
      <w:proofErr w:type="spellEnd"/>
      <w:r w:rsidRPr="00082884">
        <w:rPr>
          <w:sz w:val="24"/>
          <w:szCs w:val="24"/>
          <w:lang w:val="pt-BR"/>
        </w:rPr>
        <w:t xml:space="preserve">. </w:t>
      </w:r>
      <w:r w:rsidRPr="00082884">
        <w:rPr>
          <w:sz w:val="24"/>
          <w:szCs w:val="24"/>
        </w:rPr>
        <w:t xml:space="preserve">Relator: Ministro Dias Toffoli. </w:t>
      </w:r>
      <w:proofErr w:type="spellStart"/>
      <w:r w:rsidRPr="00082884">
        <w:rPr>
          <w:sz w:val="24"/>
          <w:szCs w:val="24"/>
        </w:rPr>
        <w:t>DJe</w:t>
      </w:r>
      <w:proofErr w:type="spellEnd"/>
      <w:r w:rsidRPr="00082884">
        <w:rPr>
          <w:sz w:val="24"/>
          <w:szCs w:val="24"/>
        </w:rPr>
        <w:t xml:space="preserve">: 09/03/2020. Disponível em </w:t>
      </w:r>
      <w:hyperlink r:id="rId33" w:history="1">
        <w:r w:rsidRPr="00082884">
          <w:rPr>
            <w:rStyle w:val="Hyperlink"/>
            <w:sz w:val="24"/>
            <w:szCs w:val="24"/>
          </w:rPr>
          <w:t>https://redir.stf.jus.br/paginadorpub/paginador.jsp?docTP=TP&amp;docID=752185760</w:t>
        </w:r>
      </w:hyperlink>
      <w:r w:rsidRPr="00082884">
        <w:rPr>
          <w:sz w:val="24"/>
          <w:szCs w:val="24"/>
        </w:rPr>
        <w:t xml:space="preserve"> Acesso em: 03 </w:t>
      </w:r>
      <w:r w:rsidRPr="00082884">
        <w:rPr>
          <w:sz w:val="24"/>
          <w:szCs w:val="24"/>
          <w:lang w:val="pt-BR"/>
        </w:rPr>
        <w:t>a</w:t>
      </w:r>
      <w:r w:rsidRPr="00082884">
        <w:rPr>
          <w:sz w:val="24"/>
          <w:szCs w:val="24"/>
        </w:rPr>
        <w:t>go. 2022</w:t>
      </w:r>
      <w:r w:rsidRPr="00082884">
        <w:rPr>
          <w:sz w:val="24"/>
          <w:szCs w:val="24"/>
          <w:lang w:val="pt-BR"/>
        </w:rPr>
        <w:t>.</w:t>
      </w:r>
    </w:p>
    <w:p w14:paraId="71F3CA69" w14:textId="77777777" w:rsidR="00BB2193" w:rsidRDefault="00BB2193" w:rsidP="00BB2193">
      <w:pPr>
        <w:pStyle w:val="Textodenotaderodap"/>
        <w:rPr>
          <w:sz w:val="24"/>
          <w:szCs w:val="24"/>
          <w:highlight w:val="yellow"/>
        </w:rPr>
      </w:pPr>
    </w:p>
    <w:p w14:paraId="30A90625" w14:textId="30E6E106" w:rsidR="00BB2193" w:rsidRPr="00CF0BAF" w:rsidRDefault="00BB2193" w:rsidP="00BB2193">
      <w:pPr>
        <w:rPr>
          <w:color w:val="FF0000"/>
          <w:sz w:val="24"/>
          <w:szCs w:val="24"/>
        </w:rPr>
      </w:pPr>
      <w:r w:rsidRPr="00B75B3D">
        <w:rPr>
          <w:sz w:val="24"/>
          <w:szCs w:val="24"/>
          <w:shd w:val="clear" w:color="auto" w:fill="FFFFFF"/>
        </w:rPr>
        <w:t xml:space="preserve">BRASIL. Tribunal de Contas da União. </w:t>
      </w:r>
      <w:r w:rsidRPr="00B75B3D">
        <w:rPr>
          <w:b/>
          <w:bCs/>
          <w:sz w:val="24"/>
          <w:szCs w:val="24"/>
          <w:shd w:val="clear" w:color="auto" w:fill="FFFFFF"/>
        </w:rPr>
        <w:t xml:space="preserve">Acordão n. </w:t>
      </w:r>
      <w:r w:rsidRPr="00B75B3D">
        <w:rPr>
          <w:b/>
          <w:bCs/>
          <w:sz w:val="24"/>
          <w:szCs w:val="24"/>
        </w:rPr>
        <w:t>4506/2022</w:t>
      </w:r>
      <w:r w:rsidRPr="00B75B3D">
        <w:rPr>
          <w:sz w:val="24"/>
          <w:szCs w:val="24"/>
        </w:rPr>
        <w:t>.</w:t>
      </w:r>
      <w:r w:rsidR="00B75B3D" w:rsidRPr="00B75B3D">
        <w:rPr>
          <w:sz w:val="24"/>
          <w:szCs w:val="24"/>
        </w:rPr>
        <w:t xml:space="preserve"> </w:t>
      </w:r>
      <w:r w:rsidR="00B75B3D" w:rsidRPr="00B75B3D">
        <w:rPr>
          <w:sz w:val="24"/>
          <w:szCs w:val="24"/>
          <w:lang w:val="x-none" w:eastAsia="pt-BR"/>
        </w:rPr>
        <w:t>Representação de licitante apontando supostas irregularidades em concorrência promovida pela Petrobras para contratar o Desenvolvimento, Sustentação e Suporte Técnico em Soluções de Software na Plataforma SAP.</w:t>
      </w:r>
      <w:r w:rsidRPr="00B75B3D">
        <w:rPr>
          <w:sz w:val="24"/>
          <w:szCs w:val="24"/>
        </w:rPr>
        <w:t xml:space="preserve"> Relator: </w:t>
      </w:r>
      <w:r w:rsidR="00B75B3D" w:rsidRPr="00B75B3D">
        <w:rPr>
          <w:sz w:val="24"/>
          <w:szCs w:val="24"/>
        </w:rPr>
        <w:t>Jorge Oliveira</w:t>
      </w:r>
      <w:r w:rsidRPr="00B75B3D">
        <w:rPr>
          <w:sz w:val="24"/>
          <w:szCs w:val="24"/>
        </w:rPr>
        <w:t xml:space="preserve">, 09/08/2022. Disponível em: </w:t>
      </w:r>
      <w:hyperlink r:id="rId34" w:anchor="/redireciona/acordao-completo/%22ACORDAO-COMPLETO-2545230%22" w:history="1">
        <w:r w:rsidR="00B75B3D" w:rsidRPr="00B75B3D">
          <w:rPr>
            <w:rStyle w:val="Hyperlink"/>
            <w:sz w:val="24"/>
            <w:szCs w:val="24"/>
          </w:rPr>
          <w:t>https://pesquisa.apps.tcu.gov.br/#/redireciona/acordao-completo/%22ACORDAO-COMPLETO-2545230%22</w:t>
        </w:r>
      </w:hyperlink>
      <w:r w:rsidR="00B75B3D" w:rsidRPr="00B75B3D">
        <w:rPr>
          <w:sz w:val="24"/>
          <w:szCs w:val="24"/>
        </w:rPr>
        <w:t>.</w:t>
      </w:r>
      <w:r w:rsidRPr="00B75B3D">
        <w:rPr>
          <w:sz w:val="24"/>
          <w:szCs w:val="24"/>
        </w:rPr>
        <w:t xml:space="preserve"> Acesso em: </w:t>
      </w:r>
      <w:r w:rsidR="00B75B3D" w:rsidRPr="00B75B3D">
        <w:rPr>
          <w:sz w:val="24"/>
          <w:szCs w:val="24"/>
        </w:rPr>
        <w:t>11 set 2022.</w:t>
      </w:r>
    </w:p>
    <w:p w14:paraId="541F3F0C" w14:textId="77777777" w:rsidR="00B75B3D" w:rsidRPr="00B75B3D" w:rsidRDefault="00B75B3D" w:rsidP="00BB2193">
      <w:pPr>
        <w:pStyle w:val="Textodenotaderodap"/>
        <w:rPr>
          <w:sz w:val="24"/>
          <w:szCs w:val="24"/>
          <w:shd w:val="clear" w:color="auto" w:fill="FFFFFF"/>
          <w:lang w:val="pt-PT" w:eastAsia="en-US"/>
        </w:rPr>
      </w:pPr>
    </w:p>
    <w:p w14:paraId="24947B12" w14:textId="77777777" w:rsidR="00BB2193" w:rsidRPr="0056727C" w:rsidRDefault="00BB2193" w:rsidP="00BB2193">
      <w:pPr>
        <w:pStyle w:val="Textodenotaderodap"/>
        <w:rPr>
          <w:sz w:val="24"/>
          <w:szCs w:val="24"/>
          <w:lang w:val="pt-PT"/>
        </w:rPr>
      </w:pPr>
      <w:r w:rsidRPr="007E0F93">
        <w:rPr>
          <w:sz w:val="24"/>
          <w:szCs w:val="24"/>
        </w:rPr>
        <w:t>BRASIL. Tribunal de Contas da União.</w:t>
      </w:r>
      <w:r w:rsidRPr="007E0F93">
        <w:rPr>
          <w:sz w:val="24"/>
          <w:szCs w:val="24"/>
          <w:shd w:val="clear" w:color="auto" w:fill="FFFFFF"/>
        </w:rPr>
        <w:t xml:space="preserve"> </w:t>
      </w:r>
      <w:r w:rsidRPr="00AB469F">
        <w:rPr>
          <w:b/>
          <w:bCs/>
          <w:sz w:val="24"/>
          <w:szCs w:val="24"/>
        </w:rPr>
        <w:t xml:space="preserve">Acórdão n. </w:t>
      </w:r>
      <w:r w:rsidRPr="00AB469F">
        <w:rPr>
          <w:b/>
          <w:bCs/>
          <w:sz w:val="24"/>
          <w:szCs w:val="24"/>
          <w:lang w:val="pt-PT"/>
        </w:rPr>
        <w:t>1007/2022-Plenário.</w:t>
      </w:r>
      <w:r w:rsidRPr="00AB469F">
        <w:rPr>
          <w:sz w:val="24"/>
          <w:szCs w:val="24"/>
          <w:lang w:val="pt-PT"/>
        </w:rPr>
        <w:t xml:space="preserve"> </w:t>
      </w:r>
      <w:r>
        <w:rPr>
          <w:sz w:val="24"/>
          <w:szCs w:val="24"/>
          <w:lang w:val="pt-BR"/>
        </w:rPr>
        <w:t>P</w:t>
      </w:r>
      <w:proofErr w:type="spellStart"/>
      <w:r w:rsidRPr="00AB469F">
        <w:rPr>
          <w:sz w:val="24"/>
          <w:szCs w:val="24"/>
        </w:rPr>
        <w:t>edido</w:t>
      </w:r>
      <w:proofErr w:type="spellEnd"/>
      <w:r w:rsidRPr="00AB469F">
        <w:rPr>
          <w:sz w:val="24"/>
          <w:szCs w:val="24"/>
        </w:rPr>
        <w:t xml:space="preserve"> de reexame em representação. </w:t>
      </w:r>
      <w:r>
        <w:rPr>
          <w:sz w:val="24"/>
          <w:szCs w:val="24"/>
          <w:lang w:val="pt-BR"/>
        </w:rPr>
        <w:t>R</w:t>
      </w:r>
      <w:r w:rsidRPr="00AB469F">
        <w:rPr>
          <w:sz w:val="24"/>
          <w:szCs w:val="24"/>
        </w:rPr>
        <w:t xml:space="preserve">estrição à competitividade na contratação de obras com recursos da </w:t>
      </w:r>
      <w:r>
        <w:rPr>
          <w:sz w:val="24"/>
          <w:szCs w:val="24"/>
          <w:lang w:val="pt-BR"/>
        </w:rPr>
        <w:t>Fu</w:t>
      </w:r>
      <w:proofErr w:type="spellStart"/>
      <w:r w:rsidRPr="00AB469F">
        <w:rPr>
          <w:sz w:val="24"/>
          <w:szCs w:val="24"/>
        </w:rPr>
        <w:t>ndação</w:t>
      </w:r>
      <w:proofErr w:type="spellEnd"/>
      <w:r w:rsidRPr="00AB469F">
        <w:rPr>
          <w:sz w:val="24"/>
          <w:szCs w:val="24"/>
        </w:rPr>
        <w:t xml:space="preserve"> </w:t>
      </w:r>
      <w:r>
        <w:rPr>
          <w:sz w:val="24"/>
          <w:szCs w:val="24"/>
          <w:lang w:val="pt-BR"/>
        </w:rPr>
        <w:t>N</w:t>
      </w:r>
      <w:r w:rsidRPr="00AB469F">
        <w:rPr>
          <w:sz w:val="24"/>
          <w:szCs w:val="24"/>
        </w:rPr>
        <w:t xml:space="preserve">acional de </w:t>
      </w:r>
      <w:r>
        <w:rPr>
          <w:sz w:val="24"/>
          <w:szCs w:val="24"/>
          <w:lang w:val="pt-BR"/>
        </w:rPr>
        <w:t>S</w:t>
      </w:r>
      <w:proofErr w:type="spellStart"/>
      <w:r w:rsidRPr="00AB469F">
        <w:rPr>
          <w:sz w:val="24"/>
          <w:szCs w:val="24"/>
        </w:rPr>
        <w:t>aúde</w:t>
      </w:r>
      <w:proofErr w:type="spellEnd"/>
      <w:r w:rsidRPr="00AB469F">
        <w:rPr>
          <w:sz w:val="24"/>
          <w:szCs w:val="24"/>
        </w:rPr>
        <w:t xml:space="preserve">. </w:t>
      </w:r>
      <w:r>
        <w:rPr>
          <w:sz w:val="24"/>
          <w:szCs w:val="24"/>
          <w:lang w:val="pt-BR"/>
        </w:rPr>
        <w:t>A</w:t>
      </w:r>
      <w:proofErr w:type="spellStart"/>
      <w:r w:rsidRPr="00AB469F">
        <w:rPr>
          <w:sz w:val="24"/>
          <w:szCs w:val="24"/>
        </w:rPr>
        <w:t>rgumentos</w:t>
      </w:r>
      <w:proofErr w:type="spellEnd"/>
      <w:r w:rsidRPr="00AB469F">
        <w:rPr>
          <w:sz w:val="24"/>
          <w:szCs w:val="24"/>
        </w:rPr>
        <w:t xml:space="preserve"> recursais incapazes de alterar a deliberação recorrida. </w:t>
      </w:r>
      <w:r>
        <w:rPr>
          <w:sz w:val="24"/>
          <w:szCs w:val="24"/>
          <w:lang w:val="pt-BR"/>
        </w:rPr>
        <w:t>C</w:t>
      </w:r>
      <w:proofErr w:type="spellStart"/>
      <w:r w:rsidRPr="00AB469F">
        <w:rPr>
          <w:sz w:val="24"/>
          <w:szCs w:val="24"/>
        </w:rPr>
        <w:t>onhecimento</w:t>
      </w:r>
      <w:proofErr w:type="spellEnd"/>
      <w:r w:rsidRPr="00AB469F">
        <w:rPr>
          <w:sz w:val="24"/>
          <w:szCs w:val="24"/>
        </w:rPr>
        <w:t xml:space="preserve">. </w:t>
      </w:r>
      <w:r>
        <w:rPr>
          <w:sz w:val="24"/>
          <w:szCs w:val="24"/>
          <w:lang w:val="pt-BR"/>
        </w:rPr>
        <w:t>N</w:t>
      </w:r>
      <w:proofErr w:type="spellStart"/>
      <w:r w:rsidRPr="00AB469F">
        <w:rPr>
          <w:sz w:val="24"/>
          <w:szCs w:val="24"/>
        </w:rPr>
        <w:t>egativa</w:t>
      </w:r>
      <w:proofErr w:type="spellEnd"/>
      <w:r w:rsidRPr="00AB469F">
        <w:rPr>
          <w:sz w:val="24"/>
          <w:szCs w:val="24"/>
        </w:rPr>
        <w:t xml:space="preserve"> de provimento. Relato</w:t>
      </w:r>
      <w:r w:rsidRPr="00AB469F">
        <w:rPr>
          <w:sz w:val="24"/>
          <w:szCs w:val="24"/>
          <w:lang w:val="pt-PT" w:eastAsia="en-US"/>
        </w:rPr>
        <w:t xml:space="preserve">r: Jorge Oliveira, 11/05/2022. Disponível em: </w:t>
      </w:r>
      <w:hyperlink r:id="rId35" w:anchor="/documento/acordao-completo/edital%2520E%2520licita%25C3%25A7%25C3%25A3o%2520E%2520cl%25C3%25A1usula%2520restritiva%2520E%2520obra.SUMARIO%2520/%2520/DTRELEVANCIA%2520desc%252C%2520NUMACORDAOINT%2520desc/8/%2520" w:history="1">
        <w:r w:rsidRPr="00AB469F">
          <w:rPr>
            <w:rStyle w:val="Hyperlink"/>
            <w:sz w:val="24"/>
            <w:szCs w:val="24"/>
            <w:lang w:val="pt-PT"/>
          </w:rPr>
          <w:t>https://pesquisa.apps.tcu.gov.br/#/documento/acordao-completo/edital%2520E%2520licita%25C3%25A7%25C3%25A3o%2520E%2520cl%25C3%25A1usula%2520restritiva%2520E%2520obra.SUMARIO%2520/%2520/DTRELEVANCIA%2520desc%252C%2520NUMACORDAOINT%2520desc/8/%2520</w:t>
        </w:r>
      </w:hyperlink>
      <w:r w:rsidRPr="00AB469F">
        <w:rPr>
          <w:sz w:val="24"/>
          <w:szCs w:val="24"/>
          <w:lang w:val="pt-PT"/>
        </w:rPr>
        <w:t xml:space="preserve"> Acesso em: 05 out</w:t>
      </w:r>
      <w:r>
        <w:rPr>
          <w:sz w:val="24"/>
          <w:szCs w:val="24"/>
          <w:lang w:val="pt-PT"/>
        </w:rPr>
        <w:t>.</w:t>
      </w:r>
      <w:r w:rsidRPr="00AB469F">
        <w:rPr>
          <w:sz w:val="24"/>
          <w:szCs w:val="24"/>
          <w:lang w:val="pt-PT"/>
        </w:rPr>
        <w:t xml:space="preserve"> 2022</w:t>
      </w:r>
      <w:r>
        <w:rPr>
          <w:sz w:val="24"/>
          <w:szCs w:val="24"/>
          <w:lang w:val="pt-PT"/>
        </w:rPr>
        <w:t>.</w:t>
      </w:r>
    </w:p>
    <w:p w14:paraId="6F4229D8" w14:textId="77777777" w:rsidR="00BB2193" w:rsidRDefault="00BB2193" w:rsidP="00BB2193">
      <w:pPr>
        <w:shd w:val="clear" w:color="auto" w:fill="FFFFFF"/>
        <w:rPr>
          <w:sz w:val="24"/>
          <w:szCs w:val="24"/>
        </w:rPr>
      </w:pPr>
    </w:p>
    <w:p w14:paraId="584C282C" w14:textId="77777777" w:rsidR="00BB2193" w:rsidRDefault="00BB2193" w:rsidP="00BB2193">
      <w:pPr>
        <w:rPr>
          <w:color w:val="FF0000"/>
          <w:sz w:val="24"/>
          <w:szCs w:val="24"/>
        </w:rPr>
      </w:pPr>
      <w:r w:rsidRPr="006919BA">
        <w:rPr>
          <w:sz w:val="24"/>
          <w:szCs w:val="24"/>
        </w:rPr>
        <w:t xml:space="preserve">BRASIL, Tribunal de Contas da União. </w:t>
      </w:r>
      <w:r w:rsidRPr="006919BA">
        <w:rPr>
          <w:b/>
          <w:bCs/>
          <w:sz w:val="24"/>
          <w:szCs w:val="24"/>
        </w:rPr>
        <w:t>Acórdão n. 2458/2021-Plenário</w:t>
      </w:r>
      <w:r w:rsidRPr="006919BA">
        <w:rPr>
          <w:sz w:val="24"/>
          <w:szCs w:val="24"/>
        </w:rPr>
        <w:t xml:space="preserve">. </w:t>
      </w:r>
      <w:r>
        <w:rPr>
          <w:sz w:val="24"/>
          <w:szCs w:val="24"/>
        </w:rPr>
        <w:t>A</w:t>
      </w:r>
      <w:r w:rsidRPr="006919BA">
        <w:rPr>
          <w:sz w:val="24"/>
          <w:szCs w:val="24"/>
        </w:rPr>
        <w:t xml:space="preserve">dministrativo. </w:t>
      </w:r>
      <w:r>
        <w:rPr>
          <w:sz w:val="24"/>
          <w:szCs w:val="24"/>
        </w:rPr>
        <w:t>C</w:t>
      </w:r>
      <w:r w:rsidRPr="006919BA">
        <w:rPr>
          <w:sz w:val="24"/>
          <w:szCs w:val="24"/>
        </w:rPr>
        <w:t xml:space="preserve">onsulta. </w:t>
      </w:r>
      <w:r>
        <w:rPr>
          <w:sz w:val="24"/>
          <w:szCs w:val="24"/>
        </w:rPr>
        <w:t>V</w:t>
      </w:r>
      <w:r w:rsidRPr="006919BA">
        <w:rPr>
          <w:sz w:val="24"/>
          <w:szCs w:val="24"/>
        </w:rPr>
        <w:t xml:space="preserve">iabilidade de utilização do art. 75 da </w:t>
      </w:r>
      <w:r>
        <w:rPr>
          <w:sz w:val="24"/>
          <w:szCs w:val="24"/>
        </w:rPr>
        <w:t>L</w:t>
      </w:r>
      <w:r w:rsidRPr="006919BA">
        <w:rPr>
          <w:sz w:val="24"/>
          <w:szCs w:val="24"/>
        </w:rPr>
        <w:t xml:space="preserve">ei 14.133/21 enquanto inviável a comunicabilidade direta entre o </w:t>
      </w:r>
      <w:r>
        <w:rPr>
          <w:sz w:val="24"/>
          <w:szCs w:val="24"/>
        </w:rPr>
        <w:t>S</w:t>
      </w:r>
      <w:r w:rsidRPr="006919BA">
        <w:rPr>
          <w:sz w:val="24"/>
          <w:szCs w:val="24"/>
        </w:rPr>
        <w:t xml:space="preserve">istema </w:t>
      </w:r>
      <w:r>
        <w:rPr>
          <w:sz w:val="24"/>
          <w:szCs w:val="24"/>
        </w:rPr>
        <w:t>C</w:t>
      </w:r>
      <w:r w:rsidRPr="006919BA">
        <w:rPr>
          <w:sz w:val="24"/>
          <w:szCs w:val="24"/>
        </w:rPr>
        <w:t xml:space="preserve">ontrata e o </w:t>
      </w:r>
      <w:r>
        <w:rPr>
          <w:sz w:val="24"/>
          <w:szCs w:val="24"/>
        </w:rPr>
        <w:t>P</w:t>
      </w:r>
      <w:r w:rsidRPr="006919BA">
        <w:rPr>
          <w:sz w:val="24"/>
          <w:szCs w:val="24"/>
        </w:rPr>
        <w:t xml:space="preserve">ortal </w:t>
      </w:r>
      <w:r>
        <w:rPr>
          <w:sz w:val="24"/>
          <w:szCs w:val="24"/>
        </w:rPr>
        <w:t>N</w:t>
      </w:r>
      <w:r w:rsidRPr="006919BA">
        <w:rPr>
          <w:sz w:val="24"/>
          <w:szCs w:val="24"/>
        </w:rPr>
        <w:t xml:space="preserve">acional de </w:t>
      </w:r>
      <w:r>
        <w:rPr>
          <w:sz w:val="24"/>
          <w:szCs w:val="24"/>
        </w:rPr>
        <w:t>C</w:t>
      </w:r>
      <w:r w:rsidRPr="006919BA">
        <w:rPr>
          <w:sz w:val="24"/>
          <w:szCs w:val="24"/>
        </w:rPr>
        <w:t xml:space="preserve">ontratações </w:t>
      </w:r>
      <w:r>
        <w:rPr>
          <w:sz w:val="24"/>
          <w:szCs w:val="24"/>
        </w:rPr>
        <w:t>P</w:t>
      </w:r>
      <w:r w:rsidRPr="006919BA">
        <w:rPr>
          <w:sz w:val="24"/>
          <w:szCs w:val="24"/>
        </w:rPr>
        <w:t xml:space="preserve">úblicas. </w:t>
      </w:r>
      <w:r>
        <w:rPr>
          <w:sz w:val="24"/>
          <w:szCs w:val="24"/>
        </w:rPr>
        <w:t>P</w:t>
      </w:r>
      <w:r w:rsidRPr="006919BA">
        <w:rPr>
          <w:sz w:val="24"/>
          <w:szCs w:val="24"/>
        </w:rPr>
        <w:t>ossibilidade em caráter transitório e excepcional. Recorrente: Secretaria-Geral de Administração do Tribunal de Contas da União.</w:t>
      </w:r>
      <w:r>
        <w:rPr>
          <w:sz w:val="24"/>
          <w:szCs w:val="24"/>
        </w:rPr>
        <w:t xml:space="preserve"> </w:t>
      </w:r>
      <w:r w:rsidRPr="006919BA">
        <w:rPr>
          <w:sz w:val="24"/>
          <w:szCs w:val="24"/>
        </w:rPr>
        <w:t>Relator: Augusto Nardes</w:t>
      </w:r>
      <w:r>
        <w:rPr>
          <w:sz w:val="24"/>
          <w:szCs w:val="24"/>
        </w:rPr>
        <w:t>, 13/10/2021</w:t>
      </w:r>
      <w:r w:rsidRPr="006919BA">
        <w:rPr>
          <w:sz w:val="24"/>
          <w:szCs w:val="24"/>
        </w:rPr>
        <w:t xml:space="preserve">. Disponível em: </w:t>
      </w:r>
      <w:hyperlink r:id="rId36" w:history="1">
        <w:r w:rsidRPr="006919BA">
          <w:rPr>
            <w:rStyle w:val="Hyperlink"/>
            <w:sz w:val="24"/>
            <w:szCs w:val="24"/>
          </w:rPr>
          <w:t>http://contas.tcu.gov.br/sisdoc/ObterDocumentoSisdoc?codPapelTramitavel=69551685</w:t>
        </w:r>
      </w:hyperlink>
      <w:r w:rsidRPr="006919BA">
        <w:rPr>
          <w:sz w:val="24"/>
          <w:szCs w:val="24"/>
        </w:rPr>
        <w:t xml:space="preserve"> Acesso em: 10 set. 2022.</w:t>
      </w:r>
      <w:r>
        <w:rPr>
          <w:sz w:val="24"/>
          <w:szCs w:val="24"/>
        </w:rPr>
        <w:t xml:space="preserve"> </w:t>
      </w:r>
    </w:p>
    <w:p w14:paraId="7CADFE9E" w14:textId="77777777" w:rsidR="00BB2193" w:rsidRDefault="00BB2193" w:rsidP="00BB2193">
      <w:pPr>
        <w:pStyle w:val="Textodenotaderodap"/>
        <w:rPr>
          <w:sz w:val="24"/>
          <w:szCs w:val="24"/>
          <w:lang w:val="pt-PT"/>
        </w:rPr>
      </w:pPr>
    </w:p>
    <w:p w14:paraId="3A0DDD0C" w14:textId="77777777" w:rsidR="00BB2193" w:rsidRPr="0056727C" w:rsidRDefault="00BB2193" w:rsidP="00BB2193">
      <w:pPr>
        <w:pStyle w:val="NormalWeb"/>
        <w:spacing w:before="0" w:beforeAutospacing="0" w:after="0" w:afterAutospacing="0"/>
      </w:pPr>
      <w:r w:rsidRPr="0056727C">
        <w:rPr>
          <w:shd w:val="clear" w:color="auto" w:fill="FFFFFF"/>
        </w:rPr>
        <w:t xml:space="preserve">BRASIL. Tribunal de Contas da União. </w:t>
      </w:r>
      <w:r w:rsidRPr="00F06BAB">
        <w:rPr>
          <w:b/>
          <w:bCs/>
        </w:rPr>
        <w:t>Acórdão n. 2032/2021-Plenário</w:t>
      </w:r>
      <w:r w:rsidRPr="0056727C">
        <w:t xml:space="preserve">. </w:t>
      </w:r>
      <w:r w:rsidRPr="002366A5">
        <w:t>Processo do tipo desestatização (DES) relacionado à licitação a ser conduzida pela Agência Nacional de Telecomunicações (Anatel) para a conferência de autorizações de uso de radiofrequências nas faixas de 700 MHz, 2,3 GHz, 3,5 GHz e 26 GHz associadas à prestação do Serviço Móvel Pessoal (SMP), também conhecido como serviço de telefonia móvel, destinadas à implementação de redes móveis de 5ª geração, ou seja, em tecnologia 5G. </w:t>
      </w:r>
      <w:r>
        <w:t xml:space="preserve">Recorrentes: </w:t>
      </w:r>
      <w:r w:rsidRPr="002366A5">
        <w:t xml:space="preserve">Responsáveis: Leonardo Euler de Morais (Presidente da Anatel); </w:t>
      </w:r>
      <w:proofErr w:type="spellStart"/>
      <w:r w:rsidRPr="002366A5">
        <w:t>Emmanoel</w:t>
      </w:r>
      <w:proofErr w:type="spellEnd"/>
      <w:r w:rsidRPr="002366A5">
        <w:t xml:space="preserve"> Campelo de Souza Pereira (Conselheiro); Moisés Queiroz Moreira (Conselheiro); Carlos Manoel </w:t>
      </w:r>
      <w:proofErr w:type="spellStart"/>
      <w:r w:rsidRPr="002366A5">
        <w:t>Baigorri</w:t>
      </w:r>
      <w:proofErr w:type="spellEnd"/>
      <w:r w:rsidRPr="002366A5">
        <w:t xml:space="preserve"> (Conselheiro); Vicente Bandeira de Aquino Neto (Conselheiro).</w:t>
      </w:r>
      <w:r>
        <w:t xml:space="preserve"> </w:t>
      </w:r>
      <w:r w:rsidRPr="0056727C">
        <w:t>Relator: Raimundo Carneiro</w:t>
      </w:r>
      <w:r>
        <w:t xml:space="preserve">, </w:t>
      </w:r>
      <w:r>
        <w:lastRenderedPageBreak/>
        <w:t xml:space="preserve">25/08/2021. </w:t>
      </w:r>
      <w:r w:rsidRPr="0056727C">
        <w:t xml:space="preserve">Disponível em: </w:t>
      </w:r>
      <w:hyperlink r:id="rId37" w:history="1">
        <w:r w:rsidRPr="0056727C">
          <w:rPr>
            <w:rStyle w:val="Hyperlink"/>
          </w:rPr>
          <w:t>http://contas.tcu.gov.br/sisdoc/ObterDocumentoSisdoc?codPapelTramitavel=69192659</w:t>
        </w:r>
      </w:hyperlink>
      <w:r w:rsidRPr="0056727C">
        <w:t xml:space="preserve"> Acesso em</w:t>
      </w:r>
      <w:r>
        <w:t>:</w:t>
      </w:r>
      <w:r w:rsidRPr="0056727C">
        <w:t xml:space="preserve"> 10</w:t>
      </w:r>
      <w:r>
        <w:t xml:space="preserve"> </w:t>
      </w:r>
      <w:r w:rsidRPr="0056727C">
        <w:t>set</w:t>
      </w:r>
      <w:r>
        <w:t>.</w:t>
      </w:r>
      <w:r w:rsidRPr="0056727C">
        <w:t xml:space="preserve"> 2021</w:t>
      </w:r>
      <w:r>
        <w:t>.</w:t>
      </w:r>
    </w:p>
    <w:p w14:paraId="40E5F3B2" w14:textId="77777777" w:rsidR="00BB2193" w:rsidRDefault="00BB2193" w:rsidP="00BB2193">
      <w:pPr>
        <w:pStyle w:val="Textodenotaderodap"/>
        <w:rPr>
          <w:sz w:val="24"/>
          <w:szCs w:val="24"/>
          <w:lang w:val="pt-PT"/>
        </w:rPr>
      </w:pPr>
    </w:p>
    <w:p w14:paraId="50C2C170" w14:textId="77777777" w:rsidR="00BB2193" w:rsidRPr="007E2C60" w:rsidRDefault="00BB2193" w:rsidP="00BB2193">
      <w:pPr>
        <w:pStyle w:val="Textodenotaderodap"/>
        <w:rPr>
          <w:sz w:val="24"/>
          <w:szCs w:val="24"/>
          <w:highlight w:val="yellow"/>
          <w:lang w:val="pt-PT"/>
        </w:rPr>
      </w:pPr>
      <w:r>
        <w:rPr>
          <w:sz w:val="24"/>
          <w:szCs w:val="24"/>
          <w:lang w:val="pt-PT"/>
        </w:rPr>
        <w:t xml:space="preserve">BRASIL. </w:t>
      </w:r>
      <w:r w:rsidRPr="002C29C7">
        <w:rPr>
          <w:sz w:val="24"/>
          <w:szCs w:val="24"/>
          <w:lang w:val="pt-PT"/>
        </w:rPr>
        <w:t xml:space="preserve">Tribunal de Contas da União. </w:t>
      </w:r>
      <w:r w:rsidRPr="002C29C7">
        <w:rPr>
          <w:b/>
          <w:bCs/>
          <w:sz w:val="24"/>
          <w:szCs w:val="24"/>
          <w:lang w:val="pt-PT"/>
        </w:rPr>
        <w:t>Acórdão n. 1542/2021-Plenário.</w:t>
      </w:r>
      <w:r w:rsidRPr="002C29C7">
        <w:rPr>
          <w:sz w:val="24"/>
          <w:szCs w:val="24"/>
          <w:lang w:val="pt-PT"/>
        </w:rPr>
        <w:t xml:space="preserve"> </w:t>
      </w:r>
      <w:r>
        <w:rPr>
          <w:sz w:val="24"/>
          <w:szCs w:val="24"/>
          <w:lang w:val="pt-PT"/>
        </w:rPr>
        <w:t>D</w:t>
      </w:r>
      <w:r w:rsidRPr="0019632D">
        <w:rPr>
          <w:sz w:val="24"/>
          <w:szCs w:val="24"/>
          <w:lang w:val="pt-PT"/>
        </w:rPr>
        <w:t xml:space="preserve">enúncia. </w:t>
      </w:r>
      <w:r>
        <w:rPr>
          <w:sz w:val="24"/>
          <w:szCs w:val="24"/>
          <w:lang w:val="pt-PT"/>
        </w:rPr>
        <w:t>P</w:t>
      </w:r>
      <w:r w:rsidRPr="0019632D">
        <w:rPr>
          <w:sz w:val="24"/>
          <w:szCs w:val="24"/>
          <w:lang w:val="pt-PT"/>
        </w:rPr>
        <w:t xml:space="preserve">regão eletrônico para registro de preços. </w:t>
      </w:r>
      <w:r>
        <w:rPr>
          <w:sz w:val="24"/>
          <w:szCs w:val="24"/>
          <w:lang w:val="pt-PT"/>
        </w:rPr>
        <w:t>F</w:t>
      </w:r>
      <w:r w:rsidRPr="0019632D">
        <w:rPr>
          <w:sz w:val="24"/>
          <w:szCs w:val="24"/>
          <w:lang w:val="pt-PT"/>
        </w:rPr>
        <w:t xml:space="preserve">ornecimento de ambiente profissional multimídia. </w:t>
      </w:r>
      <w:r>
        <w:rPr>
          <w:sz w:val="24"/>
          <w:szCs w:val="24"/>
          <w:lang w:val="pt-PT"/>
        </w:rPr>
        <w:t>S</w:t>
      </w:r>
      <w:r w:rsidRPr="0019632D">
        <w:rPr>
          <w:sz w:val="24"/>
          <w:szCs w:val="24"/>
          <w:lang w:val="pt-PT"/>
        </w:rPr>
        <w:t xml:space="preserve">uspensão cautelar de novas adesões. </w:t>
      </w:r>
      <w:r>
        <w:rPr>
          <w:sz w:val="24"/>
          <w:szCs w:val="24"/>
          <w:lang w:val="pt-PT"/>
        </w:rPr>
        <w:t>O</w:t>
      </w:r>
      <w:r w:rsidRPr="0019632D">
        <w:rPr>
          <w:sz w:val="24"/>
          <w:szCs w:val="24"/>
          <w:lang w:val="pt-PT"/>
        </w:rPr>
        <w:t xml:space="preserve">itivas: </w:t>
      </w:r>
      <w:r>
        <w:rPr>
          <w:sz w:val="24"/>
          <w:szCs w:val="24"/>
          <w:lang w:val="pt-PT"/>
        </w:rPr>
        <w:t>I</w:t>
      </w:r>
      <w:r w:rsidRPr="0019632D">
        <w:rPr>
          <w:sz w:val="24"/>
          <w:szCs w:val="24"/>
          <w:lang w:val="pt-PT"/>
        </w:rPr>
        <w:t xml:space="preserve">) falhas na elaboração da estimativa de preços </w:t>
      </w:r>
      <w:r>
        <w:rPr>
          <w:sz w:val="24"/>
          <w:szCs w:val="24"/>
          <w:lang w:val="pt-PT"/>
        </w:rPr>
        <w:t>[...].</w:t>
      </w:r>
      <w:r>
        <w:rPr>
          <w:szCs w:val="24"/>
        </w:rPr>
        <w:t xml:space="preserve"> </w:t>
      </w:r>
      <w:r w:rsidRPr="002C29C7">
        <w:rPr>
          <w:sz w:val="24"/>
          <w:szCs w:val="24"/>
          <w:lang w:val="pt-PT"/>
        </w:rPr>
        <w:t>Relator</w:t>
      </w:r>
      <w:r>
        <w:rPr>
          <w:sz w:val="24"/>
          <w:szCs w:val="24"/>
          <w:lang w:val="pt-PT"/>
        </w:rPr>
        <w:t>:</w:t>
      </w:r>
      <w:r w:rsidRPr="002C29C7">
        <w:rPr>
          <w:sz w:val="24"/>
          <w:szCs w:val="24"/>
          <w:lang w:val="pt-PT"/>
        </w:rPr>
        <w:t xml:space="preserve"> Marcos Bemquerer, 30/06/2021. Disponível em: </w:t>
      </w:r>
      <w:hyperlink r:id="rId38" w:history="1">
        <w:r w:rsidRPr="002C29C7">
          <w:rPr>
            <w:rStyle w:val="Hyperlink"/>
            <w:sz w:val="24"/>
            <w:szCs w:val="24"/>
            <w:lang w:val="pt-PT"/>
          </w:rPr>
          <w:t>https://contas.tcu.gov.br/sagas/SvlVisualizarRelVotoAcRtf?codFiltro=SAGAS-SESSAO-ENCERRADA&amp;seOcultaPagina=S&amp;item0=753648</w:t>
        </w:r>
      </w:hyperlink>
      <w:r w:rsidRPr="002C29C7">
        <w:rPr>
          <w:sz w:val="24"/>
          <w:szCs w:val="24"/>
          <w:lang w:val="pt-PT"/>
        </w:rPr>
        <w:t xml:space="preserve"> Acesso em: 05 out 2022</w:t>
      </w:r>
      <w:r>
        <w:rPr>
          <w:sz w:val="24"/>
          <w:szCs w:val="24"/>
          <w:lang w:val="pt-PT"/>
        </w:rPr>
        <w:t>.</w:t>
      </w:r>
    </w:p>
    <w:p w14:paraId="5A83D45B" w14:textId="77777777" w:rsidR="00BB2193" w:rsidRDefault="00BB2193" w:rsidP="00BB2193">
      <w:pPr>
        <w:pStyle w:val="Textodenotaderodap"/>
        <w:rPr>
          <w:sz w:val="24"/>
          <w:szCs w:val="24"/>
        </w:rPr>
      </w:pPr>
    </w:p>
    <w:p w14:paraId="0E768BC4" w14:textId="77777777" w:rsidR="00BB2193" w:rsidRDefault="00BB2193" w:rsidP="00BB2193">
      <w:pPr>
        <w:pStyle w:val="NormalWeb"/>
        <w:spacing w:before="0" w:beforeAutospacing="0" w:after="0" w:afterAutospacing="0"/>
      </w:pPr>
      <w:r w:rsidRPr="0056727C">
        <w:rPr>
          <w:shd w:val="clear" w:color="auto" w:fill="FFFFFF"/>
        </w:rPr>
        <w:t xml:space="preserve">BRASIL. Tribunal de Contas da União. </w:t>
      </w:r>
      <w:r w:rsidRPr="00433C06">
        <w:rPr>
          <w:b/>
          <w:bCs/>
        </w:rPr>
        <w:t xml:space="preserve">Acórdão </w:t>
      </w:r>
      <w:r>
        <w:rPr>
          <w:b/>
          <w:bCs/>
        </w:rPr>
        <w:t xml:space="preserve">n. </w:t>
      </w:r>
      <w:r w:rsidRPr="00433C06">
        <w:rPr>
          <w:b/>
          <w:bCs/>
        </w:rPr>
        <w:t>179/2021-Plenário</w:t>
      </w:r>
      <w:r w:rsidRPr="0056727C">
        <w:t xml:space="preserve">. </w:t>
      </w:r>
      <w:r>
        <w:rPr>
          <w:shd w:val="clear" w:color="auto" w:fill="FFFFFF"/>
        </w:rPr>
        <w:t>R</w:t>
      </w:r>
      <w:r w:rsidRPr="002366A5">
        <w:rPr>
          <w:shd w:val="clear" w:color="auto" w:fill="FFFFFF"/>
        </w:rPr>
        <w:t xml:space="preserve">epresentação. </w:t>
      </w:r>
      <w:r>
        <w:rPr>
          <w:shd w:val="clear" w:color="auto" w:fill="FFFFFF"/>
        </w:rPr>
        <w:t>P</w:t>
      </w:r>
      <w:r w:rsidRPr="002366A5">
        <w:rPr>
          <w:shd w:val="clear" w:color="auto" w:fill="FFFFFF"/>
        </w:rPr>
        <w:t xml:space="preserve">regão eletrônico para registro de preços. </w:t>
      </w:r>
      <w:r>
        <w:rPr>
          <w:shd w:val="clear" w:color="auto" w:fill="FFFFFF"/>
        </w:rPr>
        <w:t>S</w:t>
      </w:r>
      <w:r w:rsidRPr="002366A5">
        <w:rPr>
          <w:shd w:val="clear" w:color="auto" w:fill="FFFFFF"/>
        </w:rPr>
        <w:t xml:space="preserve">uposta desclassificação indevida. </w:t>
      </w:r>
      <w:r>
        <w:rPr>
          <w:shd w:val="clear" w:color="auto" w:fill="FFFFFF"/>
        </w:rPr>
        <w:t>I</w:t>
      </w:r>
      <w:r w:rsidRPr="002366A5">
        <w:rPr>
          <w:shd w:val="clear" w:color="auto" w:fill="FFFFFF"/>
        </w:rPr>
        <w:t xml:space="preserve">mprocedência. </w:t>
      </w:r>
      <w:r>
        <w:rPr>
          <w:shd w:val="clear" w:color="auto" w:fill="FFFFFF"/>
        </w:rPr>
        <w:t>I</w:t>
      </w:r>
      <w:r w:rsidRPr="002366A5">
        <w:rPr>
          <w:shd w:val="clear" w:color="auto" w:fill="FFFFFF"/>
        </w:rPr>
        <w:t xml:space="preserve">ndeferimento de medida cautelar. </w:t>
      </w:r>
      <w:r>
        <w:rPr>
          <w:shd w:val="clear" w:color="auto" w:fill="FFFFFF"/>
        </w:rPr>
        <w:t>A</w:t>
      </w:r>
      <w:r w:rsidRPr="002366A5">
        <w:rPr>
          <w:shd w:val="clear" w:color="auto" w:fill="FFFFFF"/>
        </w:rPr>
        <w:t xml:space="preserve">rquivamento. </w:t>
      </w:r>
      <w:r>
        <w:rPr>
          <w:shd w:val="clear" w:color="auto" w:fill="FFFFFF"/>
        </w:rPr>
        <w:t>C</w:t>
      </w:r>
      <w:r w:rsidRPr="002366A5">
        <w:rPr>
          <w:shd w:val="clear" w:color="auto" w:fill="FFFFFF"/>
        </w:rPr>
        <w:t>iência aos interessados.</w:t>
      </w:r>
      <w:r>
        <w:rPr>
          <w:shd w:val="clear" w:color="auto" w:fill="FFFFFF"/>
        </w:rPr>
        <w:t xml:space="preserve"> </w:t>
      </w:r>
      <w:r w:rsidRPr="002366A5">
        <w:rPr>
          <w:shd w:val="clear" w:color="auto" w:fill="FFFFFF"/>
        </w:rPr>
        <w:t>Recorrente</w:t>
      </w:r>
      <w:r>
        <w:t xml:space="preserve">: </w:t>
      </w:r>
      <w:proofErr w:type="spellStart"/>
      <w:r w:rsidRPr="002366A5">
        <w:rPr>
          <w:shd w:val="clear" w:color="auto" w:fill="FFFFFF"/>
        </w:rPr>
        <w:t>Ism</w:t>
      </w:r>
      <w:proofErr w:type="spellEnd"/>
      <w:r w:rsidRPr="002366A5">
        <w:rPr>
          <w:shd w:val="clear" w:color="auto" w:fill="FFFFFF"/>
        </w:rPr>
        <w:t xml:space="preserve"> Gomes de Matos </w:t>
      </w:r>
      <w:proofErr w:type="spellStart"/>
      <w:r w:rsidRPr="002366A5">
        <w:rPr>
          <w:shd w:val="clear" w:color="auto" w:fill="FFFFFF"/>
        </w:rPr>
        <w:t>Eireli</w:t>
      </w:r>
      <w:proofErr w:type="spellEnd"/>
      <w:r>
        <w:rPr>
          <w:shd w:val="clear" w:color="auto" w:fill="FFFFFF"/>
        </w:rPr>
        <w:t>.</w:t>
      </w:r>
      <w:r w:rsidRPr="002366A5">
        <w:rPr>
          <w:shd w:val="clear" w:color="auto" w:fill="FFFFFF"/>
        </w:rPr>
        <w:t> Relator</w:t>
      </w:r>
      <w:r w:rsidRPr="0056727C">
        <w:t>: Raimundo Carneiro</w:t>
      </w:r>
      <w:r>
        <w:t>, 03/02/2021</w:t>
      </w:r>
      <w:r w:rsidRPr="0056727C">
        <w:t xml:space="preserve">. Disponível em: </w:t>
      </w:r>
      <w:hyperlink r:id="rId39" w:history="1">
        <w:r w:rsidRPr="0056727C">
          <w:rPr>
            <w:rStyle w:val="Hyperlink"/>
          </w:rPr>
          <w:t>http://contas.tcu.gov.br/sisdoc/ObterDocumentoSisdoc?codPapelTramitavel=67303601</w:t>
        </w:r>
      </w:hyperlink>
      <w:r w:rsidRPr="0056727C">
        <w:t xml:space="preserve"> Acesso em</w:t>
      </w:r>
      <w:r>
        <w:t>:</w:t>
      </w:r>
      <w:r w:rsidRPr="0056727C">
        <w:t xml:space="preserve"> 10 set</w:t>
      </w:r>
      <w:r>
        <w:t>.</w:t>
      </w:r>
      <w:r w:rsidRPr="0056727C">
        <w:t xml:space="preserve"> 202</w:t>
      </w:r>
      <w:r>
        <w:t>2.</w:t>
      </w:r>
    </w:p>
    <w:p w14:paraId="74DC9679" w14:textId="77777777" w:rsidR="00BB2193" w:rsidRPr="0056727C" w:rsidRDefault="00BB2193" w:rsidP="00BB2193">
      <w:pPr>
        <w:pStyle w:val="NormalWeb"/>
        <w:spacing w:before="0" w:beforeAutospacing="0" w:after="0" w:afterAutospacing="0"/>
      </w:pPr>
    </w:p>
    <w:p w14:paraId="4D85899B" w14:textId="77777777" w:rsidR="00BB2193" w:rsidRPr="0056727C" w:rsidRDefault="00BB2193" w:rsidP="00BB2193">
      <w:pPr>
        <w:pStyle w:val="Textodenotaderodap"/>
        <w:rPr>
          <w:sz w:val="24"/>
          <w:szCs w:val="24"/>
          <w:lang w:val="pt-PT"/>
        </w:rPr>
      </w:pPr>
      <w:r w:rsidRPr="00FF4727">
        <w:rPr>
          <w:sz w:val="24"/>
          <w:szCs w:val="24"/>
        </w:rPr>
        <w:t>BRASIL. Tribunal de Contas da União.</w:t>
      </w:r>
      <w:r w:rsidRPr="00FF4727">
        <w:rPr>
          <w:sz w:val="24"/>
          <w:szCs w:val="24"/>
          <w:shd w:val="clear" w:color="auto" w:fill="FFFFFF"/>
        </w:rPr>
        <w:t xml:space="preserve"> </w:t>
      </w:r>
      <w:r w:rsidRPr="00FF4727">
        <w:rPr>
          <w:b/>
          <w:bCs/>
          <w:sz w:val="24"/>
          <w:szCs w:val="24"/>
        </w:rPr>
        <w:t xml:space="preserve">Acórdão n. </w:t>
      </w:r>
      <w:r w:rsidRPr="00FF4727">
        <w:rPr>
          <w:b/>
          <w:bCs/>
          <w:sz w:val="24"/>
          <w:szCs w:val="24"/>
          <w:lang w:val="pt-PT"/>
        </w:rPr>
        <w:t>4061/2020-Plenário.</w:t>
      </w:r>
      <w:r w:rsidRPr="00FF4727">
        <w:rPr>
          <w:sz w:val="24"/>
          <w:szCs w:val="24"/>
          <w:lang w:val="pt-PT"/>
        </w:rPr>
        <w:t xml:space="preserve"> </w:t>
      </w:r>
      <w:r w:rsidRPr="00FF4727">
        <w:rPr>
          <w:sz w:val="24"/>
          <w:szCs w:val="24"/>
        </w:rPr>
        <w:t>Objeto do processo:</w:t>
      </w:r>
      <w:r w:rsidRPr="00FF4727">
        <w:rPr>
          <w:sz w:val="24"/>
          <w:szCs w:val="24"/>
          <w:lang w:val="pt-BR"/>
        </w:rPr>
        <w:t xml:space="preserve"> </w:t>
      </w:r>
      <w:r w:rsidRPr="00FF4727">
        <w:rPr>
          <w:sz w:val="24"/>
          <w:szCs w:val="24"/>
        </w:rPr>
        <w:t>Licitação: 1/2020 - Contratação de empresa para execução de obras de Engenharia na Construção de Escola com 12 (doze) salas de aula do Projeto Padrão FNDE, no município de Ipirá - BA. Indícios de restrição indevida à competitividade</w:t>
      </w:r>
      <w:r w:rsidRPr="00FF4727">
        <w:rPr>
          <w:rFonts w:ascii="Segoe UI" w:hAnsi="Segoe UI" w:cs="Segoe UI"/>
          <w:color w:val="23282C"/>
          <w:sz w:val="21"/>
          <w:szCs w:val="21"/>
          <w:shd w:val="clear" w:color="auto" w:fill="FFFFFF"/>
          <w:lang w:val="pt-BR"/>
        </w:rPr>
        <w:t xml:space="preserve">. </w:t>
      </w:r>
      <w:r w:rsidRPr="00FF4727">
        <w:rPr>
          <w:sz w:val="24"/>
          <w:szCs w:val="24"/>
          <w:lang w:val="pt-PT"/>
        </w:rPr>
        <w:t xml:space="preserve">Relator: Raimundo Carneiro, 08/12/2020. Disponível em: </w:t>
      </w:r>
      <w:hyperlink r:id="rId40" w:history="1">
        <w:r w:rsidRPr="00FF4727">
          <w:rPr>
            <w:rStyle w:val="Hyperlink"/>
            <w:sz w:val="24"/>
            <w:szCs w:val="24"/>
            <w:lang w:val="pt-PT"/>
          </w:rPr>
          <w:t>https://conecta-tcu.apps.tcu.gov.br/tvp/65376839</w:t>
        </w:r>
      </w:hyperlink>
      <w:r w:rsidRPr="00FF4727">
        <w:rPr>
          <w:sz w:val="24"/>
          <w:szCs w:val="24"/>
          <w:lang w:val="pt-PT"/>
        </w:rPr>
        <w:t xml:space="preserve"> Acesso em: 05 out. 2022.</w:t>
      </w:r>
    </w:p>
    <w:p w14:paraId="16FCDDA5" w14:textId="77777777" w:rsidR="00BB2193" w:rsidRDefault="00BB2193" w:rsidP="00BB2193">
      <w:pPr>
        <w:shd w:val="clear" w:color="auto" w:fill="FFFFFF"/>
        <w:rPr>
          <w:sz w:val="24"/>
          <w:szCs w:val="24"/>
        </w:rPr>
      </w:pPr>
    </w:p>
    <w:p w14:paraId="7DCFD0B7" w14:textId="77777777" w:rsidR="00BB2193" w:rsidRPr="006919BA" w:rsidRDefault="00BB2193" w:rsidP="00BB2193">
      <w:pPr>
        <w:rPr>
          <w:sz w:val="24"/>
          <w:szCs w:val="24"/>
        </w:rPr>
      </w:pPr>
      <w:r w:rsidRPr="006919BA">
        <w:rPr>
          <w:sz w:val="24"/>
          <w:szCs w:val="24"/>
        </w:rPr>
        <w:t xml:space="preserve">BRASIL. Tribunal de Contas da União. </w:t>
      </w:r>
      <w:r w:rsidRPr="006919BA">
        <w:rPr>
          <w:b/>
          <w:bCs/>
          <w:sz w:val="24"/>
          <w:szCs w:val="24"/>
        </w:rPr>
        <w:t>Acórdão n. 1534/2020-Plenário</w:t>
      </w:r>
      <w:r w:rsidRPr="006919BA">
        <w:rPr>
          <w:sz w:val="24"/>
          <w:szCs w:val="24"/>
        </w:rPr>
        <w:t>. Representação. Sistema FIEP. Concorrência. Possíveis irregularidades. Conhecimento do feito e suspensão cautelar do certame pelo acórdão 2.040/2019-TCU-PLENÁRIO</w:t>
      </w:r>
      <w:r>
        <w:rPr>
          <w:sz w:val="24"/>
          <w:szCs w:val="24"/>
        </w:rPr>
        <w:t xml:space="preserve"> [...]</w:t>
      </w:r>
      <w:r w:rsidRPr="006919BA">
        <w:rPr>
          <w:sz w:val="24"/>
          <w:szCs w:val="24"/>
        </w:rPr>
        <w:t>. Recorrente: Representante: José Eugênio Souza de Bueno Gizzi</w:t>
      </w:r>
      <w:r>
        <w:rPr>
          <w:sz w:val="24"/>
          <w:szCs w:val="24"/>
        </w:rPr>
        <w:t>.</w:t>
      </w:r>
      <w:r w:rsidRPr="006919BA">
        <w:rPr>
          <w:sz w:val="24"/>
          <w:szCs w:val="24"/>
        </w:rPr>
        <w:t xml:space="preserve"> Relator: André de Carvalho. Disponível em: </w:t>
      </w:r>
      <w:hyperlink r:id="rId41" w:anchor="/documento/jurisprudencia-selecionada/*/KEY:JURISPRUDENCIA-SELECIONADA-93255/score%20desc,%20COLEGIADO%20asc,%20ANOACORDAO%20desc,%20NUMACORDAO%20desc/0/sinonimos%3Dtrue" w:history="1">
        <w:r w:rsidRPr="006919BA">
          <w:rPr>
            <w:rStyle w:val="Hyperlink"/>
            <w:sz w:val="24"/>
            <w:szCs w:val="24"/>
          </w:rPr>
          <w:t>https://pesquisa.apps.tcu.gov.br/#/documento/jurisprudencia-selecionada/*/KEY:JURISPRUDENCIA-SELECIONADA-93255/score%20desc,%20COLEGIADO%20asc,%20ANOACORDAO%20desc,%20NUMACORDAO%20desc/0/sinonimos%3Dtrue</w:t>
        </w:r>
      </w:hyperlink>
      <w:r w:rsidRPr="006919BA">
        <w:rPr>
          <w:sz w:val="24"/>
          <w:szCs w:val="24"/>
        </w:rPr>
        <w:t xml:space="preserve"> Acesso em: 18 set. 2022.</w:t>
      </w:r>
    </w:p>
    <w:p w14:paraId="2886EB27" w14:textId="77777777" w:rsidR="00BB2193" w:rsidRDefault="00BB2193" w:rsidP="00BB2193">
      <w:pPr>
        <w:rPr>
          <w:rFonts w:eastAsia="Calibri"/>
          <w:sz w:val="24"/>
          <w:szCs w:val="24"/>
        </w:rPr>
      </w:pPr>
    </w:p>
    <w:p w14:paraId="5AF7F595" w14:textId="77777777" w:rsidR="00BB2193" w:rsidRPr="002D3662" w:rsidRDefault="00BB2193" w:rsidP="00BB2193">
      <w:pPr>
        <w:pStyle w:val="NormalWeb"/>
        <w:spacing w:before="0" w:beforeAutospacing="0" w:after="0" w:afterAutospacing="0"/>
      </w:pPr>
      <w:r w:rsidRPr="003437E5">
        <w:t>BRASIL. Tribunal de Contas da União.</w:t>
      </w:r>
      <w:r w:rsidRPr="003437E5">
        <w:rPr>
          <w:shd w:val="clear" w:color="auto" w:fill="FFFFFF"/>
        </w:rPr>
        <w:t xml:space="preserve"> </w:t>
      </w:r>
      <w:r w:rsidRPr="003437E5">
        <w:rPr>
          <w:b/>
          <w:bCs/>
        </w:rPr>
        <w:t xml:space="preserve">Acórdão n. </w:t>
      </w:r>
      <w:r w:rsidRPr="00736EB0">
        <w:rPr>
          <w:b/>
          <w:bCs/>
        </w:rPr>
        <w:t>548/2016-Plenário</w:t>
      </w:r>
      <w:r>
        <w:rPr>
          <w:b/>
          <w:bCs/>
        </w:rPr>
        <w:t>.</w:t>
      </w:r>
      <w:r>
        <w:t xml:space="preserve"> R</w:t>
      </w:r>
      <w:proofErr w:type="spellStart"/>
      <w:r w:rsidRPr="00E37DAC">
        <w:rPr>
          <w:lang w:val="x-none"/>
        </w:rPr>
        <w:t>epresentação</w:t>
      </w:r>
      <w:proofErr w:type="spellEnd"/>
      <w:r w:rsidRPr="00E37DAC">
        <w:rPr>
          <w:lang w:val="x-none"/>
        </w:rPr>
        <w:t xml:space="preserve">. pregão eletrônico. </w:t>
      </w:r>
      <w:r>
        <w:t>F</w:t>
      </w:r>
      <w:proofErr w:type="spellStart"/>
      <w:r w:rsidRPr="00E37DAC">
        <w:rPr>
          <w:lang w:val="x-none"/>
        </w:rPr>
        <w:t>ornecimento</w:t>
      </w:r>
      <w:proofErr w:type="spellEnd"/>
      <w:r w:rsidRPr="00E37DAC">
        <w:rPr>
          <w:lang w:val="x-none"/>
        </w:rPr>
        <w:t xml:space="preserve"> e instalação de cabeamento estruturado. </w:t>
      </w:r>
      <w:r>
        <w:t>A</w:t>
      </w:r>
      <w:proofErr w:type="spellStart"/>
      <w:r w:rsidRPr="00E37DAC">
        <w:rPr>
          <w:lang w:val="x-none"/>
        </w:rPr>
        <w:t>usência</w:t>
      </w:r>
      <w:proofErr w:type="spellEnd"/>
      <w:r w:rsidRPr="00E37DAC">
        <w:rPr>
          <w:lang w:val="x-none"/>
        </w:rPr>
        <w:t xml:space="preserve"> de certificação da </w:t>
      </w:r>
      <w:r>
        <w:t>A</w:t>
      </w:r>
      <w:proofErr w:type="spellStart"/>
      <w:r w:rsidRPr="00E37DAC">
        <w:rPr>
          <w:lang w:val="x-none"/>
        </w:rPr>
        <w:t>natel</w:t>
      </w:r>
      <w:proofErr w:type="spellEnd"/>
      <w:r w:rsidRPr="00E37DAC">
        <w:rPr>
          <w:lang w:val="x-none"/>
        </w:rPr>
        <w:t xml:space="preserve">. </w:t>
      </w:r>
      <w:r>
        <w:t>A</w:t>
      </w:r>
      <w:r w:rsidRPr="00E37DAC">
        <w:rPr>
          <w:lang w:val="x-none"/>
        </w:rPr>
        <w:t xml:space="preserve">provação de solução tecnológica vedada no edital. </w:t>
      </w:r>
      <w:r>
        <w:t>C</w:t>
      </w:r>
      <w:proofErr w:type="spellStart"/>
      <w:r w:rsidRPr="00E37DAC">
        <w:rPr>
          <w:lang w:val="x-none"/>
        </w:rPr>
        <w:t>onhecimento</w:t>
      </w:r>
      <w:proofErr w:type="spellEnd"/>
      <w:r w:rsidRPr="00E37DAC">
        <w:rPr>
          <w:lang w:val="x-none"/>
        </w:rPr>
        <w:t xml:space="preserve">. </w:t>
      </w:r>
      <w:r>
        <w:t>A</w:t>
      </w:r>
      <w:proofErr w:type="spellStart"/>
      <w:r w:rsidRPr="00E37DAC">
        <w:rPr>
          <w:lang w:val="x-none"/>
        </w:rPr>
        <w:t>udiência</w:t>
      </w:r>
      <w:proofErr w:type="spellEnd"/>
      <w:r w:rsidRPr="00E37DAC">
        <w:rPr>
          <w:lang w:val="x-none"/>
        </w:rPr>
        <w:t xml:space="preserve">. </w:t>
      </w:r>
      <w:r>
        <w:t>A</w:t>
      </w:r>
      <w:r w:rsidRPr="00E37DAC">
        <w:rPr>
          <w:lang w:val="x-none"/>
        </w:rPr>
        <w:t xml:space="preserve">colhimento das razões de justificativa em relação ao primeiro ponto. </w:t>
      </w:r>
      <w:r>
        <w:t>[...]</w:t>
      </w:r>
      <w:r w:rsidRPr="00E37DAC">
        <w:rPr>
          <w:lang w:val="x-none"/>
        </w:rPr>
        <w:t>. Relator: José Mucio Monteiro, 09/03/2016.</w:t>
      </w:r>
      <w:r>
        <w:t xml:space="preserve"> Disponível em: </w:t>
      </w:r>
      <w:hyperlink r:id="rId42" w:anchor="/documento/acordao-completo/*/KEY%253AACORDAO-COMPLETO-1649294/DTRELEVANCIA%2520desc/0/sinonimos%253Dfalse" w:history="1">
        <w:r w:rsidRPr="00CA36EC">
          <w:rPr>
            <w:rStyle w:val="Hyperlink"/>
          </w:rPr>
          <w:t>https://pesquisa.apps.tcu.gov.br/#/documento/acordao-completo/*/KEY%253AACORDAO-COMPLETO-1649294/DTRELEVANCIA%2520desc/0/sinonimos%253Dfalse</w:t>
        </w:r>
      </w:hyperlink>
      <w:r>
        <w:t>. Acesso em: 25 out. 2022.</w:t>
      </w:r>
    </w:p>
    <w:p w14:paraId="75953ABB" w14:textId="77777777" w:rsidR="00BB2193" w:rsidRDefault="00BB2193" w:rsidP="00BB2193">
      <w:pPr>
        <w:shd w:val="clear" w:color="auto" w:fill="FFFFFF"/>
        <w:rPr>
          <w:sz w:val="24"/>
          <w:szCs w:val="24"/>
        </w:rPr>
      </w:pPr>
    </w:p>
    <w:p w14:paraId="78FAFD75" w14:textId="77777777" w:rsidR="00BB2193" w:rsidRPr="00855DED" w:rsidRDefault="00BB2193" w:rsidP="00BB2193">
      <w:pPr>
        <w:shd w:val="clear" w:color="auto" w:fill="FFFFFF"/>
        <w:rPr>
          <w:sz w:val="24"/>
          <w:szCs w:val="24"/>
          <w:lang w:val="pt-BR" w:eastAsia="pt-BR"/>
        </w:rPr>
      </w:pPr>
      <w:r w:rsidRPr="00CF5FC6">
        <w:rPr>
          <w:sz w:val="24"/>
          <w:szCs w:val="24"/>
        </w:rPr>
        <w:t>BRASIL.</w:t>
      </w:r>
      <w:r>
        <w:rPr>
          <w:sz w:val="24"/>
          <w:szCs w:val="24"/>
        </w:rPr>
        <w:t xml:space="preserve"> </w:t>
      </w:r>
      <w:r w:rsidRPr="00CF5FC6">
        <w:rPr>
          <w:sz w:val="24"/>
          <w:szCs w:val="24"/>
        </w:rPr>
        <w:t>Tribunal de Contas da União.</w:t>
      </w:r>
      <w:r w:rsidRPr="00CF5FC6">
        <w:rPr>
          <w:sz w:val="24"/>
          <w:szCs w:val="24"/>
          <w:shd w:val="clear" w:color="auto" w:fill="FFFFFF"/>
        </w:rPr>
        <w:t xml:space="preserve"> </w:t>
      </w:r>
      <w:r w:rsidRPr="00CF5FC6">
        <w:rPr>
          <w:b/>
          <w:bCs/>
          <w:sz w:val="24"/>
          <w:szCs w:val="24"/>
        </w:rPr>
        <w:t>Acórdão n. 2829/2015</w:t>
      </w:r>
      <w:r>
        <w:rPr>
          <w:b/>
          <w:bCs/>
          <w:sz w:val="24"/>
          <w:szCs w:val="24"/>
        </w:rPr>
        <w:t xml:space="preserve"> – TCU - Plenário</w:t>
      </w:r>
      <w:r w:rsidRPr="008E7E07">
        <w:rPr>
          <w:sz w:val="24"/>
          <w:szCs w:val="24"/>
        </w:rPr>
        <w:t>.</w:t>
      </w:r>
      <w:r>
        <w:rPr>
          <w:sz w:val="24"/>
          <w:szCs w:val="24"/>
        </w:rPr>
        <w:t xml:space="preserve"> </w:t>
      </w:r>
      <w:r>
        <w:rPr>
          <w:sz w:val="24"/>
          <w:szCs w:val="24"/>
          <w:lang w:val="pt-BR" w:eastAsia="pt-BR"/>
        </w:rPr>
        <w:t>R</w:t>
      </w:r>
      <w:proofErr w:type="spellStart"/>
      <w:r w:rsidRPr="00D468FD">
        <w:rPr>
          <w:sz w:val="24"/>
          <w:szCs w:val="24"/>
          <w:lang w:val="x-none" w:eastAsia="pt-BR"/>
        </w:rPr>
        <w:t>epresentação</w:t>
      </w:r>
      <w:proofErr w:type="spellEnd"/>
      <w:r w:rsidRPr="00D468FD">
        <w:rPr>
          <w:sz w:val="24"/>
          <w:szCs w:val="24"/>
          <w:lang w:val="x-none" w:eastAsia="pt-BR"/>
        </w:rPr>
        <w:t xml:space="preserve">. </w:t>
      </w:r>
      <w:r>
        <w:rPr>
          <w:sz w:val="24"/>
          <w:szCs w:val="24"/>
          <w:lang w:val="pt-BR" w:eastAsia="pt-BR"/>
        </w:rPr>
        <w:t>P</w:t>
      </w:r>
      <w:proofErr w:type="spellStart"/>
      <w:r w:rsidRPr="00D468FD">
        <w:rPr>
          <w:sz w:val="24"/>
          <w:szCs w:val="24"/>
          <w:lang w:val="x-none" w:eastAsia="pt-BR"/>
        </w:rPr>
        <w:t>regão</w:t>
      </w:r>
      <w:proofErr w:type="spellEnd"/>
      <w:r w:rsidRPr="00D468FD">
        <w:rPr>
          <w:sz w:val="24"/>
          <w:szCs w:val="24"/>
          <w:lang w:val="x-none" w:eastAsia="pt-BR"/>
        </w:rPr>
        <w:t xml:space="preserve"> para registro de preços. </w:t>
      </w:r>
      <w:r>
        <w:rPr>
          <w:sz w:val="24"/>
          <w:szCs w:val="24"/>
          <w:lang w:val="pt-BR" w:eastAsia="pt-BR"/>
        </w:rPr>
        <w:t>E</w:t>
      </w:r>
      <w:proofErr w:type="spellStart"/>
      <w:r w:rsidRPr="00D468FD">
        <w:rPr>
          <w:sz w:val="24"/>
          <w:szCs w:val="24"/>
          <w:lang w:val="x-none" w:eastAsia="pt-BR"/>
        </w:rPr>
        <w:t>quipamentos</w:t>
      </w:r>
      <w:proofErr w:type="spellEnd"/>
      <w:r w:rsidRPr="00D468FD">
        <w:rPr>
          <w:sz w:val="24"/>
          <w:szCs w:val="24"/>
          <w:lang w:val="x-none" w:eastAsia="pt-BR"/>
        </w:rPr>
        <w:t xml:space="preserve"> de redes.</w:t>
      </w:r>
      <w:r>
        <w:rPr>
          <w:sz w:val="24"/>
          <w:szCs w:val="24"/>
          <w:lang w:val="pt-BR" w:eastAsia="pt-BR"/>
        </w:rPr>
        <w:t xml:space="preserve"> S</w:t>
      </w:r>
      <w:proofErr w:type="spellStart"/>
      <w:r w:rsidRPr="00D468FD">
        <w:rPr>
          <w:sz w:val="24"/>
          <w:szCs w:val="24"/>
          <w:lang w:val="x-none" w:eastAsia="pt-BR"/>
        </w:rPr>
        <w:t>uposto</w:t>
      </w:r>
      <w:proofErr w:type="spellEnd"/>
      <w:r w:rsidRPr="00D468FD">
        <w:rPr>
          <w:sz w:val="24"/>
          <w:szCs w:val="24"/>
          <w:lang w:val="x-none" w:eastAsia="pt-BR"/>
        </w:rPr>
        <w:t xml:space="preserve"> direcionamento da licitação. </w:t>
      </w:r>
      <w:r>
        <w:rPr>
          <w:sz w:val="24"/>
          <w:szCs w:val="24"/>
          <w:lang w:val="pt-BR" w:eastAsia="pt-BR"/>
        </w:rPr>
        <w:t>A</w:t>
      </w:r>
      <w:proofErr w:type="spellStart"/>
      <w:r w:rsidRPr="00D468FD">
        <w:rPr>
          <w:sz w:val="24"/>
          <w:szCs w:val="24"/>
          <w:lang w:val="x-none" w:eastAsia="pt-BR"/>
        </w:rPr>
        <w:t>udiência</w:t>
      </w:r>
      <w:proofErr w:type="spellEnd"/>
      <w:r w:rsidRPr="00D468FD">
        <w:rPr>
          <w:sz w:val="24"/>
          <w:szCs w:val="24"/>
          <w:lang w:val="x-none" w:eastAsia="pt-BR"/>
        </w:rPr>
        <w:t xml:space="preserve"> dos gestores. </w:t>
      </w:r>
      <w:r>
        <w:rPr>
          <w:sz w:val="24"/>
          <w:szCs w:val="24"/>
          <w:lang w:val="pt-BR" w:eastAsia="pt-BR"/>
        </w:rPr>
        <w:t>C</w:t>
      </w:r>
      <w:proofErr w:type="spellStart"/>
      <w:r w:rsidRPr="00D468FD">
        <w:rPr>
          <w:sz w:val="24"/>
          <w:szCs w:val="24"/>
          <w:lang w:val="x-none" w:eastAsia="pt-BR"/>
        </w:rPr>
        <w:t>onsiderações</w:t>
      </w:r>
      <w:proofErr w:type="spellEnd"/>
      <w:r w:rsidRPr="00D468FD">
        <w:rPr>
          <w:sz w:val="24"/>
          <w:szCs w:val="24"/>
          <w:lang w:val="x-none" w:eastAsia="pt-BR"/>
        </w:rPr>
        <w:t xml:space="preserve"> acerca da descrição do objeto da licitação e das hipóteses de direcionamento. </w:t>
      </w:r>
      <w:r>
        <w:rPr>
          <w:sz w:val="24"/>
          <w:szCs w:val="24"/>
          <w:lang w:val="pt-BR" w:eastAsia="pt-BR"/>
        </w:rPr>
        <w:t>E</w:t>
      </w:r>
      <w:proofErr w:type="spellStart"/>
      <w:r w:rsidRPr="00D468FD">
        <w:rPr>
          <w:sz w:val="24"/>
          <w:szCs w:val="24"/>
          <w:lang w:val="x-none" w:eastAsia="pt-BR"/>
        </w:rPr>
        <w:t>xistência</w:t>
      </w:r>
      <w:proofErr w:type="spellEnd"/>
      <w:r w:rsidRPr="00D468FD">
        <w:rPr>
          <w:sz w:val="24"/>
          <w:szCs w:val="24"/>
          <w:lang w:val="x-none" w:eastAsia="pt-BR"/>
        </w:rPr>
        <w:t xml:space="preserve"> de outras marcas e modelos que poderiam atender ao objeto.</w:t>
      </w:r>
      <w:r>
        <w:rPr>
          <w:sz w:val="24"/>
          <w:szCs w:val="24"/>
          <w:lang w:val="pt-BR" w:eastAsia="pt-BR"/>
        </w:rPr>
        <w:t xml:space="preserve"> [...] Relator: Bruno Dantas, 04/11/2015. Disponível em: </w:t>
      </w:r>
      <w:hyperlink r:id="rId43" w:anchor="/documento/acordao-completo/*/KEY%253AACORDAO-COMPLETO-1543360/DTRELEVANCIA%2520desc/0/sinonimos%253Dfalse" w:history="1">
        <w:r w:rsidRPr="00CA36EC">
          <w:rPr>
            <w:rStyle w:val="Hyperlink"/>
            <w:sz w:val="24"/>
            <w:szCs w:val="24"/>
            <w:lang w:val="pt-BR" w:eastAsia="pt-BR"/>
          </w:rPr>
          <w:t>https://pesquisa.apps.tcu.gov.br/#/documento/acordao-completo/*/KEY%253AACORDAO-COMPLETO-1543360/DTRELEVANCIA%2520desc/0/sinonimos%253Dfalse</w:t>
        </w:r>
      </w:hyperlink>
      <w:r>
        <w:rPr>
          <w:sz w:val="24"/>
          <w:szCs w:val="24"/>
          <w:lang w:val="pt-BR" w:eastAsia="pt-BR"/>
        </w:rPr>
        <w:t xml:space="preserve">. Acesso em: </w:t>
      </w:r>
      <w:r>
        <w:rPr>
          <w:sz w:val="24"/>
          <w:szCs w:val="24"/>
          <w:lang w:val="pt-BR" w:eastAsia="pt-BR"/>
        </w:rPr>
        <w:lastRenderedPageBreak/>
        <w:t>25 out. 2022.</w:t>
      </w:r>
    </w:p>
    <w:p w14:paraId="4FDA7680" w14:textId="77777777" w:rsidR="00BB2193" w:rsidRDefault="00BB2193" w:rsidP="00BB2193">
      <w:pPr>
        <w:shd w:val="clear" w:color="auto" w:fill="FFFFFF"/>
        <w:rPr>
          <w:sz w:val="24"/>
          <w:szCs w:val="24"/>
        </w:rPr>
      </w:pPr>
    </w:p>
    <w:p w14:paraId="0B00F63A" w14:textId="77777777" w:rsidR="00BB2193" w:rsidRPr="003C3475" w:rsidRDefault="00BB2193" w:rsidP="00BB2193">
      <w:pPr>
        <w:shd w:val="clear" w:color="auto" w:fill="FFFFFF"/>
        <w:rPr>
          <w:sz w:val="24"/>
          <w:szCs w:val="24"/>
          <w:lang w:val="pt-BR" w:eastAsia="pt-BR"/>
        </w:rPr>
      </w:pPr>
      <w:r w:rsidRPr="00CF5FC6">
        <w:rPr>
          <w:sz w:val="24"/>
          <w:szCs w:val="24"/>
        </w:rPr>
        <w:t>BRASIL.</w:t>
      </w:r>
      <w:r>
        <w:rPr>
          <w:sz w:val="24"/>
          <w:szCs w:val="24"/>
        </w:rPr>
        <w:t xml:space="preserve"> </w:t>
      </w:r>
      <w:r w:rsidRPr="00CF5FC6">
        <w:rPr>
          <w:sz w:val="24"/>
          <w:szCs w:val="24"/>
        </w:rPr>
        <w:t>Tribunal de Contas da União.</w:t>
      </w:r>
      <w:r w:rsidRPr="00CF5FC6">
        <w:rPr>
          <w:sz w:val="24"/>
          <w:szCs w:val="24"/>
          <w:shd w:val="clear" w:color="auto" w:fill="FFFFFF"/>
        </w:rPr>
        <w:t xml:space="preserve"> </w:t>
      </w:r>
      <w:r w:rsidRPr="00CF5FC6">
        <w:rPr>
          <w:b/>
          <w:bCs/>
          <w:sz w:val="24"/>
          <w:szCs w:val="24"/>
        </w:rPr>
        <w:t>Acórdão n. 1375/2015</w:t>
      </w:r>
      <w:r>
        <w:rPr>
          <w:b/>
          <w:bCs/>
          <w:sz w:val="24"/>
          <w:szCs w:val="24"/>
        </w:rPr>
        <w:t xml:space="preserve"> – TCU - Plenário</w:t>
      </w:r>
      <w:r w:rsidRPr="00CF5FC6">
        <w:rPr>
          <w:sz w:val="24"/>
          <w:szCs w:val="24"/>
        </w:rPr>
        <w:t xml:space="preserve">. </w:t>
      </w:r>
      <w:r w:rsidRPr="00CF5FC6">
        <w:rPr>
          <w:sz w:val="24"/>
          <w:szCs w:val="24"/>
          <w:lang w:val="pt-BR" w:eastAsia="pt-BR"/>
        </w:rPr>
        <w:t>R</w:t>
      </w:r>
      <w:proofErr w:type="spellStart"/>
      <w:r w:rsidRPr="00CF5FC6">
        <w:rPr>
          <w:sz w:val="24"/>
          <w:szCs w:val="24"/>
          <w:lang w:val="x-none" w:eastAsia="pt-BR"/>
        </w:rPr>
        <w:t>epresentação</w:t>
      </w:r>
      <w:proofErr w:type="spellEnd"/>
      <w:r w:rsidRPr="00CF5FC6">
        <w:rPr>
          <w:sz w:val="24"/>
          <w:szCs w:val="24"/>
          <w:lang w:val="x-none" w:eastAsia="pt-BR"/>
        </w:rPr>
        <w:t xml:space="preserve"> com pedido de medida cautelar. </w:t>
      </w:r>
      <w:r w:rsidRPr="00CF5FC6">
        <w:rPr>
          <w:sz w:val="24"/>
          <w:szCs w:val="24"/>
          <w:lang w:val="pt-BR" w:eastAsia="pt-BR"/>
        </w:rPr>
        <w:t>I</w:t>
      </w:r>
      <w:proofErr w:type="spellStart"/>
      <w:r w:rsidRPr="00CF5FC6">
        <w:rPr>
          <w:sz w:val="24"/>
          <w:szCs w:val="24"/>
          <w:lang w:val="x-none" w:eastAsia="pt-BR"/>
        </w:rPr>
        <w:t>rregularidades</w:t>
      </w:r>
      <w:proofErr w:type="spellEnd"/>
      <w:r w:rsidRPr="00CF5FC6">
        <w:rPr>
          <w:sz w:val="24"/>
          <w:szCs w:val="24"/>
          <w:lang w:val="x-none" w:eastAsia="pt-BR"/>
        </w:rPr>
        <w:t xml:space="preserve"> no pregão eletrônico para registro de preços. </w:t>
      </w:r>
      <w:r w:rsidRPr="00CF5FC6">
        <w:rPr>
          <w:sz w:val="24"/>
          <w:szCs w:val="24"/>
          <w:lang w:val="pt-BR" w:eastAsia="pt-BR"/>
        </w:rPr>
        <w:t>D</w:t>
      </w:r>
      <w:proofErr w:type="spellStart"/>
      <w:r w:rsidRPr="00CF5FC6">
        <w:rPr>
          <w:sz w:val="24"/>
          <w:szCs w:val="24"/>
          <w:lang w:val="x-none" w:eastAsia="pt-BR"/>
        </w:rPr>
        <w:t>esclassificação</w:t>
      </w:r>
      <w:proofErr w:type="spellEnd"/>
      <w:r w:rsidRPr="00CF5FC6">
        <w:rPr>
          <w:sz w:val="24"/>
          <w:szCs w:val="24"/>
          <w:lang w:val="x-none" w:eastAsia="pt-BR"/>
        </w:rPr>
        <w:t xml:space="preserve"> indevida de propostas de menor valor. </w:t>
      </w:r>
      <w:r w:rsidRPr="00CF5FC6">
        <w:rPr>
          <w:sz w:val="24"/>
          <w:szCs w:val="24"/>
          <w:lang w:val="pt-BR" w:eastAsia="pt-BR"/>
        </w:rPr>
        <w:t>C</w:t>
      </w:r>
      <w:proofErr w:type="spellStart"/>
      <w:r w:rsidRPr="00CF5FC6">
        <w:rPr>
          <w:sz w:val="24"/>
          <w:szCs w:val="24"/>
          <w:lang w:val="x-none" w:eastAsia="pt-BR"/>
        </w:rPr>
        <w:t>omprometimento</w:t>
      </w:r>
      <w:proofErr w:type="spellEnd"/>
      <w:r w:rsidRPr="00CF5FC6">
        <w:rPr>
          <w:sz w:val="24"/>
          <w:szCs w:val="24"/>
          <w:lang w:val="x-none" w:eastAsia="pt-BR"/>
        </w:rPr>
        <w:t xml:space="preserve"> da competitividade e da economicidade do certame. </w:t>
      </w:r>
      <w:r w:rsidRPr="00CF5FC6">
        <w:rPr>
          <w:sz w:val="24"/>
          <w:szCs w:val="24"/>
          <w:lang w:val="pt-BR" w:eastAsia="pt-BR"/>
        </w:rPr>
        <w:t>C</w:t>
      </w:r>
      <w:proofErr w:type="spellStart"/>
      <w:r w:rsidRPr="00CF5FC6">
        <w:rPr>
          <w:sz w:val="24"/>
          <w:szCs w:val="24"/>
          <w:lang w:val="x-none" w:eastAsia="pt-BR"/>
        </w:rPr>
        <w:t>ancelamento</w:t>
      </w:r>
      <w:proofErr w:type="spellEnd"/>
      <w:r w:rsidRPr="00CF5FC6">
        <w:rPr>
          <w:sz w:val="24"/>
          <w:szCs w:val="24"/>
          <w:lang w:val="x-none" w:eastAsia="pt-BR"/>
        </w:rPr>
        <w:t xml:space="preserve"> da ata. </w:t>
      </w:r>
      <w:r>
        <w:rPr>
          <w:sz w:val="24"/>
          <w:szCs w:val="24"/>
          <w:lang w:val="pt-BR" w:eastAsia="pt-BR"/>
        </w:rPr>
        <w:t xml:space="preserve">[...] </w:t>
      </w:r>
      <w:r w:rsidRPr="00CF5FC6">
        <w:rPr>
          <w:sz w:val="24"/>
          <w:szCs w:val="24"/>
          <w:lang w:val="pt-BR" w:eastAsia="pt-BR"/>
        </w:rPr>
        <w:t xml:space="preserve">Relator: Bruno Dantas, 03/06/2015. Disponível em: </w:t>
      </w:r>
      <w:hyperlink r:id="rId44" w:anchor="/documento/acordao-completo/*/KEY%253AACORDAO-COMPLETO-1436752/DTRELEVANCIA%2520desc/0/sinonimos%253Dfalse" w:history="1">
        <w:r w:rsidRPr="00CF5FC6">
          <w:rPr>
            <w:rStyle w:val="Hyperlink"/>
            <w:sz w:val="24"/>
            <w:szCs w:val="24"/>
            <w:lang w:val="pt-BR" w:eastAsia="pt-BR"/>
          </w:rPr>
          <w:t>https://pesquisa.apps.tcu.gov.br/#/documento/acordao-completo/*/KEY%253AACORDAO-COMPLETO-1436752/DTRELEVANCIA%2520desc/0/sinonimos%253Dfalse</w:t>
        </w:r>
      </w:hyperlink>
      <w:r w:rsidRPr="00CF5FC6">
        <w:rPr>
          <w:sz w:val="24"/>
          <w:szCs w:val="24"/>
          <w:lang w:val="pt-BR" w:eastAsia="pt-BR"/>
        </w:rPr>
        <w:t>. Acesso em: 25 out. 2022.</w:t>
      </w:r>
    </w:p>
    <w:p w14:paraId="3EF2CDDC" w14:textId="77777777" w:rsidR="00BB2193" w:rsidRDefault="00BB2193" w:rsidP="00BB2193">
      <w:pPr>
        <w:rPr>
          <w:sz w:val="24"/>
          <w:szCs w:val="24"/>
        </w:rPr>
      </w:pPr>
    </w:p>
    <w:p w14:paraId="1470BAA3" w14:textId="0FEEB755" w:rsidR="00A03CCF" w:rsidRDefault="00BB2193" w:rsidP="00BB2193">
      <w:pPr>
        <w:widowControl/>
        <w:autoSpaceDE/>
        <w:autoSpaceDN/>
        <w:rPr>
          <w:sz w:val="24"/>
          <w:szCs w:val="24"/>
        </w:rPr>
      </w:pPr>
      <w:r w:rsidRPr="007E0F93">
        <w:rPr>
          <w:sz w:val="24"/>
          <w:szCs w:val="24"/>
        </w:rPr>
        <w:t>BRASIL. Tribunal de Contas da União.</w:t>
      </w:r>
      <w:r w:rsidRPr="007E0F93">
        <w:rPr>
          <w:sz w:val="24"/>
          <w:szCs w:val="24"/>
          <w:shd w:val="clear" w:color="auto" w:fill="FFFFFF"/>
        </w:rPr>
        <w:t xml:space="preserve"> </w:t>
      </w:r>
      <w:r w:rsidRPr="007E0F93">
        <w:rPr>
          <w:b/>
          <w:bCs/>
          <w:sz w:val="24"/>
          <w:szCs w:val="24"/>
        </w:rPr>
        <w:t>Acórdão n. 4202/2014-TCU- Segunda Câmara</w:t>
      </w:r>
      <w:r w:rsidRPr="007E0F93">
        <w:rPr>
          <w:sz w:val="24"/>
          <w:szCs w:val="24"/>
        </w:rPr>
        <w:t>.</w:t>
      </w:r>
      <w:r w:rsidRPr="007E0F93">
        <w:rPr>
          <w:b/>
          <w:bCs/>
          <w:sz w:val="24"/>
          <w:szCs w:val="24"/>
        </w:rPr>
        <w:t xml:space="preserve"> </w:t>
      </w:r>
      <w:r w:rsidRPr="007E0F93">
        <w:rPr>
          <w:sz w:val="24"/>
          <w:szCs w:val="24"/>
        </w:rPr>
        <w:t xml:space="preserve">Tomada de contas especial. Não aprovação da prestação de contas. </w:t>
      </w:r>
      <w:r>
        <w:rPr>
          <w:sz w:val="24"/>
          <w:szCs w:val="24"/>
        </w:rPr>
        <w:t>R</w:t>
      </w:r>
      <w:r w:rsidRPr="007E0F93">
        <w:rPr>
          <w:sz w:val="24"/>
          <w:szCs w:val="24"/>
        </w:rPr>
        <w:t>ecursos transferidos para a con</w:t>
      </w:r>
      <w:r>
        <w:rPr>
          <w:sz w:val="24"/>
          <w:szCs w:val="24"/>
        </w:rPr>
        <w:t>s</w:t>
      </w:r>
      <w:r w:rsidRPr="007E0F93">
        <w:rPr>
          <w:sz w:val="24"/>
          <w:szCs w:val="24"/>
        </w:rPr>
        <w:t xml:space="preserve">trução de um abatedouro municipal. </w:t>
      </w:r>
      <w:r>
        <w:rPr>
          <w:sz w:val="24"/>
          <w:szCs w:val="24"/>
        </w:rPr>
        <w:t>I</w:t>
      </w:r>
      <w:r w:rsidRPr="007E0F93">
        <w:rPr>
          <w:sz w:val="24"/>
          <w:szCs w:val="24"/>
        </w:rPr>
        <w:t>rregularidades na execução do convênio.</w:t>
      </w:r>
      <w:r>
        <w:rPr>
          <w:sz w:val="24"/>
          <w:szCs w:val="24"/>
        </w:rPr>
        <w:t xml:space="preserve"> [...] Relator: Raimundo Carreiro, 23/09/2014. Disponível em: </w:t>
      </w:r>
      <w:hyperlink r:id="rId45" w:anchor="/redireciona/acordao-completo/%22ACORDAO-COMPLETO-1318472%22" w:history="1">
        <w:r w:rsidR="00A03CCF" w:rsidRPr="00BF6F1D">
          <w:rPr>
            <w:rStyle w:val="Hyperlink"/>
            <w:sz w:val="24"/>
            <w:szCs w:val="24"/>
          </w:rPr>
          <w:t>https://pesquisa.apps.tcu.gov.br/#/redireciona/acordao-completo/%22ACORDAO-COMPLETO-1318472%22</w:t>
        </w:r>
      </w:hyperlink>
      <w:r w:rsidR="00A03CCF">
        <w:rPr>
          <w:sz w:val="24"/>
          <w:szCs w:val="24"/>
        </w:rPr>
        <w:t xml:space="preserve"> Acesso em: 25 out. 2022.</w:t>
      </w:r>
    </w:p>
    <w:p w14:paraId="144FB6F5" w14:textId="53FBF372" w:rsidR="00BB2193" w:rsidRDefault="00BB2193" w:rsidP="00BB2193"/>
    <w:p w14:paraId="512A7FB6" w14:textId="77777777" w:rsidR="00BB2193" w:rsidRPr="003437E5" w:rsidRDefault="00BB2193" w:rsidP="00BB2193">
      <w:pPr>
        <w:pStyle w:val="NormalWeb"/>
        <w:spacing w:before="0" w:beforeAutospacing="0" w:after="0" w:afterAutospacing="0"/>
      </w:pPr>
      <w:r w:rsidRPr="003437E5">
        <w:t>BRASIL. Tribunal de Contas da União.</w:t>
      </w:r>
      <w:r w:rsidRPr="003437E5">
        <w:rPr>
          <w:shd w:val="clear" w:color="auto" w:fill="FFFFFF"/>
        </w:rPr>
        <w:t xml:space="preserve"> </w:t>
      </w:r>
      <w:r w:rsidRPr="003437E5">
        <w:rPr>
          <w:b/>
          <w:bCs/>
        </w:rPr>
        <w:t>Acórdão n. 5181/2012-Primeira Câmara</w:t>
      </w:r>
      <w:r w:rsidRPr="003437E5">
        <w:t>. R</w:t>
      </w:r>
      <w:proofErr w:type="spellStart"/>
      <w:r w:rsidRPr="003437E5">
        <w:rPr>
          <w:lang w:val="x-none"/>
        </w:rPr>
        <w:t>elatório</w:t>
      </w:r>
      <w:proofErr w:type="spellEnd"/>
      <w:r w:rsidRPr="003437E5">
        <w:rPr>
          <w:lang w:val="x-none"/>
        </w:rPr>
        <w:t xml:space="preserve"> de auditoria. </w:t>
      </w:r>
      <w:r w:rsidRPr="003437E5">
        <w:t>FOC</w:t>
      </w:r>
      <w:r w:rsidRPr="003437E5">
        <w:rPr>
          <w:lang w:val="x-none"/>
        </w:rPr>
        <w:t xml:space="preserve"> </w:t>
      </w:r>
      <w:r w:rsidRPr="003437E5">
        <w:t>FUNASA</w:t>
      </w:r>
      <w:r w:rsidRPr="003437E5">
        <w:rPr>
          <w:lang w:val="x-none"/>
        </w:rPr>
        <w:t xml:space="preserve">. </w:t>
      </w:r>
      <w:r w:rsidRPr="003437E5">
        <w:t>R</w:t>
      </w:r>
      <w:r w:rsidRPr="003437E5">
        <w:rPr>
          <w:lang w:val="x-none"/>
        </w:rPr>
        <w:t xml:space="preserve">estrição à competitividade de licitação. </w:t>
      </w:r>
      <w:r w:rsidRPr="003437E5">
        <w:t>J</w:t>
      </w:r>
      <w:proofErr w:type="spellStart"/>
      <w:r w:rsidRPr="003437E5">
        <w:rPr>
          <w:lang w:val="x-none"/>
        </w:rPr>
        <w:t>ulgamento</w:t>
      </w:r>
      <w:proofErr w:type="spellEnd"/>
      <w:r w:rsidRPr="003437E5">
        <w:rPr>
          <w:lang w:val="x-none"/>
        </w:rPr>
        <w:t xml:space="preserve"> do certame em desacordo com o edital. </w:t>
      </w:r>
      <w:r w:rsidRPr="003437E5">
        <w:t>A</w:t>
      </w:r>
      <w:proofErr w:type="spellStart"/>
      <w:r w:rsidRPr="003437E5">
        <w:rPr>
          <w:lang w:val="x-none"/>
        </w:rPr>
        <w:t>usência</w:t>
      </w:r>
      <w:proofErr w:type="spellEnd"/>
      <w:r w:rsidRPr="003437E5">
        <w:rPr>
          <w:lang w:val="x-none"/>
        </w:rPr>
        <w:t xml:space="preserve"> do depósito da contrapartida. </w:t>
      </w:r>
      <w:r w:rsidRPr="003437E5">
        <w:t>A</w:t>
      </w:r>
      <w:proofErr w:type="spellStart"/>
      <w:r w:rsidRPr="003437E5">
        <w:rPr>
          <w:lang w:val="x-none"/>
        </w:rPr>
        <w:t>udiência</w:t>
      </w:r>
      <w:proofErr w:type="spellEnd"/>
      <w:r w:rsidRPr="003437E5">
        <w:rPr>
          <w:lang w:val="x-none"/>
        </w:rPr>
        <w:t xml:space="preserve"> dos responsáveis. Rejeição de parte das razões de justificativa.</w:t>
      </w:r>
      <w:r w:rsidRPr="003437E5">
        <w:t xml:space="preserve"> M</w:t>
      </w:r>
      <w:proofErr w:type="spellStart"/>
      <w:r w:rsidRPr="003437E5">
        <w:rPr>
          <w:lang w:val="x-none"/>
        </w:rPr>
        <w:t>ulta</w:t>
      </w:r>
      <w:proofErr w:type="spellEnd"/>
      <w:r w:rsidRPr="003437E5">
        <w:rPr>
          <w:lang w:val="x-none"/>
        </w:rPr>
        <w:t>.</w:t>
      </w:r>
      <w:r w:rsidRPr="003437E5">
        <w:rPr>
          <w:rFonts w:ascii="Helvetica" w:hAnsi="Helvetica" w:cs="Helvetica"/>
          <w:color w:val="333333"/>
          <w:sz w:val="21"/>
          <w:szCs w:val="21"/>
          <w:shd w:val="clear" w:color="auto" w:fill="FFFFFF"/>
        </w:rPr>
        <w:t xml:space="preserve"> </w:t>
      </w:r>
      <w:r w:rsidRPr="003437E5">
        <w:t xml:space="preserve">Relator: Walton Alencar Rodrigues, 28/08/2012. Disponível em: </w:t>
      </w:r>
      <w:hyperlink r:id="rId46" w:anchor="/documento/acordao-completo/*/KEY%253AACORDAO-COMPLETO-1244797/DTRELEVANCIA%2520desc/0/sinonimos%253Dfalse" w:history="1">
        <w:r w:rsidRPr="003437E5">
          <w:rPr>
            <w:rStyle w:val="Hyperlink"/>
          </w:rPr>
          <w:t>https://pesquisa.apps.tcu.gov.br/#/documento/acordao-completo/*/KEY%253AACORDAO-COMPLETO-1244797/DTRELEVANCIA%2520desc/0/sinonimos%253Dfalse</w:t>
        </w:r>
      </w:hyperlink>
      <w:r w:rsidRPr="003437E5">
        <w:t>. Acesso em: 25 out. 2022.</w:t>
      </w:r>
    </w:p>
    <w:p w14:paraId="6672577C" w14:textId="77777777" w:rsidR="00BB2193" w:rsidRDefault="00BB2193" w:rsidP="00BB2193">
      <w:pPr>
        <w:rPr>
          <w:sz w:val="24"/>
          <w:szCs w:val="24"/>
        </w:rPr>
      </w:pPr>
    </w:p>
    <w:p w14:paraId="4B931F3D" w14:textId="5E103CD0" w:rsidR="00BB2193" w:rsidRPr="007F6069" w:rsidRDefault="00BB2193" w:rsidP="00BB2193">
      <w:pPr>
        <w:pStyle w:val="Textodenotaderodap"/>
        <w:rPr>
          <w:sz w:val="24"/>
          <w:szCs w:val="24"/>
          <w:lang w:val="pt-PT"/>
        </w:rPr>
      </w:pPr>
      <w:r w:rsidRPr="007F6069">
        <w:rPr>
          <w:sz w:val="24"/>
          <w:szCs w:val="24"/>
        </w:rPr>
        <w:t xml:space="preserve">BRASIL, Tribunal de Contas da União. </w:t>
      </w:r>
      <w:r w:rsidRPr="007F6069">
        <w:rPr>
          <w:b/>
          <w:bCs/>
          <w:sz w:val="24"/>
          <w:szCs w:val="24"/>
        </w:rPr>
        <w:t>Acórdão n</w:t>
      </w:r>
      <w:r w:rsidRPr="007F6069">
        <w:rPr>
          <w:b/>
          <w:bCs/>
          <w:sz w:val="24"/>
          <w:szCs w:val="24"/>
          <w:lang w:val="pt-BR"/>
        </w:rPr>
        <w:t>.</w:t>
      </w:r>
      <w:r w:rsidRPr="007F6069">
        <w:rPr>
          <w:b/>
          <w:bCs/>
          <w:sz w:val="24"/>
          <w:szCs w:val="24"/>
        </w:rPr>
        <w:t xml:space="preserve"> 1711/2012-Plenário</w:t>
      </w:r>
      <w:r w:rsidRPr="00A96326">
        <w:rPr>
          <w:sz w:val="24"/>
          <w:szCs w:val="24"/>
        </w:rPr>
        <w:t>.</w:t>
      </w:r>
      <w:r w:rsidR="00A96326" w:rsidRPr="00A96326">
        <w:rPr>
          <w:sz w:val="24"/>
          <w:szCs w:val="24"/>
          <w:lang w:val="pt-PT"/>
        </w:rPr>
        <w:t>O</w:t>
      </w:r>
      <w:r w:rsidR="00A96326" w:rsidRPr="00A96326">
        <w:rPr>
          <w:sz w:val="24"/>
          <w:szCs w:val="24"/>
        </w:rPr>
        <w:t xml:space="preserve">s serviços técnicos necessários à estruturação de projeto de parceria público-privada relativo à modernização, </w:t>
      </w:r>
      <w:proofErr w:type="spellStart"/>
      <w:r w:rsidR="00A96326" w:rsidRPr="00A96326">
        <w:rPr>
          <w:sz w:val="24"/>
          <w:szCs w:val="24"/>
        </w:rPr>
        <w:t>eficientização</w:t>
      </w:r>
      <w:proofErr w:type="spellEnd"/>
      <w:r w:rsidR="00A96326" w:rsidRPr="00A96326">
        <w:rPr>
          <w:sz w:val="24"/>
          <w:szCs w:val="24"/>
        </w:rPr>
        <w:t>, expansão, operação e manutenção da infraestrutura de rede de iluminação pública são, em regra, serviços comuns, licitados na modalidade de pregão.</w:t>
      </w:r>
      <w:r w:rsidR="007F6069" w:rsidRPr="00A96326">
        <w:rPr>
          <w:sz w:val="24"/>
          <w:szCs w:val="24"/>
          <w:lang w:val="pt-PT"/>
        </w:rPr>
        <w:t xml:space="preserve"> </w:t>
      </w:r>
      <w:r w:rsidRPr="00A96326">
        <w:rPr>
          <w:sz w:val="24"/>
          <w:szCs w:val="24"/>
        </w:rPr>
        <w:t>Relator: Vital do Rêgo. Disponível em</w:t>
      </w:r>
      <w:r w:rsidRPr="00A96326">
        <w:rPr>
          <w:sz w:val="24"/>
          <w:szCs w:val="24"/>
          <w:lang w:val="pt-BR"/>
        </w:rPr>
        <w:t>:</w:t>
      </w:r>
      <w:r w:rsidRPr="007F6069">
        <w:rPr>
          <w:sz w:val="24"/>
          <w:szCs w:val="24"/>
        </w:rPr>
        <w:t xml:space="preserve"> </w:t>
      </w:r>
      <w:hyperlink r:id="rId47" w:anchor="/redireciona/acordao-completo/%22ACORDAO-COMPLETO-1238541%22" w:history="1">
        <w:r w:rsidR="007F6069" w:rsidRPr="007F6069">
          <w:rPr>
            <w:rStyle w:val="Hyperlink"/>
            <w:sz w:val="24"/>
            <w:szCs w:val="24"/>
          </w:rPr>
          <w:t>https://pesquisa.apps.tcu.gov.br/#/redireciona/acordao-completo/%22ACORDAO-COMPLETO-1238541%22</w:t>
        </w:r>
      </w:hyperlink>
      <w:r w:rsidR="007F6069" w:rsidRPr="007F6069">
        <w:rPr>
          <w:sz w:val="24"/>
          <w:szCs w:val="24"/>
          <w:lang w:val="pt-PT"/>
        </w:rPr>
        <w:t xml:space="preserve">. </w:t>
      </w:r>
      <w:r w:rsidRPr="007F6069">
        <w:rPr>
          <w:sz w:val="24"/>
          <w:szCs w:val="24"/>
        </w:rPr>
        <w:t>Acesso em</w:t>
      </w:r>
      <w:r w:rsidRPr="007F6069">
        <w:rPr>
          <w:sz w:val="24"/>
          <w:szCs w:val="24"/>
          <w:lang w:val="pt-BR"/>
        </w:rPr>
        <w:t>:</w:t>
      </w:r>
      <w:r w:rsidRPr="007F6069">
        <w:rPr>
          <w:sz w:val="24"/>
          <w:szCs w:val="24"/>
        </w:rPr>
        <w:t xml:space="preserve"> 18 set</w:t>
      </w:r>
      <w:r w:rsidRPr="007F6069">
        <w:rPr>
          <w:sz w:val="24"/>
          <w:szCs w:val="24"/>
          <w:lang w:val="pt-BR"/>
        </w:rPr>
        <w:t>.</w:t>
      </w:r>
      <w:r w:rsidRPr="007F6069">
        <w:rPr>
          <w:sz w:val="24"/>
          <w:szCs w:val="24"/>
        </w:rPr>
        <w:t xml:space="preserve"> 2022</w:t>
      </w:r>
      <w:r w:rsidRPr="007F6069">
        <w:rPr>
          <w:sz w:val="24"/>
          <w:szCs w:val="24"/>
          <w:lang w:val="pt-BR"/>
        </w:rPr>
        <w:t>.</w:t>
      </w:r>
    </w:p>
    <w:p w14:paraId="66225647" w14:textId="77777777" w:rsidR="00BB2193" w:rsidRPr="007F6069" w:rsidRDefault="00BB2193" w:rsidP="00BB2193">
      <w:pPr>
        <w:pStyle w:val="Textodenotaderodap"/>
        <w:rPr>
          <w:sz w:val="24"/>
          <w:szCs w:val="24"/>
        </w:rPr>
      </w:pPr>
    </w:p>
    <w:p w14:paraId="4E54C9F1" w14:textId="77777777" w:rsidR="00BB2193" w:rsidRPr="00790F14" w:rsidRDefault="00BB2193" w:rsidP="00BB2193">
      <w:pPr>
        <w:pStyle w:val="Textodenotaderodap"/>
        <w:rPr>
          <w:sz w:val="24"/>
          <w:szCs w:val="24"/>
          <w:lang w:val="pt-BR"/>
        </w:rPr>
      </w:pPr>
      <w:r w:rsidRPr="00581B9C">
        <w:rPr>
          <w:sz w:val="24"/>
          <w:szCs w:val="24"/>
        </w:rPr>
        <w:t>BRASIL. Tribunal de Contas da União.</w:t>
      </w:r>
      <w:r w:rsidRPr="00581B9C">
        <w:rPr>
          <w:sz w:val="24"/>
          <w:szCs w:val="24"/>
          <w:shd w:val="clear" w:color="auto" w:fill="FFFFFF"/>
        </w:rPr>
        <w:t xml:space="preserve"> </w:t>
      </w:r>
      <w:r w:rsidRPr="00581B9C">
        <w:rPr>
          <w:b/>
          <w:bCs/>
          <w:sz w:val="24"/>
          <w:szCs w:val="24"/>
        </w:rPr>
        <w:t>Acórdão n.</w:t>
      </w:r>
      <w:r w:rsidRPr="00581B9C">
        <w:rPr>
          <w:b/>
          <w:bCs/>
        </w:rPr>
        <w:t xml:space="preserve"> </w:t>
      </w:r>
      <w:r w:rsidRPr="00581B9C">
        <w:rPr>
          <w:b/>
          <w:bCs/>
          <w:sz w:val="24"/>
          <w:szCs w:val="24"/>
        </w:rPr>
        <w:t>1515/2010-Plenário, TC-008.137/2009-6</w:t>
      </w:r>
      <w:r w:rsidRPr="00581B9C">
        <w:rPr>
          <w:sz w:val="24"/>
          <w:szCs w:val="24"/>
          <w:lang w:val="pt-BR"/>
        </w:rPr>
        <w:t xml:space="preserve">. </w:t>
      </w:r>
      <w:r w:rsidRPr="00581B9C">
        <w:rPr>
          <w:sz w:val="24"/>
          <w:szCs w:val="24"/>
        </w:rPr>
        <w:t xml:space="preserve">FISCOBRAS 2009. 2ª fase do perímetro de irrigação Tabuleiros Litorâneos/PI. </w:t>
      </w:r>
      <w:r>
        <w:rPr>
          <w:sz w:val="24"/>
          <w:szCs w:val="24"/>
          <w:lang w:val="pt-BR"/>
        </w:rPr>
        <w:t>I</w:t>
      </w:r>
      <w:proofErr w:type="spellStart"/>
      <w:r w:rsidRPr="00581B9C">
        <w:rPr>
          <w:sz w:val="24"/>
          <w:szCs w:val="24"/>
        </w:rPr>
        <w:t>ndício</w:t>
      </w:r>
      <w:proofErr w:type="spellEnd"/>
      <w:r w:rsidRPr="00581B9C">
        <w:rPr>
          <w:sz w:val="24"/>
          <w:szCs w:val="24"/>
        </w:rPr>
        <w:t xml:space="preserve"> de sobrepreço nos tubos de ferro e aço. </w:t>
      </w:r>
      <w:r>
        <w:rPr>
          <w:sz w:val="24"/>
          <w:szCs w:val="24"/>
          <w:lang w:val="pt-BR"/>
        </w:rPr>
        <w:t>P</w:t>
      </w:r>
      <w:proofErr w:type="spellStart"/>
      <w:r w:rsidRPr="00581B9C">
        <w:rPr>
          <w:sz w:val="24"/>
          <w:szCs w:val="24"/>
        </w:rPr>
        <w:t>reços</w:t>
      </w:r>
      <w:proofErr w:type="spellEnd"/>
      <w:r w:rsidRPr="00581B9C">
        <w:rPr>
          <w:sz w:val="24"/>
          <w:szCs w:val="24"/>
        </w:rPr>
        <w:t xml:space="preserve"> globais compatíveis. ICMS contabilizado em percentual indevido.</w:t>
      </w:r>
      <w:r>
        <w:rPr>
          <w:sz w:val="24"/>
          <w:szCs w:val="24"/>
          <w:lang w:val="pt-BR"/>
        </w:rPr>
        <w:t xml:space="preserve"> [...] Disponível em: </w:t>
      </w:r>
      <w:r w:rsidRPr="00581B9C">
        <w:rPr>
          <w:sz w:val="24"/>
          <w:szCs w:val="24"/>
        </w:rPr>
        <w:t xml:space="preserve"> </w:t>
      </w:r>
      <w:hyperlink r:id="rId48" w:anchor="/documento/publicacao/jogo%2520E%2520planilha%2520E%2520obra/%2520/DTRELEVANCIA%2520desc/3/%2520" w:history="1">
        <w:r w:rsidRPr="00581B9C">
          <w:rPr>
            <w:rStyle w:val="Hyperlink"/>
            <w:sz w:val="24"/>
            <w:szCs w:val="24"/>
          </w:rPr>
          <w:t>https://pesquisa.apps.tcu.gov.br/#/documento/publicacao/jogo%2520E%2520planilha%2520E%2520obra/%2520/DTRELEVANCIA%2520desc/3/%2520</w:t>
        </w:r>
      </w:hyperlink>
      <w:r w:rsidRPr="00581B9C">
        <w:rPr>
          <w:sz w:val="24"/>
          <w:szCs w:val="24"/>
        </w:rPr>
        <w:t xml:space="preserve"> Acesso em</w:t>
      </w:r>
      <w:r>
        <w:rPr>
          <w:sz w:val="24"/>
          <w:szCs w:val="24"/>
          <w:lang w:val="pt-BR"/>
        </w:rPr>
        <w:t>:</w:t>
      </w:r>
      <w:r w:rsidRPr="00581B9C">
        <w:rPr>
          <w:sz w:val="24"/>
          <w:szCs w:val="24"/>
        </w:rPr>
        <w:t xml:space="preserve"> 06 out</w:t>
      </w:r>
      <w:r>
        <w:rPr>
          <w:sz w:val="24"/>
          <w:szCs w:val="24"/>
          <w:lang w:val="pt-BR"/>
        </w:rPr>
        <w:t>.</w:t>
      </w:r>
      <w:r w:rsidRPr="00581B9C">
        <w:rPr>
          <w:sz w:val="24"/>
          <w:szCs w:val="24"/>
        </w:rPr>
        <w:t xml:space="preserve"> 2022</w:t>
      </w:r>
      <w:r>
        <w:rPr>
          <w:sz w:val="24"/>
          <w:szCs w:val="24"/>
          <w:lang w:val="pt-BR"/>
        </w:rPr>
        <w:t>.</w:t>
      </w:r>
    </w:p>
    <w:p w14:paraId="25D40ED3" w14:textId="77777777" w:rsidR="00BB2193" w:rsidRDefault="00BB2193" w:rsidP="00BB2193">
      <w:pPr>
        <w:pStyle w:val="NormalWeb"/>
        <w:spacing w:before="0" w:beforeAutospacing="0" w:after="0" w:afterAutospacing="0"/>
        <w:rPr>
          <w:highlight w:val="green"/>
        </w:rPr>
      </w:pPr>
    </w:p>
    <w:p w14:paraId="1DB78EF1" w14:textId="163A55E8" w:rsidR="008F3DD6" w:rsidRPr="008F3DD6" w:rsidRDefault="008F3DD6" w:rsidP="00BB2193">
      <w:pPr>
        <w:pStyle w:val="NormalWeb"/>
        <w:spacing w:before="0" w:beforeAutospacing="0" w:after="0" w:afterAutospacing="0"/>
      </w:pPr>
      <w:r w:rsidRPr="008F3DD6">
        <w:t xml:space="preserve">BRASIL, Tribunal de Contas da União. </w:t>
      </w:r>
      <w:r w:rsidRPr="008F3DD6">
        <w:rPr>
          <w:b/>
          <w:bCs/>
        </w:rPr>
        <w:t>Acórdão n. 841/2010-Plenário</w:t>
      </w:r>
      <w:r w:rsidRPr="008F3DD6">
        <w:t>. Relator: José Mucio Monteiro. Disponível em</w:t>
      </w:r>
      <w:r>
        <w:t>:</w:t>
      </w:r>
      <w:r w:rsidRPr="008F3DD6">
        <w:t xml:space="preserve"> </w:t>
      </w:r>
      <w:hyperlink r:id="rId49" w:anchor="/documento/sumula/servi%25C3%25A7o%2520comum%2520de%2520engenharia%2520preg%25C3%25A3o/%2520/DTRELEVANCIA%2520desc%252C%2520NUMEROINT%2520desc/0/sinonimos%253Dtrue" w:history="1">
        <w:r w:rsidRPr="008F3DD6">
          <w:rPr>
            <w:rStyle w:val="Hyperlink"/>
          </w:rPr>
          <w:t>https://pesquisa.apps.tcu.gov.br/#/documento/sumula/servi%25C3%25A7o%2520comum%2520de%2520engenharia%2520preg%25C3%25A3o/%2520/DTRELEVANCIA%2520desc%252C%2520NUMEROINT%2520desc/0/sinonimos%253Dtrue</w:t>
        </w:r>
      </w:hyperlink>
      <w:r w:rsidRPr="008F3DD6">
        <w:t xml:space="preserve"> Acesso em</w:t>
      </w:r>
      <w:r>
        <w:t>:</w:t>
      </w:r>
      <w:r w:rsidRPr="008F3DD6">
        <w:t xml:space="preserve"> 18 set. 2022.</w:t>
      </w:r>
    </w:p>
    <w:p w14:paraId="06EF3BC5" w14:textId="77777777" w:rsidR="008F3DD6" w:rsidRDefault="008F3DD6" w:rsidP="00BB2193">
      <w:pPr>
        <w:pStyle w:val="NormalWeb"/>
        <w:spacing w:before="0" w:beforeAutospacing="0" w:after="0" w:afterAutospacing="0"/>
        <w:rPr>
          <w:sz w:val="20"/>
          <w:szCs w:val="20"/>
        </w:rPr>
      </w:pPr>
    </w:p>
    <w:p w14:paraId="53497A2F" w14:textId="23521FBC" w:rsidR="00BB2193" w:rsidRPr="00CB0BA4" w:rsidRDefault="00BB2193" w:rsidP="00BB2193">
      <w:pPr>
        <w:pStyle w:val="NormalWeb"/>
        <w:spacing w:before="0" w:beforeAutospacing="0" w:after="0" w:afterAutospacing="0"/>
        <w:rPr>
          <w:color w:val="FF0000"/>
        </w:rPr>
      </w:pPr>
      <w:r w:rsidRPr="005441AC">
        <w:t>BRASIL. Tribunal de Contas da União.</w:t>
      </w:r>
      <w:r w:rsidRPr="005441AC">
        <w:rPr>
          <w:shd w:val="clear" w:color="auto" w:fill="FFFFFF"/>
        </w:rPr>
        <w:t xml:space="preserve"> </w:t>
      </w:r>
      <w:r w:rsidRPr="005441AC">
        <w:rPr>
          <w:b/>
          <w:bCs/>
        </w:rPr>
        <w:t xml:space="preserve">Acórdão n. 915/2009-Plenário. </w:t>
      </w:r>
      <w:r w:rsidRPr="005441AC">
        <w:t xml:space="preserve">Relator: José Jorge, 06/05/2009. Disponível em: </w:t>
      </w:r>
      <w:hyperlink r:id="rId50" w:anchor="/redireciona/acordao-completo/%22ACORDAO-COMPLETO-1126801%22" w:history="1">
        <w:r w:rsidR="005441AC" w:rsidRPr="005441AC">
          <w:rPr>
            <w:rStyle w:val="Hyperlink"/>
          </w:rPr>
          <w:t>https://pesquisa.apps.tcu.gov.br/#/redireciona/acordao-completo/%22ACORDAO-COMPLETO-1126801%22</w:t>
        </w:r>
      </w:hyperlink>
      <w:r w:rsidR="005441AC" w:rsidRPr="005441AC">
        <w:t xml:space="preserve">. </w:t>
      </w:r>
      <w:r w:rsidRPr="005441AC">
        <w:t xml:space="preserve">Acesso em: </w:t>
      </w:r>
      <w:r w:rsidR="005441AC" w:rsidRPr="005441AC">
        <w:t>25 out 2022</w:t>
      </w:r>
    </w:p>
    <w:p w14:paraId="44E14C7E" w14:textId="77777777" w:rsidR="00BB2193" w:rsidRDefault="00BB2193" w:rsidP="00BB2193">
      <w:pPr>
        <w:rPr>
          <w:sz w:val="24"/>
          <w:szCs w:val="24"/>
        </w:rPr>
      </w:pPr>
    </w:p>
    <w:p w14:paraId="12405B70" w14:textId="77777777" w:rsidR="00BB2193" w:rsidRPr="007D3676" w:rsidRDefault="00BB2193" w:rsidP="00BB2193">
      <w:pPr>
        <w:pStyle w:val="Textodenotaderodap"/>
        <w:tabs>
          <w:tab w:val="left" w:pos="4477"/>
        </w:tabs>
        <w:rPr>
          <w:sz w:val="24"/>
          <w:szCs w:val="24"/>
          <w:lang w:val="pt-BR"/>
        </w:rPr>
      </w:pPr>
      <w:r w:rsidRPr="0056727C">
        <w:rPr>
          <w:sz w:val="24"/>
          <w:szCs w:val="24"/>
        </w:rPr>
        <w:lastRenderedPageBreak/>
        <w:t xml:space="preserve">BRASIL. Tribunal de Contas da União. </w:t>
      </w:r>
      <w:r w:rsidRPr="0056727C">
        <w:rPr>
          <w:b/>
          <w:bCs/>
          <w:sz w:val="24"/>
          <w:szCs w:val="24"/>
        </w:rPr>
        <w:t xml:space="preserve">Referencial de combate a fraude e corrupção: </w:t>
      </w:r>
      <w:r w:rsidRPr="007D3676">
        <w:rPr>
          <w:sz w:val="24"/>
          <w:szCs w:val="24"/>
        </w:rPr>
        <w:t>aplicável a órgãos e entidades da Administração Pública.</w:t>
      </w:r>
      <w:r w:rsidRPr="0056727C">
        <w:rPr>
          <w:sz w:val="24"/>
          <w:szCs w:val="24"/>
        </w:rPr>
        <w:t xml:space="preserve"> Brasília</w:t>
      </w:r>
      <w:r>
        <w:rPr>
          <w:sz w:val="24"/>
          <w:szCs w:val="24"/>
          <w:lang w:val="pt-BR"/>
        </w:rPr>
        <w:t>, DF</w:t>
      </w:r>
      <w:r w:rsidRPr="0056727C">
        <w:rPr>
          <w:sz w:val="24"/>
          <w:szCs w:val="24"/>
        </w:rPr>
        <w:t>: TCU, Coordenação-Geral de Controle Externo dos Serviços Essenciais ao Estado e das Regiões Sul e Centro-Oeste (</w:t>
      </w:r>
      <w:proofErr w:type="spellStart"/>
      <w:r w:rsidRPr="0056727C">
        <w:rPr>
          <w:sz w:val="24"/>
          <w:szCs w:val="24"/>
        </w:rPr>
        <w:t>Coestado</w:t>
      </w:r>
      <w:proofErr w:type="spellEnd"/>
      <w:r w:rsidRPr="0056727C">
        <w:rPr>
          <w:sz w:val="24"/>
          <w:szCs w:val="24"/>
        </w:rPr>
        <w:t>), Secretaria de Métodos e Suporte ao Controle Externo (</w:t>
      </w:r>
      <w:proofErr w:type="spellStart"/>
      <w:r w:rsidRPr="0056727C">
        <w:rPr>
          <w:sz w:val="24"/>
          <w:szCs w:val="24"/>
        </w:rPr>
        <w:t>Semec</w:t>
      </w:r>
      <w:proofErr w:type="spellEnd"/>
      <w:r w:rsidRPr="0056727C">
        <w:rPr>
          <w:sz w:val="24"/>
          <w:szCs w:val="24"/>
        </w:rPr>
        <w:t>), 2</w:t>
      </w:r>
      <w:r>
        <w:rPr>
          <w:sz w:val="24"/>
          <w:szCs w:val="24"/>
          <w:lang w:val="pt-BR"/>
        </w:rPr>
        <w:t>ª.</w:t>
      </w:r>
      <w:r w:rsidRPr="0056727C">
        <w:rPr>
          <w:sz w:val="24"/>
          <w:szCs w:val="24"/>
        </w:rPr>
        <w:t xml:space="preserve"> </w:t>
      </w:r>
      <w:r>
        <w:rPr>
          <w:sz w:val="24"/>
          <w:szCs w:val="24"/>
          <w:lang w:val="pt-BR"/>
        </w:rPr>
        <w:t>e</w:t>
      </w:r>
      <w:r w:rsidRPr="0056727C">
        <w:rPr>
          <w:sz w:val="24"/>
          <w:szCs w:val="24"/>
        </w:rPr>
        <w:t>dição, 2018.</w:t>
      </w:r>
      <w:r>
        <w:rPr>
          <w:sz w:val="24"/>
          <w:szCs w:val="24"/>
          <w:lang w:val="pt-BR"/>
        </w:rPr>
        <w:t xml:space="preserve"> </w:t>
      </w:r>
      <w:r w:rsidRPr="000434CF">
        <w:rPr>
          <w:sz w:val="24"/>
          <w:szCs w:val="24"/>
          <w:lang w:val="pt-BR"/>
        </w:rPr>
        <w:t xml:space="preserve">Disponível em: </w:t>
      </w:r>
      <w:hyperlink r:id="rId51" w:history="1">
        <w:r w:rsidRPr="000434CF">
          <w:rPr>
            <w:rStyle w:val="Hyperlink"/>
            <w:sz w:val="24"/>
            <w:szCs w:val="24"/>
            <w:lang w:val="pt-BR"/>
          </w:rPr>
          <w:t>https://portal.tcu.gov.br/data/files/A0/E0/EA/C7/21A1F6107AD96FE6F18818A8/Referencial_combate_fraude_corrupcao_2_edicao.pdf</w:t>
        </w:r>
      </w:hyperlink>
      <w:r w:rsidRPr="000434CF">
        <w:rPr>
          <w:sz w:val="24"/>
          <w:szCs w:val="24"/>
          <w:lang w:val="pt-BR"/>
        </w:rPr>
        <w:t>. Acesso em: 25 out. 2022.</w:t>
      </w:r>
      <w:r>
        <w:rPr>
          <w:sz w:val="24"/>
          <w:szCs w:val="24"/>
          <w:lang w:val="pt-BR"/>
        </w:rPr>
        <w:t xml:space="preserve"> </w:t>
      </w:r>
    </w:p>
    <w:p w14:paraId="4A008D1C" w14:textId="77777777" w:rsidR="00BB2193" w:rsidRDefault="00BB2193" w:rsidP="00BB2193">
      <w:pPr>
        <w:pStyle w:val="Textodenotaderodap"/>
        <w:rPr>
          <w:sz w:val="24"/>
          <w:szCs w:val="24"/>
          <w:lang w:val="pt-BR"/>
        </w:rPr>
      </w:pPr>
    </w:p>
    <w:p w14:paraId="12325892" w14:textId="77777777" w:rsidR="00BB2193" w:rsidRPr="00820682" w:rsidRDefault="00BB2193" w:rsidP="00BB2193">
      <w:pPr>
        <w:pStyle w:val="Textodenotaderodap"/>
        <w:tabs>
          <w:tab w:val="left" w:pos="4477"/>
        </w:tabs>
        <w:rPr>
          <w:sz w:val="24"/>
          <w:szCs w:val="24"/>
          <w:lang w:val="pt-BR"/>
        </w:rPr>
      </w:pPr>
      <w:r w:rsidRPr="00E64ED3">
        <w:rPr>
          <w:sz w:val="24"/>
          <w:szCs w:val="24"/>
        </w:rPr>
        <w:t xml:space="preserve">BRASIL. Tribunal de Contas da União. </w:t>
      </w:r>
      <w:r w:rsidRPr="00E64ED3">
        <w:rPr>
          <w:b/>
          <w:bCs/>
          <w:sz w:val="24"/>
          <w:szCs w:val="24"/>
        </w:rPr>
        <w:t>Relatório Anual de Atividades do TCU</w:t>
      </w:r>
      <w:r w:rsidRPr="00E64ED3">
        <w:rPr>
          <w:sz w:val="24"/>
          <w:szCs w:val="24"/>
        </w:rPr>
        <w:t>: 2021. Brasília</w:t>
      </w:r>
      <w:r w:rsidRPr="00E64ED3">
        <w:rPr>
          <w:sz w:val="24"/>
          <w:szCs w:val="24"/>
          <w:lang w:val="pt-BR"/>
        </w:rPr>
        <w:t>, DF</w:t>
      </w:r>
      <w:r w:rsidRPr="00E64ED3">
        <w:rPr>
          <w:sz w:val="24"/>
          <w:szCs w:val="24"/>
        </w:rPr>
        <w:t>: TCU, 2022</w:t>
      </w:r>
      <w:r w:rsidRPr="00E64ED3">
        <w:rPr>
          <w:sz w:val="24"/>
          <w:szCs w:val="24"/>
          <w:lang w:val="pt-BR"/>
        </w:rPr>
        <w:t xml:space="preserve">. Disponível em: </w:t>
      </w:r>
      <w:hyperlink r:id="rId52" w:history="1">
        <w:r w:rsidRPr="00E64ED3">
          <w:rPr>
            <w:rStyle w:val="Hyperlink"/>
            <w:sz w:val="24"/>
            <w:szCs w:val="24"/>
            <w:lang w:val="pt-BR"/>
          </w:rPr>
          <w:t>https://portal.tcu.gov.br/relatorio-anual-de-atividades-do-tcu.htm</w:t>
        </w:r>
      </w:hyperlink>
      <w:r w:rsidRPr="00E64ED3">
        <w:rPr>
          <w:sz w:val="24"/>
          <w:szCs w:val="24"/>
          <w:lang w:val="pt-BR"/>
        </w:rPr>
        <w:t>. Acesso em: 25 out. 2022.</w:t>
      </w:r>
      <w:r>
        <w:rPr>
          <w:sz w:val="24"/>
          <w:szCs w:val="24"/>
          <w:lang w:val="pt-BR"/>
        </w:rPr>
        <w:t xml:space="preserve"> </w:t>
      </w:r>
    </w:p>
    <w:p w14:paraId="307C9402" w14:textId="77777777" w:rsidR="00BB2193" w:rsidRDefault="00BB2193" w:rsidP="00BB2193">
      <w:pPr>
        <w:pStyle w:val="Textodenotaderodap"/>
        <w:rPr>
          <w:sz w:val="24"/>
          <w:szCs w:val="24"/>
          <w:lang w:val="pt-BR"/>
        </w:rPr>
      </w:pPr>
    </w:p>
    <w:p w14:paraId="3646E8B1" w14:textId="12778D62" w:rsidR="00BB2193" w:rsidRPr="003B3E4B" w:rsidRDefault="00BB2193" w:rsidP="00BB2193">
      <w:pPr>
        <w:pStyle w:val="Textodenotaderodap"/>
        <w:tabs>
          <w:tab w:val="left" w:pos="4477"/>
        </w:tabs>
        <w:rPr>
          <w:sz w:val="24"/>
          <w:szCs w:val="24"/>
          <w:lang w:val="pt-BR"/>
        </w:rPr>
      </w:pPr>
      <w:r w:rsidRPr="0056727C">
        <w:rPr>
          <w:sz w:val="24"/>
          <w:szCs w:val="24"/>
          <w:shd w:val="clear" w:color="auto" w:fill="FFFFFF"/>
        </w:rPr>
        <w:t xml:space="preserve">BRASIL. Tribunal de Contas da União. </w:t>
      </w:r>
      <w:r w:rsidRPr="00820682">
        <w:rPr>
          <w:b/>
          <w:bCs/>
          <w:sz w:val="24"/>
          <w:szCs w:val="24"/>
          <w:shd w:val="clear" w:color="auto" w:fill="FFFFFF"/>
        </w:rPr>
        <w:t xml:space="preserve">Representação n. </w:t>
      </w:r>
      <w:r w:rsidRPr="00820682">
        <w:rPr>
          <w:rFonts w:eastAsiaTheme="majorEastAsia"/>
          <w:b/>
          <w:bCs/>
          <w:sz w:val="24"/>
          <w:szCs w:val="24"/>
        </w:rPr>
        <w:t>008.276/2007-3</w:t>
      </w:r>
      <w:r w:rsidRPr="0056727C">
        <w:rPr>
          <w:rFonts w:eastAsiaTheme="majorEastAsia"/>
          <w:sz w:val="24"/>
          <w:szCs w:val="24"/>
        </w:rPr>
        <w:t xml:space="preserve">. </w:t>
      </w:r>
      <w:r w:rsidRPr="0056727C">
        <w:rPr>
          <w:sz w:val="24"/>
          <w:szCs w:val="24"/>
          <w:shd w:val="clear" w:color="auto" w:fill="FFFFFF"/>
        </w:rPr>
        <w:t>Acordão n</w:t>
      </w:r>
      <w:r>
        <w:rPr>
          <w:sz w:val="24"/>
          <w:szCs w:val="24"/>
          <w:shd w:val="clear" w:color="auto" w:fill="FFFFFF"/>
        </w:rPr>
        <w:t>.</w:t>
      </w:r>
      <w:r w:rsidRPr="0056727C">
        <w:rPr>
          <w:sz w:val="24"/>
          <w:szCs w:val="24"/>
          <w:shd w:val="clear" w:color="auto" w:fill="FFFFFF"/>
        </w:rPr>
        <w:t xml:space="preserve"> </w:t>
      </w:r>
      <w:r w:rsidRPr="0056727C">
        <w:rPr>
          <w:sz w:val="24"/>
          <w:szCs w:val="24"/>
        </w:rPr>
        <w:t>3117/2008. Interessado: George Santoro Advogados. Entidade: Conselho Regional de Psicologia 5ª</w:t>
      </w:r>
      <w:r>
        <w:rPr>
          <w:sz w:val="24"/>
          <w:szCs w:val="24"/>
          <w:lang w:val="pt-BR"/>
        </w:rPr>
        <w:t>.</w:t>
      </w:r>
      <w:r w:rsidRPr="0056727C">
        <w:rPr>
          <w:sz w:val="24"/>
          <w:szCs w:val="24"/>
        </w:rPr>
        <w:t xml:space="preserve"> Região. Relator</w:t>
      </w:r>
      <w:r w:rsidRPr="003B3E4B">
        <w:rPr>
          <w:sz w:val="24"/>
          <w:szCs w:val="24"/>
        </w:rPr>
        <w:t>: André de Carvalho</w:t>
      </w:r>
      <w:r w:rsidRPr="003B3E4B">
        <w:rPr>
          <w:sz w:val="24"/>
          <w:szCs w:val="24"/>
          <w:lang w:val="pt-BR"/>
        </w:rPr>
        <w:t>,</w:t>
      </w:r>
      <w:r w:rsidRPr="003B3E4B">
        <w:rPr>
          <w:sz w:val="24"/>
          <w:szCs w:val="24"/>
        </w:rPr>
        <w:t xml:space="preserve"> 26</w:t>
      </w:r>
      <w:r w:rsidRPr="003B3E4B">
        <w:rPr>
          <w:sz w:val="24"/>
          <w:szCs w:val="24"/>
          <w:lang w:val="pt-BR"/>
        </w:rPr>
        <w:t>/</w:t>
      </w:r>
      <w:r w:rsidRPr="003B3E4B">
        <w:rPr>
          <w:sz w:val="24"/>
          <w:szCs w:val="24"/>
        </w:rPr>
        <w:t>08</w:t>
      </w:r>
      <w:r w:rsidRPr="003B3E4B">
        <w:rPr>
          <w:sz w:val="24"/>
          <w:szCs w:val="24"/>
          <w:lang w:val="pt-BR"/>
        </w:rPr>
        <w:t>/</w:t>
      </w:r>
      <w:r w:rsidRPr="003B3E4B">
        <w:rPr>
          <w:sz w:val="24"/>
          <w:szCs w:val="24"/>
        </w:rPr>
        <w:t xml:space="preserve">2008. </w:t>
      </w:r>
      <w:r w:rsidRPr="003B3E4B">
        <w:rPr>
          <w:sz w:val="24"/>
          <w:szCs w:val="24"/>
          <w:lang w:val="pt-BR"/>
        </w:rPr>
        <w:t xml:space="preserve">Disponível em: </w:t>
      </w:r>
      <w:hyperlink r:id="rId53" w:anchor="/redireciona/processo/827620073" w:history="1">
        <w:r w:rsidR="003B3E4B" w:rsidRPr="003B3E4B">
          <w:rPr>
            <w:rStyle w:val="Hyperlink"/>
            <w:sz w:val="24"/>
            <w:szCs w:val="24"/>
            <w:lang w:val="pt-BR"/>
          </w:rPr>
          <w:t>https://pesquisa.apps.tcu.gov.br/#/redireciona/processo/827620073</w:t>
        </w:r>
      </w:hyperlink>
      <w:r w:rsidRPr="003B3E4B">
        <w:rPr>
          <w:sz w:val="24"/>
          <w:szCs w:val="24"/>
          <w:lang w:val="pt-BR"/>
        </w:rPr>
        <w:t xml:space="preserve">. Acesso em: </w:t>
      </w:r>
      <w:r w:rsidR="003B3E4B" w:rsidRPr="003B3E4B">
        <w:rPr>
          <w:sz w:val="24"/>
          <w:szCs w:val="24"/>
          <w:lang w:val="pt-BR"/>
        </w:rPr>
        <w:t>10 set 2022</w:t>
      </w:r>
      <w:r w:rsidRPr="003B3E4B">
        <w:rPr>
          <w:sz w:val="24"/>
          <w:szCs w:val="24"/>
          <w:lang w:val="pt-BR"/>
        </w:rPr>
        <w:t xml:space="preserve">. </w:t>
      </w:r>
    </w:p>
    <w:p w14:paraId="4817D5B3" w14:textId="77777777" w:rsidR="00BB2193" w:rsidRPr="003B3E4B" w:rsidRDefault="00BB2193" w:rsidP="00BB2193">
      <w:pPr>
        <w:pStyle w:val="Textodenotaderodap"/>
        <w:tabs>
          <w:tab w:val="left" w:pos="4477"/>
        </w:tabs>
        <w:rPr>
          <w:sz w:val="24"/>
          <w:szCs w:val="24"/>
          <w:lang w:val="pt-BR"/>
        </w:rPr>
      </w:pPr>
    </w:p>
    <w:p w14:paraId="5959B194" w14:textId="77777777" w:rsidR="00BB2193" w:rsidRPr="006B5303" w:rsidRDefault="00BB2193" w:rsidP="00BB2193">
      <w:pPr>
        <w:pStyle w:val="Textodenotaderodap"/>
        <w:rPr>
          <w:sz w:val="24"/>
          <w:szCs w:val="24"/>
          <w:lang w:val="pt-PT"/>
        </w:rPr>
      </w:pPr>
      <w:r w:rsidRPr="006B5303">
        <w:rPr>
          <w:sz w:val="24"/>
          <w:szCs w:val="24"/>
          <w:lang w:val="pt-BR"/>
        </w:rPr>
        <w:t xml:space="preserve">BRASIL. </w:t>
      </w:r>
      <w:r w:rsidRPr="006B5303">
        <w:rPr>
          <w:sz w:val="24"/>
          <w:szCs w:val="24"/>
          <w:lang w:val="pt-PT"/>
        </w:rPr>
        <w:t>Tribunal de Contas da União</w:t>
      </w:r>
      <w:r w:rsidRPr="006B5303">
        <w:rPr>
          <w:sz w:val="24"/>
          <w:szCs w:val="24"/>
        </w:rPr>
        <w:t xml:space="preserve">. </w:t>
      </w:r>
      <w:r w:rsidRPr="006B5303">
        <w:rPr>
          <w:b/>
          <w:bCs/>
          <w:sz w:val="24"/>
          <w:szCs w:val="24"/>
        </w:rPr>
        <w:t>Resolução n</w:t>
      </w:r>
      <w:r w:rsidRPr="006B5303">
        <w:rPr>
          <w:b/>
          <w:bCs/>
          <w:sz w:val="24"/>
          <w:szCs w:val="24"/>
          <w:lang w:val="pt-BR"/>
        </w:rPr>
        <w:t>.</w:t>
      </w:r>
      <w:r w:rsidRPr="006B5303">
        <w:rPr>
          <w:b/>
          <w:bCs/>
          <w:sz w:val="24"/>
          <w:szCs w:val="24"/>
        </w:rPr>
        <w:t xml:space="preserve"> 341, de 31 de agosto de 2022.</w:t>
      </w:r>
      <w:r w:rsidRPr="006B5303">
        <w:rPr>
          <w:sz w:val="24"/>
          <w:szCs w:val="24"/>
        </w:rPr>
        <w:t xml:space="preserve"> Dispõe sobre o enquadramento dos bens de consumo nas categorias de qualidade comum e de luxo, no âmbito do Tribunal de Contas das União. Brasília: Sessão Ordinária do Plenário, 2022. Disponível em: </w:t>
      </w:r>
      <w:hyperlink r:id="rId54" w:anchor="/documento/acordao-completo/1.999%252F2022/%2520/DTRELEVANCIA%2520desc%252C%2520NUMACORDAOINT%2520desc/0/%2520" w:history="1">
        <w:r w:rsidRPr="006B5303">
          <w:rPr>
            <w:rStyle w:val="Hyperlink"/>
            <w:sz w:val="24"/>
            <w:szCs w:val="24"/>
          </w:rPr>
          <w:t>https://pesquisa.apps.tcu.gov.br/#/documento/acordao-completo/1.999%252F2022/%2520/DTRELEVANCIA%2520desc%252C%2520NUMACORDAOINT%2520desc/0/%2520</w:t>
        </w:r>
      </w:hyperlink>
      <w:r w:rsidRPr="006B5303">
        <w:rPr>
          <w:sz w:val="24"/>
          <w:szCs w:val="24"/>
        </w:rPr>
        <w:t>. Acesso em</w:t>
      </w:r>
      <w:r w:rsidRPr="006B5303">
        <w:rPr>
          <w:sz w:val="24"/>
          <w:szCs w:val="24"/>
          <w:lang w:val="pt-BR"/>
        </w:rPr>
        <w:t>:</w:t>
      </w:r>
      <w:r w:rsidRPr="006B5303">
        <w:rPr>
          <w:sz w:val="24"/>
          <w:szCs w:val="24"/>
        </w:rPr>
        <w:t xml:space="preserve"> 17 set. 2022</w:t>
      </w:r>
      <w:r w:rsidRPr="006B5303">
        <w:rPr>
          <w:sz w:val="24"/>
          <w:szCs w:val="24"/>
          <w:lang w:val="pt-BR"/>
        </w:rPr>
        <w:t>.</w:t>
      </w:r>
    </w:p>
    <w:p w14:paraId="60FE6E74" w14:textId="77777777" w:rsidR="00BB2193" w:rsidRDefault="00BB2193" w:rsidP="00BB2193">
      <w:pPr>
        <w:rPr>
          <w:sz w:val="24"/>
          <w:szCs w:val="24"/>
        </w:rPr>
      </w:pPr>
    </w:p>
    <w:p w14:paraId="1BE0435E" w14:textId="77777777" w:rsidR="00BB2193" w:rsidRPr="0056727C" w:rsidRDefault="00BB2193" w:rsidP="00BB2193">
      <w:pPr>
        <w:rPr>
          <w:sz w:val="24"/>
          <w:szCs w:val="24"/>
        </w:rPr>
      </w:pPr>
      <w:r w:rsidRPr="003C0967">
        <w:rPr>
          <w:sz w:val="24"/>
          <w:szCs w:val="24"/>
        </w:rPr>
        <w:t>BRASIL.</w:t>
      </w:r>
      <w:r>
        <w:rPr>
          <w:sz w:val="24"/>
          <w:szCs w:val="24"/>
        </w:rPr>
        <w:t xml:space="preserve"> </w:t>
      </w:r>
      <w:r w:rsidRPr="003C0967">
        <w:rPr>
          <w:sz w:val="24"/>
          <w:szCs w:val="24"/>
        </w:rPr>
        <w:t xml:space="preserve">Tribunal de Contas da União. </w:t>
      </w:r>
      <w:r w:rsidRPr="003C0967">
        <w:rPr>
          <w:b/>
          <w:bCs/>
          <w:sz w:val="24"/>
          <w:szCs w:val="24"/>
        </w:rPr>
        <w:t>Súmula 257</w:t>
      </w:r>
      <w:r w:rsidRPr="003C0967">
        <w:rPr>
          <w:sz w:val="24"/>
          <w:szCs w:val="24"/>
        </w:rPr>
        <w:t xml:space="preserve">. O uso do pregão nas contratações de serviços comuns de engenharia encontra amparo na Lei 10.520/2022. Brasília, DF: Tribunal de Constas da União, 2010. Disponível em </w:t>
      </w:r>
      <w:hyperlink r:id="rId55" w:anchor="/documento/sumula/servi%25C3%25A7o%2520comum%2520de%2520engenharia%2520preg%25C3%25A3o/%2520/DTRELEVANCIA%2520desc%252C%2520NUMEROINT%2520desc/0/sinonimos%253Dtrue" w:history="1">
        <w:r w:rsidRPr="003C0967">
          <w:rPr>
            <w:rStyle w:val="Hyperlink"/>
            <w:sz w:val="24"/>
            <w:szCs w:val="24"/>
          </w:rPr>
          <w:t>https://pesquisa.apps.tcu.gov.br/#/documento/sumula/servi%25C3%25A7o%2520comum%2520de%2520engenharia%2520preg%25C3%25A3o/%2520/DTRELEVANCIA%2520desc%252C%2520NUMEROINT%2520desc/0/sinonimos%253Dtrue</w:t>
        </w:r>
      </w:hyperlink>
      <w:r w:rsidRPr="003C0967">
        <w:rPr>
          <w:sz w:val="24"/>
          <w:szCs w:val="24"/>
        </w:rPr>
        <w:t xml:space="preserve"> Acesso em:18 set. 2022.</w:t>
      </w:r>
    </w:p>
    <w:p w14:paraId="60461CEA" w14:textId="77777777" w:rsidR="00E41242" w:rsidRPr="0056727C" w:rsidRDefault="00E41242" w:rsidP="0056727C">
      <w:pPr>
        <w:pStyle w:val="Textodenotaderodap"/>
        <w:rPr>
          <w:sz w:val="24"/>
          <w:szCs w:val="24"/>
        </w:rPr>
      </w:pPr>
    </w:p>
    <w:p w14:paraId="70D17994" w14:textId="6A4AD6F6" w:rsidR="00E41242" w:rsidRPr="0056727C" w:rsidRDefault="00E41242" w:rsidP="0056727C">
      <w:pPr>
        <w:pStyle w:val="Textodenotaderodap"/>
        <w:rPr>
          <w:sz w:val="24"/>
          <w:szCs w:val="24"/>
        </w:rPr>
      </w:pPr>
      <w:r w:rsidRPr="0056727C">
        <w:rPr>
          <w:sz w:val="24"/>
          <w:szCs w:val="24"/>
        </w:rPr>
        <w:t xml:space="preserve">BRITO, Bruna Ohana Silva; FELÍCIO, Giovanna Oliveira; SILVA, Anne </w:t>
      </w:r>
      <w:proofErr w:type="spellStart"/>
      <w:r w:rsidRPr="0056727C">
        <w:rPr>
          <w:sz w:val="24"/>
          <w:szCs w:val="24"/>
        </w:rPr>
        <w:t>Herecleia</w:t>
      </w:r>
      <w:proofErr w:type="spellEnd"/>
      <w:r w:rsidRPr="0056727C">
        <w:rPr>
          <w:sz w:val="24"/>
          <w:szCs w:val="24"/>
        </w:rPr>
        <w:t xml:space="preserve"> de Brito e. Os benefícios e os desafios na utilização do pregão eletrônico na administração pública municipal. </w:t>
      </w:r>
      <w:r w:rsidRPr="0056727C">
        <w:rPr>
          <w:b/>
          <w:bCs/>
          <w:sz w:val="24"/>
          <w:szCs w:val="24"/>
        </w:rPr>
        <w:t>Revista da ESDM</w:t>
      </w:r>
      <w:r w:rsidR="004A19D3">
        <w:rPr>
          <w:sz w:val="24"/>
          <w:szCs w:val="24"/>
          <w:lang w:val="pt-BR"/>
        </w:rPr>
        <w:t xml:space="preserve">, </w:t>
      </w:r>
      <w:r w:rsidR="004A19D3" w:rsidRPr="0056727C">
        <w:rPr>
          <w:sz w:val="24"/>
          <w:szCs w:val="24"/>
        </w:rPr>
        <w:t>Porto Alegre/RS</w:t>
      </w:r>
      <w:r w:rsidR="004A19D3">
        <w:rPr>
          <w:sz w:val="24"/>
          <w:szCs w:val="24"/>
          <w:lang w:val="pt-BR"/>
        </w:rPr>
        <w:t>, v</w:t>
      </w:r>
      <w:r w:rsidRPr="0056727C">
        <w:rPr>
          <w:sz w:val="24"/>
          <w:szCs w:val="24"/>
        </w:rPr>
        <w:t>. 8, n. 15</w:t>
      </w:r>
      <w:r w:rsidR="004A19D3">
        <w:rPr>
          <w:sz w:val="24"/>
          <w:szCs w:val="24"/>
          <w:lang w:val="pt-BR"/>
        </w:rPr>
        <w:t>, p</w:t>
      </w:r>
      <w:r w:rsidR="004A19D3" w:rsidRPr="0056727C">
        <w:rPr>
          <w:sz w:val="24"/>
          <w:szCs w:val="24"/>
        </w:rPr>
        <w:t>. 7-18</w:t>
      </w:r>
      <w:r w:rsidRPr="0056727C">
        <w:rPr>
          <w:sz w:val="24"/>
          <w:szCs w:val="24"/>
        </w:rPr>
        <w:t>, 2022. Disponível em</w:t>
      </w:r>
      <w:r w:rsidR="004A19D3">
        <w:rPr>
          <w:sz w:val="24"/>
          <w:szCs w:val="24"/>
          <w:lang w:val="pt-BR"/>
        </w:rPr>
        <w:t>:</w:t>
      </w:r>
      <w:r w:rsidRPr="0056727C">
        <w:rPr>
          <w:sz w:val="24"/>
          <w:szCs w:val="24"/>
        </w:rPr>
        <w:t xml:space="preserve"> </w:t>
      </w:r>
      <w:hyperlink r:id="rId56" w:history="1">
        <w:r w:rsidRPr="0056727C">
          <w:rPr>
            <w:rStyle w:val="Hyperlink"/>
            <w:sz w:val="24"/>
            <w:szCs w:val="24"/>
          </w:rPr>
          <w:t>http://revista.esdm.com.br/index.php/esdm/article/view/181</w:t>
        </w:r>
      </w:hyperlink>
      <w:r w:rsidRPr="0056727C">
        <w:rPr>
          <w:sz w:val="24"/>
          <w:szCs w:val="24"/>
        </w:rPr>
        <w:t xml:space="preserve"> Acesso em</w:t>
      </w:r>
      <w:r w:rsidR="004A19D3">
        <w:rPr>
          <w:sz w:val="24"/>
          <w:szCs w:val="24"/>
          <w:lang w:val="pt-BR"/>
        </w:rPr>
        <w:t>:</w:t>
      </w:r>
      <w:r w:rsidRPr="0056727C">
        <w:rPr>
          <w:sz w:val="24"/>
          <w:szCs w:val="24"/>
        </w:rPr>
        <w:t xml:space="preserve"> 28 set</w:t>
      </w:r>
      <w:r w:rsidR="004A19D3">
        <w:rPr>
          <w:sz w:val="24"/>
          <w:szCs w:val="24"/>
          <w:lang w:val="pt-BR"/>
        </w:rPr>
        <w:t>.</w:t>
      </w:r>
      <w:r w:rsidRPr="0056727C">
        <w:rPr>
          <w:sz w:val="24"/>
          <w:szCs w:val="24"/>
        </w:rPr>
        <w:t xml:space="preserve"> 2022</w:t>
      </w:r>
      <w:r w:rsidR="004A19D3">
        <w:rPr>
          <w:sz w:val="24"/>
          <w:szCs w:val="24"/>
          <w:lang w:val="pt-BR"/>
        </w:rPr>
        <w:t>.</w:t>
      </w:r>
    </w:p>
    <w:p w14:paraId="5A281709" w14:textId="77777777" w:rsidR="00E41242" w:rsidRPr="0056727C" w:rsidRDefault="00E41242" w:rsidP="0056727C">
      <w:pPr>
        <w:pStyle w:val="Textodenotaderodap"/>
        <w:rPr>
          <w:sz w:val="24"/>
          <w:szCs w:val="24"/>
          <w:highlight w:val="yellow"/>
        </w:rPr>
      </w:pPr>
    </w:p>
    <w:p w14:paraId="2F321243" w14:textId="41B26048" w:rsidR="00E41242" w:rsidRPr="0056727C" w:rsidRDefault="00E41242" w:rsidP="0056727C">
      <w:pPr>
        <w:pStyle w:val="Textodenotaderodap"/>
        <w:rPr>
          <w:sz w:val="24"/>
          <w:szCs w:val="24"/>
        </w:rPr>
      </w:pPr>
      <w:r w:rsidRPr="002C6F23">
        <w:rPr>
          <w:sz w:val="24"/>
          <w:szCs w:val="24"/>
        </w:rPr>
        <w:t xml:space="preserve">CABRAL, Flávio Garcia. </w:t>
      </w:r>
      <w:r w:rsidR="00F53BDD" w:rsidRPr="002C6F23">
        <w:rPr>
          <w:sz w:val="24"/>
          <w:szCs w:val="24"/>
          <w:lang w:val="pt-BR"/>
        </w:rPr>
        <w:t>A</w:t>
      </w:r>
      <w:proofErr w:type="spellStart"/>
      <w:r w:rsidRPr="002C6F23">
        <w:rPr>
          <w:sz w:val="24"/>
          <w:szCs w:val="24"/>
        </w:rPr>
        <w:t>rtigo</w:t>
      </w:r>
      <w:proofErr w:type="spellEnd"/>
      <w:r w:rsidRPr="002C6F23">
        <w:rPr>
          <w:sz w:val="24"/>
          <w:szCs w:val="24"/>
        </w:rPr>
        <w:t xml:space="preserve"> 169</w:t>
      </w:r>
      <w:r w:rsidR="00F53BDD" w:rsidRPr="002C6F23">
        <w:rPr>
          <w:sz w:val="24"/>
          <w:szCs w:val="24"/>
          <w:lang w:val="pt-BR"/>
        </w:rPr>
        <w:t>.</w:t>
      </w:r>
      <w:r w:rsidRPr="002C6F23">
        <w:rPr>
          <w:sz w:val="24"/>
          <w:szCs w:val="24"/>
        </w:rPr>
        <w:t xml:space="preserve"> </w:t>
      </w:r>
      <w:r w:rsidRPr="002C6F23">
        <w:rPr>
          <w:i/>
          <w:iCs/>
          <w:sz w:val="24"/>
          <w:szCs w:val="24"/>
        </w:rPr>
        <w:t>In</w:t>
      </w:r>
      <w:r w:rsidR="00F53BDD" w:rsidRPr="002C6F23">
        <w:rPr>
          <w:sz w:val="24"/>
          <w:szCs w:val="24"/>
          <w:lang w:val="pt-BR"/>
        </w:rPr>
        <w:t>:</w:t>
      </w:r>
      <w:r w:rsidRPr="002C6F23">
        <w:rPr>
          <w:sz w:val="24"/>
          <w:szCs w:val="24"/>
        </w:rPr>
        <w:t xml:space="preserve"> SARAI, Leandro. </w:t>
      </w:r>
      <w:r w:rsidRPr="002C6F23">
        <w:rPr>
          <w:b/>
          <w:bCs/>
          <w:sz w:val="24"/>
          <w:szCs w:val="24"/>
        </w:rPr>
        <w:t>Tratado da nova lei de licitações e contratos administrativos</w:t>
      </w:r>
      <w:r w:rsidR="002C6F23" w:rsidRPr="002C6F23">
        <w:rPr>
          <w:sz w:val="24"/>
          <w:szCs w:val="24"/>
          <w:lang w:val="pt-BR"/>
        </w:rPr>
        <w:t>:</w:t>
      </w:r>
      <w:r w:rsidR="00F53BDD" w:rsidRPr="002C6F23">
        <w:rPr>
          <w:sz w:val="24"/>
          <w:szCs w:val="24"/>
          <w:lang w:val="pt-BR"/>
        </w:rPr>
        <w:t xml:space="preserve"> </w:t>
      </w:r>
      <w:r w:rsidRPr="002C6F23">
        <w:rPr>
          <w:sz w:val="24"/>
          <w:szCs w:val="24"/>
        </w:rPr>
        <w:t>Lei n</w:t>
      </w:r>
      <w:r w:rsidR="00F53BDD" w:rsidRPr="002C6F23">
        <w:rPr>
          <w:sz w:val="24"/>
          <w:szCs w:val="24"/>
          <w:lang w:val="pt-BR"/>
        </w:rPr>
        <w:t>.</w:t>
      </w:r>
      <w:r w:rsidRPr="002C6F23">
        <w:rPr>
          <w:sz w:val="24"/>
          <w:szCs w:val="24"/>
        </w:rPr>
        <w:t xml:space="preserve"> 14.133/21 comentada por advogados públicos. São Paulo: JusPodivm, 2022</w:t>
      </w:r>
      <w:r w:rsidR="002C6F23" w:rsidRPr="002C6F23">
        <w:rPr>
          <w:sz w:val="24"/>
          <w:szCs w:val="24"/>
          <w:lang w:val="pt-BR"/>
        </w:rPr>
        <w:t>.</w:t>
      </w:r>
    </w:p>
    <w:p w14:paraId="167A1743" w14:textId="77777777" w:rsidR="00E41242" w:rsidRPr="0056727C" w:rsidRDefault="00E41242" w:rsidP="0056727C">
      <w:pPr>
        <w:pStyle w:val="Textodenotaderodap"/>
        <w:rPr>
          <w:spacing w:val="3"/>
          <w:sz w:val="24"/>
          <w:szCs w:val="24"/>
          <w:shd w:val="clear" w:color="auto" w:fill="FFFFFF"/>
        </w:rPr>
      </w:pPr>
    </w:p>
    <w:p w14:paraId="2EF3529B" w14:textId="72A3BF11" w:rsidR="00E41242" w:rsidRPr="0056727C" w:rsidRDefault="00E41242" w:rsidP="0056727C">
      <w:pPr>
        <w:pStyle w:val="Textodenotaderodap"/>
        <w:rPr>
          <w:sz w:val="24"/>
          <w:szCs w:val="24"/>
        </w:rPr>
      </w:pPr>
      <w:r w:rsidRPr="0056727C">
        <w:rPr>
          <w:spacing w:val="3"/>
          <w:sz w:val="24"/>
          <w:szCs w:val="24"/>
          <w:shd w:val="clear" w:color="auto" w:fill="FFFFFF"/>
        </w:rPr>
        <w:t>CALIL, Ana Luiza. Motivação administrativa: passado, presente e futuro no direito administrativo brasileiro</w:t>
      </w:r>
      <w:r w:rsidR="00486AA4">
        <w:rPr>
          <w:spacing w:val="3"/>
          <w:sz w:val="24"/>
          <w:szCs w:val="24"/>
          <w:shd w:val="clear" w:color="auto" w:fill="FFFFFF"/>
          <w:lang w:val="pt-BR"/>
        </w:rPr>
        <w:t>.</w:t>
      </w:r>
      <w:r w:rsidRPr="0056727C">
        <w:rPr>
          <w:kern w:val="1"/>
          <w:sz w:val="24"/>
          <w:szCs w:val="24"/>
        </w:rPr>
        <w:t xml:space="preserve"> </w:t>
      </w:r>
      <w:r w:rsidRPr="00486AA4">
        <w:rPr>
          <w:i/>
          <w:iCs/>
          <w:kern w:val="1"/>
          <w:sz w:val="24"/>
          <w:szCs w:val="24"/>
        </w:rPr>
        <w:t>In</w:t>
      </w:r>
      <w:r w:rsidRPr="0056727C">
        <w:rPr>
          <w:kern w:val="1"/>
          <w:sz w:val="24"/>
          <w:szCs w:val="24"/>
        </w:rPr>
        <w:t>: MAFFINI, Rafael; RAMOS, Rafael (</w:t>
      </w:r>
      <w:r w:rsidR="00486AA4">
        <w:rPr>
          <w:kern w:val="1"/>
          <w:sz w:val="24"/>
          <w:szCs w:val="24"/>
          <w:lang w:val="pt-BR"/>
        </w:rPr>
        <w:t>o</w:t>
      </w:r>
      <w:r w:rsidRPr="0056727C">
        <w:rPr>
          <w:kern w:val="1"/>
          <w:sz w:val="24"/>
          <w:szCs w:val="24"/>
        </w:rPr>
        <w:t>rg.)</w:t>
      </w:r>
      <w:r w:rsidR="00486AA4">
        <w:rPr>
          <w:kern w:val="1"/>
          <w:sz w:val="24"/>
          <w:szCs w:val="24"/>
          <w:lang w:val="pt-BR"/>
        </w:rPr>
        <w:t>.</w:t>
      </w:r>
      <w:r w:rsidRPr="0056727C">
        <w:rPr>
          <w:kern w:val="1"/>
          <w:sz w:val="24"/>
          <w:szCs w:val="24"/>
        </w:rPr>
        <w:t xml:space="preserve"> </w:t>
      </w:r>
      <w:r w:rsidRPr="00486AA4">
        <w:rPr>
          <w:b/>
          <w:bCs/>
          <w:kern w:val="1"/>
          <w:sz w:val="24"/>
          <w:szCs w:val="24"/>
        </w:rPr>
        <w:t>Nova LINDB</w:t>
      </w:r>
      <w:r w:rsidR="00486AA4" w:rsidRPr="00486AA4">
        <w:rPr>
          <w:kern w:val="1"/>
          <w:sz w:val="24"/>
          <w:szCs w:val="24"/>
          <w:lang w:val="pt-BR"/>
        </w:rPr>
        <w:t>:</w:t>
      </w:r>
      <w:r w:rsidRPr="00486AA4">
        <w:rPr>
          <w:kern w:val="1"/>
          <w:sz w:val="24"/>
          <w:szCs w:val="24"/>
        </w:rPr>
        <w:t xml:space="preserve"> </w:t>
      </w:r>
      <w:r w:rsidR="00486AA4">
        <w:rPr>
          <w:kern w:val="1"/>
          <w:sz w:val="24"/>
          <w:szCs w:val="24"/>
          <w:lang w:val="pt-BR"/>
        </w:rPr>
        <w:t>c</w:t>
      </w:r>
      <w:proofErr w:type="spellStart"/>
      <w:r w:rsidRPr="00486AA4">
        <w:rPr>
          <w:kern w:val="1"/>
          <w:sz w:val="24"/>
          <w:szCs w:val="24"/>
        </w:rPr>
        <w:t>onsequencialismo</w:t>
      </w:r>
      <w:proofErr w:type="spellEnd"/>
      <w:r w:rsidRPr="00486AA4">
        <w:rPr>
          <w:kern w:val="1"/>
          <w:sz w:val="24"/>
          <w:szCs w:val="24"/>
        </w:rPr>
        <w:t>, deferência judicial, motivação e responsabilidade do gestor público.</w:t>
      </w:r>
      <w:r w:rsidRPr="0056727C">
        <w:rPr>
          <w:kern w:val="1"/>
          <w:sz w:val="24"/>
          <w:szCs w:val="24"/>
        </w:rPr>
        <w:t xml:space="preserve"> Rio de Janeiro: </w:t>
      </w:r>
      <w:proofErr w:type="spellStart"/>
      <w:r w:rsidRPr="0056727C">
        <w:rPr>
          <w:kern w:val="1"/>
          <w:sz w:val="24"/>
          <w:szCs w:val="24"/>
        </w:rPr>
        <w:t>Lumen</w:t>
      </w:r>
      <w:proofErr w:type="spellEnd"/>
      <w:r w:rsidRPr="0056727C">
        <w:rPr>
          <w:kern w:val="1"/>
          <w:sz w:val="24"/>
          <w:szCs w:val="24"/>
        </w:rPr>
        <w:t xml:space="preserve"> Juris, 2020</w:t>
      </w:r>
      <w:r w:rsidR="00BA4D1D">
        <w:rPr>
          <w:kern w:val="1"/>
          <w:sz w:val="24"/>
          <w:szCs w:val="24"/>
          <w:lang w:val="pt-BR"/>
        </w:rPr>
        <w:t>.</w:t>
      </w:r>
    </w:p>
    <w:p w14:paraId="43682634" w14:textId="77777777" w:rsidR="00E41242" w:rsidRPr="0056727C" w:rsidRDefault="00E41242" w:rsidP="0056727C">
      <w:pPr>
        <w:rPr>
          <w:sz w:val="24"/>
          <w:szCs w:val="24"/>
        </w:rPr>
      </w:pPr>
    </w:p>
    <w:p w14:paraId="47B4DBF9" w14:textId="5AC52B0F" w:rsidR="00E41242" w:rsidRPr="00CD13A9" w:rsidRDefault="00E41242" w:rsidP="0056727C">
      <w:pPr>
        <w:rPr>
          <w:color w:val="FF0000"/>
          <w:sz w:val="24"/>
          <w:szCs w:val="24"/>
        </w:rPr>
      </w:pPr>
      <w:r w:rsidRPr="0056727C">
        <w:rPr>
          <w:sz w:val="24"/>
          <w:szCs w:val="24"/>
        </w:rPr>
        <w:t xml:space="preserve">CAMARA, Rafael Rodrigues Pessoa de Mello. Aspectos Gerais da Nova Lei de Licitação e Contratação Pública. </w:t>
      </w:r>
      <w:r w:rsidRPr="0056727C">
        <w:rPr>
          <w:i/>
          <w:iCs/>
          <w:sz w:val="24"/>
          <w:szCs w:val="24"/>
        </w:rPr>
        <w:t>In</w:t>
      </w:r>
      <w:r w:rsidR="00BA4D1D" w:rsidRPr="00BA4D1D">
        <w:rPr>
          <w:sz w:val="24"/>
          <w:szCs w:val="24"/>
        </w:rPr>
        <w:t>:</w:t>
      </w:r>
      <w:r w:rsidRPr="0056727C">
        <w:rPr>
          <w:sz w:val="24"/>
          <w:szCs w:val="24"/>
        </w:rPr>
        <w:t xml:space="preserve"> ROCHA, Wesley; VANIN, Fábio Scopel; FIGUEIREDO, Pedro Henrique Poli </w:t>
      </w:r>
      <w:r w:rsidR="00BA4D1D">
        <w:rPr>
          <w:sz w:val="24"/>
          <w:szCs w:val="24"/>
        </w:rPr>
        <w:t>d</w:t>
      </w:r>
      <w:r w:rsidRPr="0056727C">
        <w:rPr>
          <w:sz w:val="24"/>
          <w:szCs w:val="24"/>
        </w:rPr>
        <w:t>e.</w:t>
      </w:r>
      <w:r w:rsidR="00E21AC3">
        <w:rPr>
          <w:sz w:val="24"/>
          <w:szCs w:val="24"/>
        </w:rPr>
        <w:t xml:space="preserve"> </w:t>
      </w:r>
      <w:r w:rsidR="00993BD8" w:rsidRPr="00993BD8">
        <w:rPr>
          <w:b/>
          <w:bCs/>
          <w:sz w:val="24"/>
          <w:szCs w:val="24"/>
        </w:rPr>
        <w:t>A Nova Lei de Licitações</w:t>
      </w:r>
      <w:r w:rsidR="00993BD8">
        <w:rPr>
          <w:sz w:val="24"/>
          <w:szCs w:val="24"/>
        </w:rPr>
        <w:t>.</w:t>
      </w:r>
      <w:r w:rsidR="00993BD8" w:rsidRPr="00993BD8">
        <w:rPr>
          <w:sz w:val="24"/>
          <w:szCs w:val="24"/>
        </w:rPr>
        <w:t xml:space="preserve"> </w:t>
      </w:r>
      <w:r w:rsidR="00E21AC3">
        <w:rPr>
          <w:sz w:val="24"/>
          <w:szCs w:val="24"/>
        </w:rPr>
        <w:t xml:space="preserve">Coimbra: </w:t>
      </w:r>
      <w:r w:rsidRPr="0056727C">
        <w:rPr>
          <w:sz w:val="24"/>
          <w:szCs w:val="24"/>
        </w:rPr>
        <w:t>Grupo Al</w:t>
      </w:r>
      <w:r w:rsidR="00E21AC3">
        <w:rPr>
          <w:sz w:val="24"/>
          <w:szCs w:val="24"/>
        </w:rPr>
        <w:t>medina,</w:t>
      </w:r>
      <w:r w:rsidRPr="0056727C">
        <w:rPr>
          <w:sz w:val="24"/>
          <w:szCs w:val="24"/>
        </w:rPr>
        <w:t xml:space="preserve"> 2021. Disponível em: https://integrada.minhabiblioteca.com.br/#/books/9786556273785/. Acesso em: 16 </w:t>
      </w:r>
      <w:r w:rsidR="00E21AC3">
        <w:rPr>
          <w:sz w:val="24"/>
          <w:szCs w:val="24"/>
        </w:rPr>
        <w:t>set.</w:t>
      </w:r>
      <w:r w:rsidRPr="0056727C">
        <w:rPr>
          <w:sz w:val="24"/>
          <w:szCs w:val="24"/>
        </w:rPr>
        <w:t xml:space="preserve"> 2022</w:t>
      </w:r>
      <w:r w:rsidR="00E21AC3">
        <w:rPr>
          <w:sz w:val="24"/>
          <w:szCs w:val="24"/>
        </w:rPr>
        <w:t>.</w:t>
      </w:r>
      <w:r w:rsidR="00CD13A9">
        <w:rPr>
          <w:sz w:val="24"/>
          <w:szCs w:val="24"/>
        </w:rPr>
        <w:t xml:space="preserve"> </w:t>
      </w:r>
    </w:p>
    <w:p w14:paraId="5AE993E1" w14:textId="77777777" w:rsidR="00E21AC3" w:rsidRDefault="00E21AC3" w:rsidP="0056727C">
      <w:pPr>
        <w:pStyle w:val="Textodenotaderodap"/>
        <w:rPr>
          <w:b/>
          <w:bCs/>
          <w:sz w:val="24"/>
          <w:szCs w:val="24"/>
        </w:rPr>
      </w:pPr>
    </w:p>
    <w:p w14:paraId="0067CD3B" w14:textId="5A1A35C9" w:rsidR="00E41242" w:rsidRPr="0056727C" w:rsidRDefault="00E41242" w:rsidP="0056727C">
      <w:pPr>
        <w:pStyle w:val="Textodenotaderodap"/>
        <w:rPr>
          <w:sz w:val="24"/>
          <w:szCs w:val="24"/>
          <w:lang w:val="pt-PT"/>
        </w:rPr>
      </w:pPr>
      <w:r w:rsidRPr="0056727C">
        <w:rPr>
          <w:sz w:val="24"/>
          <w:szCs w:val="24"/>
        </w:rPr>
        <w:t xml:space="preserve">CAMELO, </w:t>
      </w:r>
      <w:proofErr w:type="spellStart"/>
      <w:r w:rsidRPr="0056727C">
        <w:rPr>
          <w:sz w:val="24"/>
          <w:szCs w:val="24"/>
        </w:rPr>
        <w:t>Bradson</w:t>
      </w:r>
      <w:proofErr w:type="spellEnd"/>
      <w:r w:rsidRPr="0056727C">
        <w:rPr>
          <w:sz w:val="24"/>
          <w:szCs w:val="24"/>
        </w:rPr>
        <w:t xml:space="preserve">; NÓBREGA, Marcos; TORRES, Ronny Charles L. de. </w:t>
      </w:r>
      <w:r w:rsidRPr="0056727C">
        <w:rPr>
          <w:b/>
          <w:bCs/>
          <w:sz w:val="24"/>
          <w:szCs w:val="24"/>
        </w:rPr>
        <w:t>Análise econômica das licitações e contratos</w:t>
      </w:r>
      <w:r w:rsidRPr="001E3BF0">
        <w:rPr>
          <w:sz w:val="24"/>
          <w:szCs w:val="24"/>
        </w:rPr>
        <w:t>: de acordo com a Lei n</w:t>
      </w:r>
      <w:r w:rsidR="001E3BF0">
        <w:rPr>
          <w:sz w:val="24"/>
          <w:szCs w:val="24"/>
          <w:lang w:val="pt-BR"/>
        </w:rPr>
        <w:t>.</w:t>
      </w:r>
      <w:r w:rsidRPr="001E3BF0">
        <w:rPr>
          <w:sz w:val="24"/>
          <w:szCs w:val="24"/>
        </w:rPr>
        <w:t xml:space="preserve"> 14.133/2021 (Nova Lei de Licitações).</w:t>
      </w:r>
      <w:r w:rsidRPr="0056727C">
        <w:rPr>
          <w:sz w:val="24"/>
          <w:szCs w:val="24"/>
        </w:rPr>
        <w:t xml:space="preserve"> Belo Horizonte: Fórum, 2022</w:t>
      </w:r>
      <w:r w:rsidR="001E3BF0">
        <w:rPr>
          <w:sz w:val="24"/>
          <w:szCs w:val="24"/>
          <w:lang w:val="pt-BR"/>
        </w:rPr>
        <w:t>.</w:t>
      </w:r>
    </w:p>
    <w:p w14:paraId="60B7FC2A" w14:textId="77777777" w:rsidR="00E41242" w:rsidRPr="0056727C" w:rsidRDefault="00E41242" w:rsidP="0056727C">
      <w:pPr>
        <w:pStyle w:val="Textodenotaderodap"/>
        <w:rPr>
          <w:sz w:val="24"/>
          <w:szCs w:val="24"/>
        </w:rPr>
      </w:pPr>
    </w:p>
    <w:p w14:paraId="293907E2" w14:textId="6FA80AB8" w:rsidR="00E41242" w:rsidRPr="0056727C" w:rsidRDefault="00E41242" w:rsidP="0056727C">
      <w:pPr>
        <w:pStyle w:val="Textodenotaderodap"/>
        <w:rPr>
          <w:sz w:val="24"/>
          <w:szCs w:val="24"/>
          <w:lang w:val="pt-PT"/>
        </w:rPr>
      </w:pPr>
      <w:r w:rsidRPr="0056727C">
        <w:rPr>
          <w:sz w:val="24"/>
          <w:szCs w:val="24"/>
        </w:rPr>
        <w:t xml:space="preserve">CANHADAS, Fernando Augusto Martins. </w:t>
      </w:r>
      <w:r w:rsidRPr="0056727C">
        <w:rPr>
          <w:b/>
          <w:bCs/>
          <w:sz w:val="24"/>
          <w:szCs w:val="24"/>
        </w:rPr>
        <w:t>O direito de acesso à informação pública</w:t>
      </w:r>
      <w:r w:rsidRPr="001E3BF0">
        <w:rPr>
          <w:sz w:val="24"/>
          <w:szCs w:val="24"/>
        </w:rPr>
        <w:t>: o princípio da transparência administrativa.</w:t>
      </w:r>
      <w:r w:rsidRPr="0056727C">
        <w:rPr>
          <w:sz w:val="24"/>
          <w:szCs w:val="24"/>
        </w:rPr>
        <w:t xml:space="preserve"> Curitiba</w:t>
      </w:r>
      <w:r w:rsidR="001E3BF0">
        <w:rPr>
          <w:sz w:val="24"/>
          <w:szCs w:val="24"/>
          <w:lang w:val="pt-BR"/>
        </w:rPr>
        <w:t>:</w:t>
      </w:r>
      <w:r w:rsidRPr="0056727C">
        <w:rPr>
          <w:sz w:val="24"/>
          <w:szCs w:val="24"/>
        </w:rPr>
        <w:t xml:space="preserve"> </w:t>
      </w:r>
      <w:proofErr w:type="spellStart"/>
      <w:r w:rsidRPr="0056727C">
        <w:rPr>
          <w:sz w:val="24"/>
          <w:szCs w:val="24"/>
        </w:rPr>
        <w:t>Appris</w:t>
      </w:r>
      <w:proofErr w:type="spellEnd"/>
      <w:r w:rsidRPr="0056727C">
        <w:rPr>
          <w:sz w:val="24"/>
          <w:szCs w:val="24"/>
        </w:rPr>
        <w:t>, 2018</w:t>
      </w:r>
      <w:r w:rsidR="001E3BF0">
        <w:rPr>
          <w:sz w:val="24"/>
          <w:szCs w:val="24"/>
          <w:lang w:val="pt-BR"/>
        </w:rPr>
        <w:t>.</w:t>
      </w:r>
    </w:p>
    <w:p w14:paraId="130C51DC" w14:textId="77777777" w:rsidR="00E41242" w:rsidRPr="0056727C" w:rsidRDefault="00E41242" w:rsidP="0056727C">
      <w:pPr>
        <w:pStyle w:val="Textodenotaderodap"/>
        <w:rPr>
          <w:sz w:val="24"/>
          <w:szCs w:val="24"/>
        </w:rPr>
      </w:pPr>
    </w:p>
    <w:p w14:paraId="0BF02C78" w14:textId="50CD0543" w:rsidR="00E41242" w:rsidRPr="00E32E35" w:rsidRDefault="00E41242" w:rsidP="0056727C">
      <w:pPr>
        <w:pStyle w:val="Textodenotaderodap"/>
        <w:rPr>
          <w:sz w:val="24"/>
          <w:szCs w:val="24"/>
          <w:lang w:val="es-ES"/>
        </w:rPr>
      </w:pPr>
      <w:r w:rsidRPr="0056727C">
        <w:rPr>
          <w:sz w:val="24"/>
          <w:szCs w:val="24"/>
        </w:rPr>
        <w:t xml:space="preserve">CANOTILHO, José Joaquim Gomes. </w:t>
      </w:r>
      <w:r w:rsidRPr="0056727C">
        <w:rPr>
          <w:b/>
          <w:bCs/>
          <w:sz w:val="24"/>
          <w:szCs w:val="24"/>
        </w:rPr>
        <w:t xml:space="preserve">Direito Constitucional e </w:t>
      </w:r>
      <w:r w:rsidR="00041AF6">
        <w:rPr>
          <w:b/>
          <w:bCs/>
          <w:sz w:val="24"/>
          <w:szCs w:val="24"/>
          <w:lang w:val="pt-BR"/>
        </w:rPr>
        <w:t>T</w:t>
      </w:r>
      <w:proofErr w:type="spellStart"/>
      <w:r w:rsidRPr="0056727C">
        <w:rPr>
          <w:b/>
          <w:bCs/>
          <w:sz w:val="24"/>
          <w:szCs w:val="24"/>
        </w:rPr>
        <w:t>eoria</w:t>
      </w:r>
      <w:proofErr w:type="spellEnd"/>
      <w:r w:rsidRPr="0056727C">
        <w:rPr>
          <w:b/>
          <w:bCs/>
          <w:sz w:val="24"/>
          <w:szCs w:val="24"/>
        </w:rPr>
        <w:t xml:space="preserve"> da </w:t>
      </w:r>
      <w:r w:rsidR="00041AF6">
        <w:rPr>
          <w:b/>
          <w:bCs/>
          <w:sz w:val="24"/>
          <w:szCs w:val="24"/>
          <w:lang w:val="pt-BR"/>
        </w:rPr>
        <w:t>C</w:t>
      </w:r>
      <w:proofErr w:type="spellStart"/>
      <w:r w:rsidRPr="0056727C">
        <w:rPr>
          <w:b/>
          <w:bCs/>
          <w:sz w:val="24"/>
          <w:szCs w:val="24"/>
        </w:rPr>
        <w:t>onstituição</w:t>
      </w:r>
      <w:proofErr w:type="spellEnd"/>
      <w:r w:rsidRPr="0056727C">
        <w:rPr>
          <w:b/>
          <w:bCs/>
          <w:sz w:val="24"/>
          <w:szCs w:val="24"/>
        </w:rPr>
        <w:t xml:space="preserve">. </w:t>
      </w:r>
      <w:r w:rsidRPr="0056727C">
        <w:rPr>
          <w:sz w:val="24"/>
          <w:szCs w:val="24"/>
        </w:rPr>
        <w:t>Coimbra: Almedina, 2007</w:t>
      </w:r>
      <w:r w:rsidR="00041AF6">
        <w:rPr>
          <w:sz w:val="24"/>
          <w:szCs w:val="24"/>
          <w:lang w:val="pt-BR"/>
        </w:rPr>
        <w:t>.</w:t>
      </w:r>
    </w:p>
    <w:p w14:paraId="3E290BBE" w14:textId="77777777" w:rsidR="00E41242" w:rsidRPr="00E32E35" w:rsidRDefault="00E41242" w:rsidP="0056727C">
      <w:pPr>
        <w:pStyle w:val="NormalWeb"/>
        <w:shd w:val="clear" w:color="auto" w:fill="FFFFFF"/>
        <w:spacing w:before="0" w:beforeAutospacing="0" w:after="0" w:afterAutospacing="0"/>
        <w:rPr>
          <w:lang w:val="es-ES"/>
        </w:rPr>
      </w:pPr>
    </w:p>
    <w:p w14:paraId="17E69E69" w14:textId="3C0B4BEC" w:rsidR="00E41242" w:rsidRPr="0056727C" w:rsidRDefault="00E41242" w:rsidP="0056727C">
      <w:pPr>
        <w:pStyle w:val="NormalWeb"/>
        <w:shd w:val="clear" w:color="auto" w:fill="FFFFFF"/>
        <w:spacing w:before="0" w:beforeAutospacing="0" w:after="0" w:afterAutospacing="0"/>
      </w:pPr>
      <w:r w:rsidRPr="00E32E35">
        <w:rPr>
          <w:lang w:val="es-ES"/>
        </w:rPr>
        <w:t xml:space="preserve">CANTÓ, Ignasi Gomis. </w:t>
      </w:r>
      <w:r w:rsidRPr="00E32E35">
        <w:rPr>
          <w:b/>
          <w:bCs/>
          <w:lang w:val="es-ES"/>
        </w:rPr>
        <w:t>El Grand Paris Express, un nuevo modelo de organización de la metrópolis.</w:t>
      </w:r>
      <w:r w:rsidRPr="00E32E35">
        <w:rPr>
          <w:lang w:val="es-ES"/>
        </w:rPr>
        <w:t xml:space="preserve"> </w:t>
      </w:r>
      <w:r w:rsidR="00041AF6">
        <w:rPr>
          <w:lang w:val="es-ES"/>
        </w:rPr>
        <w:t xml:space="preserve">2019. </w:t>
      </w:r>
      <w:r w:rsidRPr="0056727C">
        <w:t xml:space="preserve">Trabalho de Conclusão de Curso </w:t>
      </w:r>
      <w:r w:rsidR="00041AF6">
        <w:t xml:space="preserve">– </w:t>
      </w:r>
      <w:proofErr w:type="spellStart"/>
      <w:r w:rsidRPr="0056727C">
        <w:t>Universitat</w:t>
      </w:r>
      <w:proofErr w:type="spellEnd"/>
      <w:r w:rsidRPr="0056727C">
        <w:t xml:space="preserve"> Politécnica de Valência, 2019. Di</w:t>
      </w:r>
      <w:r w:rsidR="008630F5">
        <w:t>s</w:t>
      </w:r>
      <w:r w:rsidRPr="0056727C">
        <w:t>ponível em</w:t>
      </w:r>
      <w:r w:rsidR="00041AF6">
        <w:t>:</w:t>
      </w:r>
      <w:r w:rsidRPr="0056727C">
        <w:t xml:space="preserve"> </w:t>
      </w:r>
      <w:hyperlink r:id="rId57" w:history="1">
        <w:r w:rsidRPr="0056727C">
          <w:rPr>
            <w:rStyle w:val="Hyperlink"/>
          </w:rPr>
          <w:t>https://core.ac.uk/display/275644268?source=2</w:t>
        </w:r>
      </w:hyperlink>
      <w:r w:rsidRPr="0056727C">
        <w:t xml:space="preserve"> Acesso em</w:t>
      </w:r>
      <w:r w:rsidR="00041AF6">
        <w:t>:</w:t>
      </w:r>
      <w:r w:rsidRPr="0056727C">
        <w:t xml:space="preserve"> 20 set</w:t>
      </w:r>
      <w:r w:rsidR="00041AF6">
        <w:t>.</w:t>
      </w:r>
      <w:r w:rsidRPr="0056727C">
        <w:t xml:space="preserve"> 2022</w:t>
      </w:r>
      <w:r w:rsidR="00041AF6">
        <w:t>.</w:t>
      </w:r>
    </w:p>
    <w:p w14:paraId="6CC9508A" w14:textId="77777777" w:rsidR="00E41242" w:rsidRPr="0056727C" w:rsidRDefault="00E41242" w:rsidP="0056727C">
      <w:pPr>
        <w:pStyle w:val="Textodenotaderodap"/>
        <w:rPr>
          <w:sz w:val="24"/>
          <w:szCs w:val="24"/>
        </w:rPr>
      </w:pPr>
    </w:p>
    <w:p w14:paraId="0557D912" w14:textId="6C180A9D" w:rsidR="00E41242" w:rsidRPr="00E7096C" w:rsidRDefault="00E41242" w:rsidP="0056727C">
      <w:pPr>
        <w:pStyle w:val="Textodenotaderodap"/>
        <w:rPr>
          <w:sz w:val="24"/>
          <w:szCs w:val="24"/>
          <w:lang w:val="pt-PT"/>
        </w:rPr>
      </w:pPr>
      <w:r w:rsidRPr="0056727C">
        <w:rPr>
          <w:sz w:val="24"/>
          <w:szCs w:val="24"/>
        </w:rPr>
        <w:t xml:space="preserve">CAPAGIO, Álvaro do Canto; COUTO, Reinaldo. </w:t>
      </w:r>
      <w:r w:rsidRPr="0056727C">
        <w:rPr>
          <w:b/>
          <w:bCs/>
          <w:sz w:val="24"/>
          <w:szCs w:val="24"/>
        </w:rPr>
        <w:t>Nova Lei de Licitações e contratos administrativos</w:t>
      </w:r>
      <w:r w:rsidRPr="00041AF6">
        <w:rPr>
          <w:sz w:val="24"/>
          <w:szCs w:val="24"/>
        </w:rPr>
        <w:t>: Lei 14.133/2021.</w:t>
      </w:r>
      <w:r w:rsidRPr="0056727C">
        <w:rPr>
          <w:sz w:val="24"/>
          <w:szCs w:val="24"/>
        </w:rPr>
        <w:t xml:space="preserve"> São </w:t>
      </w:r>
      <w:r w:rsidRPr="00E7096C">
        <w:rPr>
          <w:sz w:val="24"/>
          <w:szCs w:val="24"/>
        </w:rPr>
        <w:t>Paulo</w:t>
      </w:r>
      <w:r w:rsidR="00CA7A69" w:rsidRPr="00E7096C">
        <w:rPr>
          <w:sz w:val="24"/>
          <w:szCs w:val="24"/>
          <w:lang w:val="pt-BR"/>
        </w:rPr>
        <w:t>:</w:t>
      </w:r>
      <w:r w:rsidRPr="00E7096C">
        <w:rPr>
          <w:sz w:val="24"/>
          <w:szCs w:val="24"/>
        </w:rPr>
        <w:t xml:space="preserve"> Saraiva </w:t>
      </w:r>
      <w:proofErr w:type="spellStart"/>
      <w:r w:rsidR="00E7096C" w:rsidRPr="00E7096C">
        <w:rPr>
          <w:sz w:val="24"/>
          <w:szCs w:val="24"/>
          <w:lang w:val="pt-PT"/>
        </w:rPr>
        <w:t>Jur</w:t>
      </w:r>
      <w:proofErr w:type="spellEnd"/>
      <w:r w:rsidR="00041AF6" w:rsidRPr="00E7096C">
        <w:rPr>
          <w:sz w:val="24"/>
          <w:szCs w:val="24"/>
          <w:lang w:val="pt-BR"/>
        </w:rPr>
        <w:t xml:space="preserve">, </w:t>
      </w:r>
      <w:r w:rsidR="00E7096C" w:rsidRPr="00E7096C">
        <w:rPr>
          <w:sz w:val="24"/>
          <w:szCs w:val="24"/>
          <w:lang w:val="pt-BR"/>
        </w:rPr>
        <w:t>2021.</w:t>
      </w:r>
    </w:p>
    <w:p w14:paraId="2E6C9075" w14:textId="77777777" w:rsidR="00E41242" w:rsidRPr="00E7096C" w:rsidRDefault="00E41242" w:rsidP="0056727C">
      <w:pPr>
        <w:pStyle w:val="Textodenotaderodap"/>
        <w:rPr>
          <w:sz w:val="24"/>
          <w:szCs w:val="24"/>
        </w:rPr>
      </w:pPr>
    </w:p>
    <w:p w14:paraId="162F407D" w14:textId="2478291C" w:rsidR="00E41242" w:rsidRPr="0056727C" w:rsidRDefault="00E41242" w:rsidP="0056727C">
      <w:pPr>
        <w:pStyle w:val="Textodenotaderodap"/>
        <w:rPr>
          <w:sz w:val="24"/>
          <w:szCs w:val="24"/>
          <w:lang w:val="pt-PT"/>
        </w:rPr>
      </w:pPr>
      <w:r w:rsidRPr="00EE0389">
        <w:rPr>
          <w:sz w:val="24"/>
          <w:szCs w:val="24"/>
        </w:rPr>
        <w:t xml:space="preserve">CARRIJO, Adriano. </w:t>
      </w:r>
      <w:r w:rsidR="00EE0389" w:rsidRPr="00EE0389">
        <w:rPr>
          <w:sz w:val="24"/>
          <w:szCs w:val="24"/>
          <w:lang w:val="pt-BR"/>
        </w:rPr>
        <w:t>A</w:t>
      </w:r>
      <w:proofErr w:type="spellStart"/>
      <w:r w:rsidRPr="00EE0389">
        <w:rPr>
          <w:sz w:val="24"/>
          <w:szCs w:val="24"/>
        </w:rPr>
        <w:t>rtigo</w:t>
      </w:r>
      <w:proofErr w:type="spellEnd"/>
      <w:r w:rsidRPr="00EE0389">
        <w:rPr>
          <w:sz w:val="24"/>
          <w:szCs w:val="24"/>
        </w:rPr>
        <w:t xml:space="preserve"> 46</w:t>
      </w:r>
      <w:r w:rsidR="00EE0389" w:rsidRPr="00EE0389">
        <w:rPr>
          <w:sz w:val="24"/>
          <w:szCs w:val="24"/>
          <w:lang w:val="pt-BR"/>
        </w:rPr>
        <w:t>.</w:t>
      </w:r>
      <w:r w:rsidRPr="00EE0389">
        <w:rPr>
          <w:sz w:val="24"/>
          <w:szCs w:val="24"/>
        </w:rPr>
        <w:t xml:space="preserve"> </w:t>
      </w:r>
      <w:r w:rsidRPr="00EE0389">
        <w:rPr>
          <w:i/>
          <w:iCs/>
          <w:sz w:val="24"/>
          <w:szCs w:val="24"/>
        </w:rPr>
        <w:t>In</w:t>
      </w:r>
      <w:r w:rsidR="00EE0389" w:rsidRPr="00EE0389">
        <w:rPr>
          <w:sz w:val="24"/>
          <w:szCs w:val="24"/>
          <w:lang w:val="pt-BR"/>
        </w:rPr>
        <w:t>:</w:t>
      </w:r>
      <w:r w:rsidRPr="00EE0389">
        <w:rPr>
          <w:sz w:val="24"/>
          <w:szCs w:val="24"/>
        </w:rPr>
        <w:t xml:space="preserve"> SARAI, Leandro. </w:t>
      </w:r>
      <w:r w:rsidRPr="00EE0389">
        <w:rPr>
          <w:b/>
          <w:bCs/>
          <w:sz w:val="24"/>
          <w:szCs w:val="24"/>
        </w:rPr>
        <w:t>Tratado da nova lei de licitações e contratos administrativos</w:t>
      </w:r>
      <w:r w:rsidR="00EE0389" w:rsidRPr="00EE0389">
        <w:rPr>
          <w:sz w:val="24"/>
          <w:szCs w:val="24"/>
          <w:lang w:val="pt-BR"/>
        </w:rPr>
        <w:t xml:space="preserve">: </w:t>
      </w:r>
      <w:r w:rsidRPr="00EE0389">
        <w:rPr>
          <w:sz w:val="24"/>
          <w:szCs w:val="24"/>
        </w:rPr>
        <w:t>Lei n</w:t>
      </w:r>
      <w:r w:rsidR="00EE0389" w:rsidRPr="00EE0389">
        <w:rPr>
          <w:sz w:val="24"/>
          <w:szCs w:val="24"/>
          <w:lang w:val="pt-BR"/>
        </w:rPr>
        <w:t>.</w:t>
      </w:r>
      <w:r w:rsidRPr="00EE0389">
        <w:rPr>
          <w:sz w:val="24"/>
          <w:szCs w:val="24"/>
        </w:rPr>
        <w:t xml:space="preserve"> 14.133/21 comentada por advogados públicos. São Paulo: JusPodivm, 2022</w:t>
      </w:r>
      <w:r w:rsidR="00EE0389" w:rsidRPr="00EE0389">
        <w:rPr>
          <w:sz w:val="24"/>
          <w:szCs w:val="24"/>
          <w:lang w:val="pt-BR"/>
        </w:rPr>
        <w:t>.</w:t>
      </w:r>
    </w:p>
    <w:p w14:paraId="013FA285" w14:textId="77777777" w:rsidR="00E41242" w:rsidRPr="0056727C" w:rsidRDefault="00E41242" w:rsidP="0056727C">
      <w:pPr>
        <w:pStyle w:val="Textodenotaderodap"/>
        <w:rPr>
          <w:sz w:val="24"/>
          <w:szCs w:val="24"/>
        </w:rPr>
      </w:pPr>
    </w:p>
    <w:p w14:paraId="2DC9B0B0" w14:textId="42754ECC" w:rsidR="00E41242" w:rsidRPr="0056727C" w:rsidRDefault="00E41242" w:rsidP="0056727C">
      <w:pPr>
        <w:pStyle w:val="Textodenotaderodap"/>
        <w:rPr>
          <w:sz w:val="24"/>
          <w:szCs w:val="24"/>
        </w:rPr>
      </w:pPr>
      <w:r w:rsidRPr="0056727C">
        <w:rPr>
          <w:sz w:val="24"/>
          <w:szCs w:val="24"/>
        </w:rPr>
        <w:t xml:space="preserve">CARVALHO FILHO, José dos Santos. </w:t>
      </w:r>
      <w:r w:rsidRPr="0056727C">
        <w:rPr>
          <w:b/>
          <w:bCs/>
          <w:sz w:val="24"/>
          <w:szCs w:val="24"/>
        </w:rPr>
        <w:t>Processo Administrativo Federal</w:t>
      </w:r>
      <w:r w:rsidRPr="006D2294">
        <w:rPr>
          <w:sz w:val="24"/>
          <w:szCs w:val="24"/>
        </w:rPr>
        <w:t>: comentários à Lei n</w:t>
      </w:r>
      <w:r w:rsidR="006D2294">
        <w:rPr>
          <w:sz w:val="24"/>
          <w:szCs w:val="24"/>
          <w:lang w:val="pt-BR"/>
        </w:rPr>
        <w:t>.</w:t>
      </w:r>
      <w:r w:rsidRPr="006D2294">
        <w:rPr>
          <w:sz w:val="24"/>
          <w:szCs w:val="24"/>
        </w:rPr>
        <w:t xml:space="preserve"> 9.784, de 29.1.1999.</w:t>
      </w:r>
      <w:r w:rsidRPr="0056727C">
        <w:rPr>
          <w:sz w:val="24"/>
          <w:szCs w:val="24"/>
        </w:rPr>
        <w:t xml:space="preserve"> São Paulo: Atlas, 2013</w:t>
      </w:r>
      <w:r w:rsidR="006D2294">
        <w:rPr>
          <w:sz w:val="24"/>
          <w:szCs w:val="24"/>
          <w:lang w:val="pt-BR"/>
        </w:rPr>
        <w:t>.</w:t>
      </w:r>
    </w:p>
    <w:p w14:paraId="1F70C3F5" w14:textId="77777777" w:rsidR="00E41242" w:rsidRPr="0056727C" w:rsidRDefault="00E41242" w:rsidP="0056727C">
      <w:pPr>
        <w:pStyle w:val="NormalWeb"/>
        <w:spacing w:before="0" w:beforeAutospacing="0" w:after="0" w:afterAutospacing="0"/>
      </w:pPr>
    </w:p>
    <w:p w14:paraId="43215ECF" w14:textId="2B58AF19" w:rsidR="00E41242" w:rsidRDefault="00E41242" w:rsidP="00B92A13">
      <w:pPr>
        <w:pStyle w:val="NormalWeb"/>
        <w:spacing w:before="0" w:beforeAutospacing="0" w:after="0" w:afterAutospacing="0"/>
      </w:pPr>
      <w:r w:rsidRPr="0056727C">
        <w:t xml:space="preserve">CARVALHO, Samuel Silas dos Santos; ALMEIDA, Mariza Gonçalves; ARENAS, </w:t>
      </w:r>
      <w:proofErr w:type="spellStart"/>
      <w:r w:rsidRPr="0056727C">
        <w:t>Marleno</w:t>
      </w:r>
      <w:proofErr w:type="spellEnd"/>
      <w:r w:rsidRPr="0056727C">
        <w:t xml:space="preserve"> Valério dos Santos. Governança nas contratações públicas sob a perspectiva da nova lei de licitações e contratos administrativos. </w:t>
      </w:r>
      <w:proofErr w:type="spellStart"/>
      <w:r w:rsidRPr="006D7520">
        <w:rPr>
          <w:b/>
          <w:bCs/>
        </w:rPr>
        <w:t>Brazilian</w:t>
      </w:r>
      <w:proofErr w:type="spellEnd"/>
      <w:r w:rsidRPr="006D7520">
        <w:rPr>
          <w:b/>
          <w:bCs/>
        </w:rPr>
        <w:t xml:space="preserve"> </w:t>
      </w:r>
      <w:proofErr w:type="spellStart"/>
      <w:r w:rsidRPr="006D7520">
        <w:rPr>
          <w:b/>
          <w:bCs/>
        </w:rPr>
        <w:t>Journal</w:t>
      </w:r>
      <w:proofErr w:type="spellEnd"/>
      <w:r w:rsidRPr="006D7520">
        <w:rPr>
          <w:b/>
          <w:bCs/>
        </w:rPr>
        <w:t xml:space="preserve"> </w:t>
      </w:r>
      <w:proofErr w:type="spellStart"/>
      <w:r w:rsidRPr="006D7520">
        <w:rPr>
          <w:b/>
          <w:bCs/>
        </w:rPr>
        <w:t>of</w:t>
      </w:r>
      <w:proofErr w:type="spellEnd"/>
      <w:r w:rsidRPr="006D7520">
        <w:rPr>
          <w:b/>
          <w:bCs/>
        </w:rPr>
        <w:t xml:space="preserve"> </w:t>
      </w:r>
      <w:proofErr w:type="spellStart"/>
      <w:r w:rsidRPr="006D7520">
        <w:rPr>
          <w:b/>
          <w:bCs/>
        </w:rPr>
        <w:t>Development</w:t>
      </w:r>
      <w:proofErr w:type="spellEnd"/>
      <w:r w:rsidRPr="006D7520">
        <w:t>, Curitiba, v.</w:t>
      </w:r>
      <w:r w:rsidR="006D2294" w:rsidRPr="006D7520">
        <w:t xml:space="preserve"> </w:t>
      </w:r>
      <w:r w:rsidRPr="006D7520">
        <w:t>8, n.</w:t>
      </w:r>
      <w:r w:rsidR="006D2294" w:rsidRPr="006D7520">
        <w:t xml:space="preserve"> </w:t>
      </w:r>
      <w:r w:rsidRPr="006D7520">
        <w:t xml:space="preserve">4, </w:t>
      </w:r>
      <w:r w:rsidR="006D2294" w:rsidRPr="006D7520">
        <w:t>p. 23703-23724</w:t>
      </w:r>
      <w:r w:rsidR="0064078B" w:rsidRPr="006D7520">
        <w:t>, abr. 2022</w:t>
      </w:r>
      <w:r w:rsidRPr="006D7520">
        <w:t xml:space="preserve">. </w:t>
      </w:r>
      <w:r w:rsidRPr="0056727C">
        <w:t>Disponível em</w:t>
      </w:r>
      <w:r w:rsidR="006D2294">
        <w:t>:</w:t>
      </w:r>
      <w:r w:rsidRPr="0056727C">
        <w:t xml:space="preserve"> </w:t>
      </w:r>
      <w:hyperlink r:id="rId58" w:history="1">
        <w:r w:rsidRPr="0056727C">
          <w:rPr>
            <w:rStyle w:val="Hyperlink"/>
          </w:rPr>
          <w:t>https://brazilianjournals.com/ojs/index.php/BRJD/article/view/46040</w:t>
        </w:r>
      </w:hyperlink>
      <w:r w:rsidRPr="0056727C">
        <w:t xml:space="preserve"> Acesso em</w:t>
      </w:r>
      <w:r w:rsidR="006D2294">
        <w:t>:</w:t>
      </w:r>
      <w:r w:rsidRPr="0056727C">
        <w:t xml:space="preserve"> 07 out</w:t>
      </w:r>
      <w:r w:rsidR="006D2294">
        <w:t>.</w:t>
      </w:r>
      <w:r w:rsidRPr="0056727C">
        <w:t xml:space="preserve"> 2022</w:t>
      </w:r>
      <w:r w:rsidR="006D2294">
        <w:t>.</w:t>
      </w:r>
    </w:p>
    <w:p w14:paraId="0F3F2E34" w14:textId="77777777" w:rsidR="003D368B" w:rsidRPr="00B92A13" w:rsidRDefault="003D368B" w:rsidP="00B92A13">
      <w:pPr>
        <w:pStyle w:val="NormalWeb"/>
        <w:spacing w:before="0" w:beforeAutospacing="0" w:after="0" w:afterAutospacing="0"/>
      </w:pPr>
    </w:p>
    <w:p w14:paraId="7043617A" w14:textId="546A4BB2" w:rsidR="00E41242" w:rsidRPr="0056727C" w:rsidRDefault="00E41242" w:rsidP="0056727C">
      <w:pPr>
        <w:pStyle w:val="Textodenotaderodap"/>
        <w:rPr>
          <w:sz w:val="24"/>
          <w:szCs w:val="24"/>
          <w:lang w:val="pt-PT"/>
        </w:rPr>
      </w:pPr>
      <w:r w:rsidRPr="0056727C">
        <w:rPr>
          <w:sz w:val="24"/>
          <w:szCs w:val="24"/>
          <w:shd w:val="clear" w:color="auto" w:fill="FFFFFF"/>
        </w:rPr>
        <w:t xml:space="preserve">CASTRO, Luciano I. de. </w:t>
      </w:r>
      <w:r w:rsidRPr="0056727C">
        <w:rPr>
          <w:sz w:val="24"/>
          <w:szCs w:val="24"/>
        </w:rPr>
        <w:t>Combate à corrupção em licitações públicas</w:t>
      </w:r>
      <w:r w:rsidRPr="0056727C">
        <w:rPr>
          <w:sz w:val="24"/>
          <w:szCs w:val="24"/>
          <w:shd w:val="clear" w:color="auto" w:fill="FFFFFF"/>
        </w:rPr>
        <w:t xml:space="preserve">. </w:t>
      </w:r>
      <w:r w:rsidRPr="0056727C">
        <w:rPr>
          <w:b/>
          <w:bCs/>
          <w:sz w:val="24"/>
          <w:szCs w:val="24"/>
        </w:rPr>
        <w:t xml:space="preserve">DE - Documentos de </w:t>
      </w:r>
      <w:proofErr w:type="spellStart"/>
      <w:r w:rsidRPr="0056727C">
        <w:rPr>
          <w:b/>
          <w:bCs/>
          <w:sz w:val="24"/>
          <w:szCs w:val="24"/>
        </w:rPr>
        <w:t>Trabajo</w:t>
      </w:r>
      <w:proofErr w:type="spellEnd"/>
      <w:r w:rsidRPr="0056727C">
        <w:rPr>
          <w:b/>
          <w:bCs/>
          <w:sz w:val="24"/>
          <w:szCs w:val="24"/>
        </w:rPr>
        <w:t xml:space="preserve">. </w:t>
      </w:r>
      <w:proofErr w:type="spellStart"/>
      <w:r w:rsidRPr="0056727C">
        <w:rPr>
          <w:b/>
          <w:bCs/>
          <w:sz w:val="24"/>
          <w:szCs w:val="24"/>
        </w:rPr>
        <w:t>Economía</w:t>
      </w:r>
      <w:proofErr w:type="spellEnd"/>
      <w:r w:rsidRPr="0056727C">
        <w:rPr>
          <w:b/>
          <w:bCs/>
          <w:sz w:val="24"/>
          <w:szCs w:val="24"/>
        </w:rPr>
        <w:t>.</w:t>
      </w:r>
      <w:r w:rsidRPr="0056727C">
        <w:rPr>
          <w:sz w:val="24"/>
          <w:szCs w:val="24"/>
          <w:shd w:val="clear" w:color="auto" w:fill="FFFFFF"/>
        </w:rPr>
        <w:t xml:space="preserve"> </w:t>
      </w:r>
      <w:proofErr w:type="spellStart"/>
      <w:r w:rsidRPr="0056727C">
        <w:rPr>
          <w:sz w:val="24"/>
          <w:szCs w:val="24"/>
          <w:shd w:val="clear" w:color="auto" w:fill="FFFFFF"/>
        </w:rPr>
        <w:t>Universidad</w:t>
      </w:r>
      <w:proofErr w:type="spellEnd"/>
      <w:r w:rsidRPr="0056727C">
        <w:rPr>
          <w:sz w:val="24"/>
          <w:szCs w:val="24"/>
          <w:shd w:val="clear" w:color="auto" w:fill="FFFFFF"/>
        </w:rPr>
        <w:t xml:space="preserve"> Carlos III de Madrid. Departamento de </w:t>
      </w:r>
      <w:proofErr w:type="spellStart"/>
      <w:r w:rsidRPr="0056727C">
        <w:rPr>
          <w:sz w:val="24"/>
          <w:szCs w:val="24"/>
          <w:shd w:val="clear" w:color="auto" w:fill="FFFFFF"/>
        </w:rPr>
        <w:t>Economía</w:t>
      </w:r>
      <w:proofErr w:type="spellEnd"/>
      <w:r w:rsidRPr="0056727C">
        <w:rPr>
          <w:sz w:val="24"/>
          <w:szCs w:val="24"/>
          <w:shd w:val="clear" w:color="auto" w:fill="FFFFFF"/>
        </w:rPr>
        <w:t>, 2007. Disponível em</w:t>
      </w:r>
      <w:r w:rsidR="00981228">
        <w:rPr>
          <w:sz w:val="24"/>
          <w:szCs w:val="24"/>
          <w:shd w:val="clear" w:color="auto" w:fill="FFFFFF"/>
          <w:lang w:val="pt-BR"/>
        </w:rPr>
        <w:t>:</w:t>
      </w:r>
      <w:r w:rsidRPr="0056727C">
        <w:rPr>
          <w:sz w:val="24"/>
          <w:szCs w:val="24"/>
          <w:shd w:val="clear" w:color="auto" w:fill="FFFFFF"/>
        </w:rPr>
        <w:t xml:space="preserve"> </w:t>
      </w:r>
      <w:hyperlink r:id="rId59" w:history="1">
        <w:r w:rsidRPr="0056727C">
          <w:rPr>
            <w:rStyle w:val="Hyperlink"/>
            <w:sz w:val="24"/>
            <w:szCs w:val="24"/>
            <w:lang w:val="pt-PT"/>
          </w:rPr>
          <w:t>https://ideas.repec.org/p/cte/derepe/de070302.html</w:t>
        </w:r>
      </w:hyperlink>
      <w:r w:rsidRPr="0056727C">
        <w:rPr>
          <w:sz w:val="24"/>
          <w:szCs w:val="24"/>
          <w:lang w:val="pt-PT"/>
        </w:rPr>
        <w:t xml:space="preserve"> Acesso em</w:t>
      </w:r>
      <w:r w:rsidR="00981228">
        <w:rPr>
          <w:sz w:val="24"/>
          <w:szCs w:val="24"/>
          <w:lang w:val="pt-PT"/>
        </w:rPr>
        <w:t>:</w:t>
      </w:r>
      <w:r w:rsidRPr="0056727C">
        <w:rPr>
          <w:sz w:val="24"/>
          <w:szCs w:val="24"/>
          <w:lang w:val="pt-PT"/>
        </w:rPr>
        <w:t xml:space="preserve"> 11 out</w:t>
      </w:r>
      <w:r w:rsidR="00981228">
        <w:rPr>
          <w:sz w:val="24"/>
          <w:szCs w:val="24"/>
          <w:lang w:val="pt-PT"/>
        </w:rPr>
        <w:t>.</w:t>
      </w:r>
      <w:r w:rsidRPr="0056727C">
        <w:rPr>
          <w:sz w:val="24"/>
          <w:szCs w:val="24"/>
          <w:lang w:val="pt-PT"/>
        </w:rPr>
        <w:t xml:space="preserve"> 2022</w:t>
      </w:r>
      <w:r w:rsidR="00981228">
        <w:rPr>
          <w:sz w:val="24"/>
          <w:szCs w:val="24"/>
          <w:lang w:val="pt-PT"/>
        </w:rPr>
        <w:t>.</w:t>
      </w:r>
    </w:p>
    <w:p w14:paraId="74529D97" w14:textId="77777777" w:rsidR="00E41242" w:rsidRPr="0056727C" w:rsidRDefault="00E41242" w:rsidP="0056727C">
      <w:pPr>
        <w:pStyle w:val="Textodenotaderodap"/>
        <w:rPr>
          <w:sz w:val="24"/>
          <w:szCs w:val="24"/>
        </w:rPr>
      </w:pPr>
    </w:p>
    <w:p w14:paraId="63FF82E6" w14:textId="51E0338F" w:rsidR="00E41242" w:rsidRPr="0056727C" w:rsidRDefault="00E41242" w:rsidP="0056727C">
      <w:pPr>
        <w:pStyle w:val="Textodenotaderodap"/>
        <w:rPr>
          <w:sz w:val="24"/>
          <w:szCs w:val="24"/>
        </w:rPr>
      </w:pPr>
      <w:r w:rsidRPr="0056727C">
        <w:rPr>
          <w:sz w:val="24"/>
          <w:szCs w:val="24"/>
        </w:rPr>
        <w:t xml:space="preserve">CASTRO, </w:t>
      </w:r>
      <w:proofErr w:type="spellStart"/>
      <w:r w:rsidRPr="0056727C">
        <w:rPr>
          <w:sz w:val="24"/>
          <w:szCs w:val="24"/>
        </w:rPr>
        <w:t>Luis</w:t>
      </w:r>
      <w:proofErr w:type="spellEnd"/>
      <w:r w:rsidRPr="0056727C">
        <w:rPr>
          <w:sz w:val="24"/>
          <w:szCs w:val="24"/>
        </w:rPr>
        <w:t xml:space="preserve"> Rodrigo de. </w:t>
      </w:r>
      <w:proofErr w:type="spellStart"/>
      <w:r w:rsidRPr="0056727C">
        <w:rPr>
          <w:sz w:val="24"/>
          <w:szCs w:val="24"/>
        </w:rPr>
        <w:t>Transparencia</w:t>
      </w:r>
      <w:proofErr w:type="spellEnd"/>
      <w:r w:rsidRPr="0056727C">
        <w:rPr>
          <w:sz w:val="24"/>
          <w:szCs w:val="24"/>
        </w:rPr>
        <w:t xml:space="preserve">, una </w:t>
      </w:r>
      <w:proofErr w:type="spellStart"/>
      <w:r w:rsidRPr="0056727C">
        <w:rPr>
          <w:sz w:val="24"/>
          <w:szCs w:val="24"/>
        </w:rPr>
        <w:t>noción</w:t>
      </w:r>
      <w:proofErr w:type="spellEnd"/>
      <w:r w:rsidRPr="0056727C">
        <w:rPr>
          <w:sz w:val="24"/>
          <w:szCs w:val="24"/>
        </w:rPr>
        <w:t xml:space="preserve"> extensiva com diferentes </w:t>
      </w:r>
      <w:proofErr w:type="spellStart"/>
      <w:r w:rsidRPr="0056727C">
        <w:rPr>
          <w:sz w:val="24"/>
          <w:szCs w:val="24"/>
        </w:rPr>
        <w:t>impicaciones</w:t>
      </w:r>
      <w:proofErr w:type="spellEnd"/>
      <w:r w:rsidRPr="0056727C">
        <w:rPr>
          <w:sz w:val="24"/>
          <w:szCs w:val="24"/>
        </w:rPr>
        <w:t xml:space="preserve"> </w:t>
      </w:r>
      <w:proofErr w:type="spellStart"/>
      <w:r w:rsidRPr="0056727C">
        <w:rPr>
          <w:sz w:val="24"/>
          <w:szCs w:val="24"/>
        </w:rPr>
        <w:t>práctias</w:t>
      </w:r>
      <w:proofErr w:type="spellEnd"/>
      <w:r w:rsidRPr="0056727C">
        <w:rPr>
          <w:sz w:val="24"/>
          <w:szCs w:val="24"/>
        </w:rPr>
        <w:t xml:space="preserve">. </w:t>
      </w:r>
      <w:r w:rsidRPr="0056727C">
        <w:rPr>
          <w:b/>
          <w:bCs/>
          <w:sz w:val="24"/>
          <w:szCs w:val="24"/>
        </w:rPr>
        <w:t xml:space="preserve">Revista </w:t>
      </w:r>
      <w:proofErr w:type="spellStart"/>
      <w:r w:rsidRPr="0056727C">
        <w:rPr>
          <w:b/>
          <w:bCs/>
          <w:sz w:val="24"/>
          <w:szCs w:val="24"/>
        </w:rPr>
        <w:t>Española</w:t>
      </w:r>
      <w:proofErr w:type="spellEnd"/>
      <w:r w:rsidRPr="0056727C">
        <w:rPr>
          <w:b/>
          <w:bCs/>
          <w:sz w:val="24"/>
          <w:szCs w:val="24"/>
        </w:rPr>
        <w:t xml:space="preserve"> de </w:t>
      </w:r>
      <w:proofErr w:type="spellStart"/>
      <w:r w:rsidRPr="0056727C">
        <w:rPr>
          <w:b/>
          <w:bCs/>
          <w:sz w:val="24"/>
          <w:szCs w:val="24"/>
        </w:rPr>
        <w:t>la</w:t>
      </w:r>
      <w:proofErr w:type="spellEnd"/>
      <w:r w:rsidRPr="0056727C">
        <w:rPr>
          <w:b/>
          <w:bCs/>
          <w:sz w:val="24"/>
          <w:szCs w:val="24"/>
        </w:rPr>
        <w:t xml:space="preserve"> transparência </w:t>
      </w:r>
      <w:r w:rsidR="00981228">
        <w:rPr>
          <w:b/>
          <w:bCs/>
          <w:sz w:val="24"/>
          <w:szCs w:val="24"/>
        </w:rPr>
        <w:t>–</w:t>
      </w:r>
      <w:r w:rsidRPr="0056727C">
        <w:rPr>
          <w:b/>
          <w:bCs/>
          <w:sz w:val="24"/>
          <w:szCs w:val="24"/>
        </w:rPr>
        <w:t xml:space="preserve"> RET</w:t>
      </w:r>
      <w:r w:rsidR="00981228">
        <w:rPr>
          <w:sz w:val="24"/>
          <w:szCs w:val="24"/>
          <w:lang w:val="pt-BR"/>
        </w:rPr>
        <w:t>,</w:t>
      </w:r>
      <w:r w:rsidRPr="0056727C">
        <w:rPr>
          <w:sz w:val="24"/>
          <w:szCs w:val="24"/>
        </w:rPr>
        <w:t xml:space="preserve"> </w:t>
      </w:r>
      <w:r w:rsidR="00981228" w:rsidRPr="0056727C">
        <w:rPr>
          <w:sz w:val="24"/>
          <w:szCs w:val="24"/>
        </w:rPr>
        <w:t>Madrid</w:t>
      </w:r>
      <w:r w:rsidR="00981228">
        <w:rPr>
          <w:sz w:val="24"/>
          <w:szCs w:val="24"/>
          <w:lang w:val="pt-BR"/>
        </w:rPr>
        <w:t xml:space="preserve">, </w:t>
      </w:r>
      <w:r w:rsidRPr="0056727C">
        <w:rPr>
          <w:sz w:val="24"/>
          <w:szCs w:val="24"/>
        </w:rPr>
        <w:t>n. 14, p. 159-180</w:t>
      </w:r>
      <w:r w:rsidR="0064078B">
        <w:rPr>
          <w:sz w:val="24"/>
          <w:szCs w:val="24"/>
          <w:lang w:val="pt-BR"/>
        </w:rPr>
        <w:t xml:space="preserve">, </w:t>
      </w:r>
      <w:r w:rsidR="0064078B" w:rsidRPr="0056727C">
        <w:rPr>
          <w:sz w:val="24"/>
          <w:szCs w:val="24"/>
        </w:rPr>
        <w:t>2022</w:t>
      </w:r>
      <w:r w:rsidRPr="0056727C">
        <w:rPr>
          <w:sz w:val="24"/>
          <w:szCs w:val="24"/>
        </w:rPr>
        <w:t>. Disponível em</w:t>
      </w:r>
      <w:r w:rsidR="0064078B">
        <w:rPr>
          <w:sz w:val="24"/>
          <w:szCs w:val="24"/>
          <w:lang w:val="pt-BR"/>
        </w:rPr>
        <w:t>:</w:t>
      </w:r>
      <w:r w:rsidRPr="0056727C">
        <w:rPr>
          <w:sz w:val="24"/>
          <w:szCs w:val="24"/>
        </w:rPr>
        <w:t xml:space="preserve"> </w:t>
      </w:r>
      <w:hyperlink r:id="rId60" w:history="1">
        <w:r w:rsidRPr="0056727C">
          <w:rPr>
            <w:rStyle w:val="Hyperlink"/>
            <w:sz w:val="24"/>
            <w:szCs w:val="24"/>
          </w:rPr>
          <w:t>https://www.revistatransparencia.com/ojs/index.php/ret/article/view/201</w:t>
        </w:r>
      </w:hyperlink>
      <w:r w:rsidRPr="0056727C">
        <w:rPr>
          <w:sz w:val="24"/>
          <w:szCs w:val="24"/>
        </w:rPr>
        <w:t xml:space="preserve"> Acesso em</w:t>
      </w:r>
      <w:r w:rsidR="0064078B">
        <w:rPr>
          <w:sz w:val="24"/>
          <w:szCs w:val="24"/>
          <w:lang w:val="pt-BR"/>
        </w:rPr>
        <w:t>:</w:t>
      </w:r>
      <w:r w:rsidRPr="0056727C">
        <w:rPr>
          <w:sz w:val="24"/>
          <w:szCs w:val="24"/>
        </w:rPr>
        <w:t xml:space="preserve"> 04 set</w:t>
      </w:r>
      <w:r w:rsidR="0064078B">
        <w:rPr>
          <w:sz w:val="24"/>
          <w:szCs w:val="24"/>
          <w:lang w:val="pt-BR"/>
        </w:rPr>
        <w:t>.</w:t>
      </w:r>
      <w:r w:rsidRPr="0056727C">
        <w:rPr>
          <w:sz w:val="24"/>
          <w:szCs w:val="24"/>
        </w:rPr>
        <w:t xml:space="preserve"> 2022</w:t>
      </w:r>
      <w:r w:rsidR="0064078B">
        <w:rPr>
          <w:sz w:val="24"/>
          <w:szCs w:val="24"/>
          <w:lang w:val="pt-BR"/>
        </w:rPr>
        <w:t>.</w:t>
      </w:r>
    </w:p>
    <w:p w14:paraId="34B2E9F5" w14:textId="77777777" w:rsidR="00E41242" w:rsidRPr="0056727C" w:rsidRDefault="00E41242" w:rsidP="0056727C">
      <w:pPr>
        <w:pStyle w:val="Textodenotaderodap"/>
        <w:rPr>
          <w:sz w:val="24"/>
          <w:szCs w:val="24"/>
        </w:rPr>
      </w:pPr>
    </w:p>
    <w:p w14:paraId="5C4D9BE0" w14:textId="24BDAD31" w:rsidR="00E41242" w:rsidRPr="0056727C" w:rsidRDefault="00E41242" w:rsidP="0056727C">
      <w:pPr>
        <w:pStyle w:val="Textodenotaderodap"/>
        <w:rPr>
          <w:i/>
          <w:iCs/>
          <w:sz w:val="24"/>
          <w:szCs w:val="24"/>
        </w:rPr>
      </w:pPr>
      <w:r w:rsidRPr="0056727C">
        <w:rPr>
          <w:sz w:val="24"/>
          <w:szCs w:val="24"/>
        </w:rPr>
        <w:t xml:space="preserve">CASTRO, Rodrigo </w:t>
      </w:r>
      <w:proofErr w:type="spellStart"/>
      <w:r w:rsidRPr="0056727C">
        <w:rPr>
          <w:sz w:val="24"/>
          <w:szCs w:val="24"/>
        </w:rPr>
        <w:t>Pironti</w:t>
      </w:r>
      <w:proofErr w:type="spellEnd"/>
      <w:r w:rsidRPr="0056727C">
        <w:rPr>
          <w:sz w:val="24"/>
          <w:szCs w:val="24"/>
        </w:rPr>
        <w:t xml:space="preserve"> Aguirre de; ZILIOTTO, Mirela Miró. A obrigatoriedade de </w:t>
      </w:r>
      <w:proofErr w:type="spellStart"/>
      <w:r w:rsidRPr="0056727C">
        <w:rPr>
          <w:i/>
          <w:iCs/>
          <w:sz w:val="24"/>
          <w:szCs w:val="24"/>
        </w:rPr>
        <w:t>compliance</w:t>
      </w:r>
      <w:proofErr w:type="spellEnd"/>
      <w:r w:rsidRPr="0056727C">
        <w:rPr>
          <w:sz w:val="24"/>
          <w:szCs w:val="24"/>
        </w:rPr>
        <w:t xml:space="preserve"> nas contratações públicas pela nova lei de licitações</w:t>
      </w:r>
      <w:r w:rsidR="007A5117">
        <w:rPr>
          <w:sz w:val="24"/>
          <w:szCs w:val="24"/>
          <w:lang w:val="pt-BR"/>
        </w:rPr>
        <w:t xml:space="preserve">. </w:t>
      </w:r>
      <w:r w:rsidRPr="0056727C">
        <w:rPr>
          <w:i/>
          <w:iCs/>
          <w:sz w:val="24"/>
          <w:szCs w:val="24"/>
        </w:rPr>
        <w:t>In</w:t>
      </w:r>
      <w:r w:rsidRPr="007A5117">
        <w:rPr>
          <w:sz w:val="24"/>
          <w:szCs w:val="24"/>
        </w:rPr>
        <w:t>:</w:t>
      </w:r>
      <w:r w:rsidRPr="0056727C">
        <w:rPr>
          <w:i/>
          <w:iCs/>
          <w:sz w:val="24"/>
          <w:szCs w:val="24"/>
        </w:rPr>
        <w:t xml:space="preserve"> </w:t>
      </w:r>
      <w:r w:rsidRPr="0056727C">
        <w:rPr>
          <w:sz w:val="24"/>
          <w:szCs w:val="24"/>
        </w:rPr>
        <w:t xml:space="preserve">ZOCKUN, Maurício; GABARDO, Emerson; </w:t>
      </w:r>
      <w:r w:rsidRPr="0056727C">
        <w:rPr>
          <w:b/>
          <w:bCs/>
          <w:sz w:val="24"/>
          <w:szCs w:val="24"/>
        </w:rPr>
        <w:t>O direito administrativo do pós-crise.</w:t>
      </w:r>
      <w:r w:rsidRPr="0056727C">
        <w:rPr>
          <w:sz w:val="24"/>
          <w:szCs w:val="24"/>
        </w:rPr>
        <w:t xml:space="preserve"> Curitiba</w:t>
      </w:r>
      <w:r w:rsidR="001A5FA3">
        <w:rPr>
          <w:sz w:val="24"/>
          <w:szCs w:val="24"/>
          <w:lang w:val="pt-BR"/>
        </w:rPr>
        <w:t xml:space="preserve">: </w:t>
      </w:r>
      <w:proofErr w:type="spellStart"/>
      <w:r w:rsidR="001A5FA3">
        <w:rPr>
          <w:sz w:val="24"/>
          <w:szCs w:val="24"/>
          <w:lang w:val="pt-BR"/>
        </w:rPr>
        <w:t>Íthala</w:t>
      </w:r>
      <w:proofErr w:type="spellEnd"/>
      <w:r w:rsidRPr="0056727C">
        <w:rPr>
          <w:sz w:val="24"/>
          <w:szCs w:val="24"/>
        </w:rPr>
        <w:t>, 2021. Disponível em</w:t>
      </w:r>
      <w:r w:rsidR="008D4A8D">
        <w:rPr>
          <w:sz w:val="24"/>
          <w:szCs w:val="24"/>
          <w:lang w:val="pt-BR"/>
        </w:rPr>
        <w:t>:</w:t>
      </w:r>
      <w:r w:rsidRPr="0056727C">
        <w:rPr>
          <w:sz w:val="24"/>
          <w:szCs w:val="24"/>
        </w:rPr>
        <w:t xml:space="preserve"> </w:t>
      </w:r>
      <w:hyperlink r:id="rId61" w:anchor="page=377" w:history="1">
        <w:r w:rsidRPr="0056727C">
          <w:rPr>
            <w:rStyle w:val="Hyperlink"/>
            <w:sz w:val="24"/>
            <w:szCs w:val="24"/>
          </w:rPr>
          <w:t>https://rcl.adv.br/site/wp-content/uploads/2021/11/2021.-Direito-Administrativo-P%C3%B3s-Crise.pdf#page=377</w:t>
        </w:r>
      </w:hyperlink>
      <w:r w:rsidRPr="0056727C">
        <w:rPr>
          <w:sz w:val="24"/>
          <w:szCs w:val="24"/>
        </w:rPr>
        <w:t xml:space="preserve"> Acesso em</w:t>
      </w:r>
      <w:r w:rsidR="008D4A8D">
        <w:rPr>
          <w:sz w:val="24"/>
          <w:szCs w:val="24"/>
          <w:lang w:val="pt-BR"/>
        </w:rPr>
        <w:t>:</w:t>
      </w:r>
      <w:r w:rsidRPr="0056727C">
        <w:rPr>
          <w:sz w:val="24"/>
          <w:szCs w:val="24"/>
        </w:rPr>
        <w:t xml:space="preserve"> 07 out</w:t>
      </w:r>
      <w:r w:rsidR="008D4A8D">
        <w:rPr>
          <w:sz w:val="24"/>
          <w:szCs w:val="24"/>
          <w:lang w:val="pt-BR"/>
        </w:rPr>
        <w:t>.</w:t>
      </w:r>
      <w:r w:rsidRPr="0056727C">
        <w:rPr>
          <w:sz w:val="24"/>
          <w:szCs w:val="24"/>
        </w:rPr>
        <w:t xml:space="preserve"> 2022</w:t>
      </w:r>
      <w:r w:rsidR="008D4A8D">
        <w:rPr>
          <w:sz w:val="24"/>
          <w:szCs w:val="24"/>
          <w:lang w:val="pt-BR"/>
        </w:rPr>
        <w:t>.</w:t>
      </w:r>
    </w:p>
    <w:p w14:paraId="257C8C19" w14:textId="77777777" w:rsidR="00E41242" w:rsidRPr="0056727C" w:rsidRDefault="00E41242" w:rsidP="0056727C">
      <w:pPr>
        <w:pStyle w:val="Textodenotaderodap"/>
        <w:rPr>
          <w:color w:val="222222"/>
          <w:sz w:val="24"/>
          <w:szCs w:val="24"/>
        </w:rPr>
      </w:pPr>
    </w:p>
    <w:p w14:paraId="2861D6EA" w14:textId="65EAEDE7" w:rsidR="00E41242" w:rsidRPr="003D368B" w:rsidRDefault="00E41242" w:rsidP="0056727C">
      <w:pPr>
        <w:pStyle w:val="Textodenotaderodap"/>
        <w:rPr>
          <w:sz w:val="24"/>
          <w:szCs w:val="24"/>
          <w:lang w:val="pt-PT"/>
        </w:rPr>
      </w:pPr>
      <w:r w:rsidRPr="003D368B">
        <w:rPr>
          <w:sz w:val="24"/>
          <w:szCs w:val="24"/>
        </w:rPr>
        <w:t xml:space="preserve">CASTRO, </w:t>
      </w:r>
      <w:proofErr w:type="spellStart"/>
      <w:r w:rsidRPr="003D368B">
        <w:rPr>
          <w:sz w:val="24"/>
          <w:szCs w:val="24"/>
        </w:rPr>
        <w:t>Taiane</w:t>
      </w:r>
      <w:proofErr w:type="spellEnd"/>
      <w:r w:rsidRPr="003D368B">
        <w:rPr>
          <w:sz w:val="24"/>
          <w:szCs w:val="24"/>
        </w:rPr>
        <w:t xml:space="preserve"> Lobato de. Motivação e invalidades do ato administrativo. 2008. 204 f. Dissertação (Mestrado em Direito) </w:t>
      </w:r>
      <w:r w:rsidR="00827467" w:rsidRPr="003D368B">
        <w:rPr>
          <w:sz w:val="24"/>
          <w:szCs w:val="24"/>
        </w:rPr>
        <w:t>–</w:t>
      </w:r>
      <w:r w:rsidRPr="003D368B">
        <w:rPr>
          <w:sz w:val="24"/>
          <w:szCs w:val="24"/>
        </w:rPr>
        <w:t xml:space="preserve"> Pontifícia Universidade Católica de São Paulo, São </w:t>
      </w:r>
      <w:r w:rsidRPr="003D368B">
        <w:rPr>
          <w:sz w:val="24"/>
          <w:szCs w:val="24"/>
        </w:rPr>
        <w:lastRenderedPageBreak/>
        <w:t>Paulo, 2008. Disponível em</w:t>
      </w:r>
      <w:r w:rsidR="008D4A8D" w:rsidRPr="003D368B">
        <w:rPr>
          <w:sz w:val="24"/>
          <w:szCs w:val="24"/>
          <w:lang w:val="pt-BR"/>
        </w:rPr>
        <w:t>:</w:t>
      </w:r>
      <w:r w:rsidRPr="003D368B">
        <w:rPr>
          <w:sz w:val="24"/>
          <w:szCs w:val="24"/>
        </w:rPr>
        <w:t xml:space="preserve"> </w:t>
      </w:r>
      <w:hyperlink r:id="rId62" w:history="1">
        <w:r w:rsidRPr="003D368B">
          <w:rPr>
            <w:rStyle w:val="Hyperlink"/>
            <w:color w:val="auto"/>
            <w:sz w:val="24"/>
            <w:szCs w:val="24"/>
          </w:rPr>
          <w:t>https://tede.pucsp.br/handle/handle/8142</w:t>
        </w:r>
      </w:hyperlink>
      <w:r w:rsidRPr="003D368B">
        <w:rPr>
          <w:sz w:val="24"/>
          <w:szCs w:val="24"/>
        </w:rPr>
        <w:t xml:space="preserve"> Acesso em</w:t>
      </w:r>
      <w:r w:rsidR="008D4A8D" w:rsidRPr="003D368B">
        <w:rPr>
          <w:sz w:val="24"/>
          <w:szCs w:val="24"/>
          <w:lang w:val="pt-BR"/>
        </w:rPr>
        <w:t>:</w:t>
      </w:r>
      <w:r w:rsidRPr="003D368B">
        <w:rPr>
          <w:sz w:val="24"/>
          <w:szCs w:val="24"/>
        </w:rPr>
        <w:t xml:space="preserve"> 09 out</w:t>
      </w:r>
      <w:r w:rsidR="008D4A8D" w:rsidRPr="003D368B">
        <w:rPr>
          <w:sz w:val="24"/>
          <w:szCs w:val="24"/>
          <w:lang w:val="pt-BR"/>
        </w:rPr>
        <w:t>.</w:t>
      </w:r>
      <w:r w:rsidRPr="003D368B">
        <w:rPr>
          <w:sz w:val="24"/>
          <w:szCs w:val="24"/>
        </w:rPr>
        <w:t xml:space="preserve"> 2022</w:t>
      </w:r>
      <w:r w:rsidR="008D4A8D" w:rsidRPr="003D368B">
        <w:rPr>
          <w:sz w:val="24"/>
          <w:szCs w:val="24"/>
          <w:lang w:val="pt-BR"/>
        </w:rPr>
        <w:t>.</w:t>
      </w:r>
    </w:p>
    <w:p w14:paraId="3BC540BA" w14:textId="77777777" w:rsidR="00E41242" w:rsidRPr="0056727C" w:rsidRDefault="00E41242" w:rsidP="0056727C">
      <w:pPr>
        <w:rPr>
          <w:sz w:val="24"/>
          <w:szCs w:val="24"/>
        </w:rPr>
      </w:pPr>
    </w:p>
    <w:p w14:paraId="4BDE1BBB" w14:textId="77777777" w:rsidR="000A02EF" w:rsidRPr="0056727C" w:rsidRDefault="000A02EF" w:rsidP="000A02EF">
      <w:pPr>
        <w:rPr>
          <w:sz w:val="24"/>
          <w:szCs w:val="24"/>
        </w:rPr>
      </w:pPr>
      <w:r w:rsidRPr="000A02EF">
        <w:rPr>
          <w:sz w:val="24"/>
          <w:szCs w:val="24"/>
        </w:rPr>
        <w:t>COSTA</w:t>
      </w:r>
      <w:r>
        <w:rPr>
          <w:color w:val="FF0000"/>
          <w:sz w:val="24"/>
          <w:szCs w:val="24"/>
        </w:rPr>
        <w:t xml:space="preserve"> </w:t>
      </w:r>
      <w:r w:rsidRPr="0056727C">
        <w:rPr>
          <w:sz w:val="24"/>
          <w:szCs w:val="24"/>
        </w:rPr>
        <w:t xml:space="preserve">NETO, José Serafim da. Nova lei de contratações públicas: mudanças relevantes. </w:t>
      </w:r>
      <w:r w:rsidRPr="0056727C">
        <w:rPr>
          <w:b/>
          <w:bCs/>
          <w:sz w:val="24"/>
          <w:szCs w:val="24"/>
        </w:rPr>
        <w:t>In Verbis</w:t>
      </w:r>
      <w:r w:rsidRPr="0056727C">
        <w:rPr>
          <w:sz w:val="24"/>
          <w:szCs w:val="24"/>
        </w:rPr>
        <w:t xml:space="preserve">, Natal, </w:t>
      </w:r>
      <w:r>
        <w:rPr>
          <w:sz w:val="24"/>
          <w:szCs w:val="24"/>
        </w:rPr>
        <w:t>v</w:t>
      </w:r>
      <w:r w:rsidRPr="0056727C">
        <w:rPr>
          <w:sz w:val="24"/>
          <w:szCs w:val="24"/>
        </w:rPr>
        <w:t>. 49, n. 1, p.285-318</w:t>
      </w:r>
      <w:r>
        <w:rPr>
          <w:sz w:val="24"/>
          <w:szCs w:val="24"/>
        </w:rPr>
        <w:t xml:space="preserve">, </w:t>
      </w:r>
      <w:r w:rsidRPr="0056727C">
        <w:rPr>
          <w:sz w:val="24"/>
          <w:szCs w:val="24"/>
        </w:rPr>
        <w:t>jan./jun. 2021</w:t>
      </w:r>
      <w:r>
        <w:rPr>
          <w:sz w:val="24"/>
          <w:szCs w:val="24"/>
        </w:rPr>
        <w:t>.</w:t>
      </w:r>
      <w:r w:rsidRPr="0056727C">
        <w:rPr>
          <w:sz w:val="24"/>
          <w:szCs w:val="24"/>
        </w:rPr>
        <w:t xml:space="preserve"> Disponível em</w:t>
      </w:r>
      <w:r>
        <w:rPr>
          <w:sz w:val="24"/>
          <w:szCs w:val="24"/>
        </w:rPr>
        <w:t>:</w:t>
      </w:r>
      <w:r w:rsidRPr="0056727C">
        <w:rPr>
          <w:sz w:val="24"/>
          <w:szCs w:val="24"/>
        </w:rPr>
        <w:t xml:space="preserve"> http://www.inverbis.com.br/index.php/home/article/view/123 Acesso em</w:t>
      </w:r>
      <w:r>
        <w:rPr>
          <w:sz w:val="24"/>
          <w:szCs w:val="24"/>
        </w:rPr>
        <w:t>:</w:t>
      </w:r>
      <w:r w:rsidRPr="0056727C">
        <w:rPr>
          <w:sz w:val="24"/>
          <w:szCs w:val="24"/>
        </w:rPr>
        <w:t xml:space="preserve"> 22 set</w:t>
      </w:r>
      <w:r>
        <w:rPr>
          <w:sz w:val="24"/>
          <w:szCs w:val="24"/>
        </w:rPr>
        <w:t>.</w:t>
      </w:r>
      <w:r w:rsidRPr="0056727C">
        <w:rPr>
          <w:sz w:val="24"/>
          <w:szCs w:val="24"/>
        </w:rPr>
        <w:t xml:space="preserve"> 2022</w:t>
      </w:r>
      <w:r>
        <w:rPr>
          <w:sz w:val="24"/>
          <w:szCs w:val="24"/>
        </w:rPr>
        <w:t>.</w:t>
      </w:r>
    </w:p>
    <w:p w14:paraId="03FC7206" w14:textId="77777777" w:rsidR="000A02EF" w:rsidRDefault="000A02EF" w:rsidP="0056727C">
      <w:pPr>
        <w:rPr>
          <w:sz w:val="24"/>
          <w:szCs w:val="24"/>
        </w:rPr>
      </w:pPr>
    </w:p>
    <w:p w14:paraId="4C7E901F" w14:textId="713DCCD6" w:rsidR="00E41242" w:rsidRPr="0056727C" w:rsidRDefault="00E41242" w:rsidP="0056727C">
      <w:pPr>
        <w:rPr>
          <w:sz w:val="24"/>
          <w:szCs w:val="24"/>
        </w:rPr>
      </w:pPr>
      <w:r w:rsidRPr="0056727C">
        <w:rPr>
          <w:sz w:val="24"/>
          <w:szCs w:val="24"/>
        </w:rPr>
        <w:t xml:space="preserve">DELGADO, José </w:t>
      </w:r>
      <w:r w:rsidRPr="003B3E4B">
        <w:rPr>
          <w:sz w:val="24"/>
          <w:szCs w:val="24"/>
        </w:rPr>
        <w:t xml:space="preserve">Augusto. O princípio da moralidade administrativa e a constituição de 1988. </w:t>
      </w:r>
      <w:r w:rsidRPr="003B3E4B">
        <w:rPr>
          <w:b/>
          <w:bCs/>
          <w:sz w:val="24"/>
          <w:szCs w:val="24"/>
          <w:shd w:val="clear" w:color="auto" w:fill="FFFFFF"/>
        </w:rPr>
        <w:t>Revista dos Tribunais</w:t>
      </w:r>
      <w:r w:rsidR="008D4A8D" w:rsidRPr="003B3E4B">
        <w:rPr>
          <w:sz w:val="24"/>
          <w:szCs w:val="24"/>
          <w:shd w:val="clear" w:color="auto" w:fill="FFFFFF"/>
        </w:rPr>
        <w:t>,</w:t>
      </w:r>
      <w:r w:rsidRPr="003B3E4B">
        <w:rPr>
          <w:sz w:val="24"/>
          <w:szCs w:val="24"/>
          <w:shd w:val="clear" w:color="auto" w:fill="FFFFFF"/>
        </w:rPr>
        <w:t xml:space="preserve"> v. 680/1992</w:t>
      </w:r>
      <w:r w:rsidR="00CF4E22" w:rsidRPr="003B3E4B">
        <w:rPr>
          <w:sz w:val="24"/>
          <w:szCs w:val="24"/>
          <w:shd w:val="clear" w:color="auto" w:fill="FFFFFF"/>
        </w:rPr>
        <w:t>,</w:t>
      </w:r>
      <w:r w:rsidRPr="003B3E4B">
        <w:rPr>
          <w:sz w:val="24"/>
          <w:szCs w:val="24"/>
          <w:shd w:val="clear" w:color="auto" w:fill="FFFFFF"/>
        </w:rPr>
        <w:t xml:space="preserve"> p. 34-46</w:t>
      </w:r>
      <w:r w:rsidR="00CF4E22" w:rsidRPr="003B3E4B">
        <w:rPr>
          <w:sz w:val="24"/>
          <w:szCs w:val="24"/>
          <w:shd w:val="clear" w:color="auto" w:fill="FFFFFF"/>
        </w:rPr>
        <w:t>,</w:t>
      </w:r>
      <w:r w:rsidRPr="003B3E4B">
        <w:rPr>
          <w:sz w:val="24"/>
          <w:szCs w:val="24"/>
          <w:shd w:val="clear" w:color="auto" w:fill="FFFFFF"/>
        </w:rPr>
        <w:t xml:space="preserve"> </w:t>
      </w:r>
      <w:r w:rsidR="00CF4E22" w:rsidRPr="003B3E4B">
        <w:rPr>
          <w:sz w:val="24"/>
          <w:szCs w:val="24"/>
          <w:shd w:val="clear" w:color="auto" w:fill="FFFFFF"/>
        </w:rPr>
        <w:t>j</w:t>
      </w:r>
      <w:r w:rsidRPr="003B3E4B">
        <w:rPr>
          <w:sz w:val="24"/>
          <w:szCs w:val="24"/>
          <w:shd w:val="clear" w:color="auto" w:fill="FFFFFF"/>
        </w:rPr>
        <w:t>un</w:t>
      </w:r>
      <w:r w:rsidR="00CF4E22" w:rsidRPr="003B3E4B">
        <w:rPr>
          <w:sz w:val="24"/>
          <w:szCs w:val="24"/>
          <w:shd w:val="clear" w:color="auto" w:fill="FFFFFF"/>
        </w:rPr>
        <w:t xml:space="preserve">. </w:t>
      </w:r>
      <w:r w:rsidRPr="003B3E4B">
        <w:rPr>
          <w:sz w:val="24"/>
          <w:szCs w:val="24"/>
          <w:shd w:val="clear" w:color="auto" w:fill="FFFFFF"/>
        </w:rPr>
        <w:t>1992. Disponível</w:t>
      </w:r>
      <w:r w:rsidR="00CF4E22" w:rsidRPr="003B3E4B">
        <w:rPr>
          <w:sz w:val="24"/>
          <w:szCs w:val="24"/>
          <w:shd w:val="clear" w:color="auto" w:fill="FFFFFF"/>
        </w:rPr>
        <w:t xml:space="preserve"> em</w:t>
      </w:r>
      <w:r w:rsidRPr="003B3E4B">
        <w:rPr>
          <w:sz w:val="24"/>
          <w:szCs w:val="24"/>
          <w:shd w:val="clear" w:color="auto" w:fill="FFFFFF"/>
        </w:rPr>
        <w:t>: Base RT</w:t>
      </w:r>
      <w:r w:rsidR="003B3E4B" w:rsidRPr="003B3E4B">
        <w:rPr>
          <w:sz w:val="24"/>
          <w:szCs w:val="24"/>
          <w:shd w:val="clear" w:color="auto" w:fill="FFFFFF"/>
        </w:rPr>
        <w:t xml:space="preserve"> Online</w:t>
      </w:r>
      <w:r w:rsidRPr="003B3E4B">
        <w:rPr>
          <w:sz w:val="24"/>
          <w:szCs w:val="24"/>
          <w:shd w:val="clear" w:color="auto" w:fill="FFFFFF"/>
        </w:rPr>
        <w:t>.</w:t>
      </w:r>
      <w:r w:rsidR="00CF4E22" w:rsidRPr="003B3E4B">
        <w:rPr>
          <w:sz w:val="24"/>
          <w:szCs w:val="24"/>
          <w:shd w:val="clear" w:color="auto" w:fill="FFFFFF"/>
        </w:rPr>
        <w:t xml:space="preserve"> Acesso em: </w:t>
      </w:r>
      <w:r w:rsidR="003B3E4B" w:rsidRPr="003B3E4B">
        <w:rPr>
          <w:sz w:val="24"/>
          <w:szCs w:val="24"/>
          <w:shd w:val="clear" w:color="auto" w:fill="FFFFFF"/>
        </w:rPr>
        <w:t>11 set 2022.</w:t>
      </w:r>
    </w:p>
    <w:p w14:paraId="52CA9F53" w14:textId="77777777" w:rsidR="00E41242" w:rsidRPr="0056727C" w:rsidRDefault="00E41242" w:rsidP="0056727C">
      <w:pPr>
        <w:rPr>
          <w:color w:val="000000"/>
          <w:sz w:val="24"/>
          <w:szCs w:val="24"/>
        </w:rPr>
      </w:pPr>
    </w:p>
    <w:p w14:paraId="2E6BC92F" w14:textId="5C058F10" w:rsidR="00E41242" w:rsidRPr="00E32E35" w:rsidRDefault="00E41242" w:rsidP="0056727C">
      <w:pPr>
        <w:rPr>
          <w:sz w:val="24"/>
          <w:szCs w:val="24"/>
          <w:lang w:val="it-IT"/>
        </w:rPr>
      </w:pPr>
      <w:r w:rsidRPr="0056727C">
        <w:rPr>
          <w:color w:val="000000"/>
          <w:sz w:val="24"/>
          <w:szCs w:val="24"/>
        </w:rPr>
        <w:t xml:space="preserve">DI MARCO, Cláudio Augusto Ferreira; TERCI, Eliana Tadeu. Transparência municipal e controle social: a visão dos Observatórios Sociais sobre os portais de transparência e acesso à informação. </w:t>
      </w:r>
      <w:r w:rsidRPr="0056727C">
        <w:rPr>
          <w:b/>
          <w:bCs/>
          <w:color w:val="000000"/>
          <w:sz w:val="24"/>
          <w:szCs w:val="24"/>
        </w:rPr>
        <w:t>Interações (Campo Grande)</w:t>
      </w:r>
      <w:r w:rsidRPr="0056727C">
        <w:rPr>
          <w:color w:val="000000"/>
          <w:sz w:val="24"/>
          <w:szCs w:val="24"/>
        </w:rPr>
        <w:t xml:space="preserve">, [S. l.], v. 23, n. 2, p. 313–330, 2022. Disponível em: https://interacoes.ucdb.br/interacoes/article/view/2885. </w:t>
      </w:r>
      <w:r w:rsidRPr="00E32E35">
        <w:rPr>
          <w:color w:val="000000"/>
          <w:sz w:val="24"/>
          <w:szCs w:val="24"/>
          <w:lang w:val="it-IT"/>
        </w:rPr>
        <w:t xml:space="preserve">Acesso em: </w:t>
      </w:r>
      <w:r w:rsidR="003A66DB">
        <w:rPr>
          <w:color w:val="000000"/>
          <w:sz w:val="24"/>
          <w:szCs w:val="24"/>
          <w:lang w:val="it-IT"/>
        </w:rPr>
        <w:t>0</w:t>
      </w:r>
      <w:r w:rsidRPr="00E32E35">
        <w:rPr>
          <w:color w:val="000000"/>
          <w:sz w:val="24"/>
          <w:szCs w:val="24"/>
          <w:lang w:val="it-IT"/>
        </w:rPr>
        <w:t>9 out. 2022</w:t>
      </w:r>
      <w:r w:rsidR="003A66DB">
        <w:rPr>
          <w:color w:val="000000"/>
          <w:sz w:val="24"/>
          <w:szCs w:val="24"/>
          <w:lang w:val="it-IT"/>
        </w:rPr>
        <w:t>.</w:t>
      </w:r>
    </w:p>
    <w:p w14:paraId="6E339820" w14:textId="77777777" w:rsidR="00E41242" w:rsidRPr="0056727C" w:rsidRDefault="00E41242" w:rsidP="0056727C">
      <w:pPr>
        <w:pStyle w:val="Textodenotaderodap"/>
        <w:rPr>
          <w:sz w:val="24"/>
          <w:szCs w:val="24"/>
        </w:rPr>
      </w:pPr>
    </w:p>
    <w:p w14:paraId="7811D455" w14:textId="27592B7E" w:rsidR="00E41242" w:rsidRPr="003A66DB" w:rsidRDefault="00E41242" w:rsidP="0056727C">
      <w:pPr>
        <w:pStyle w:val="Textodenotaderodap"/>
        <w:rPr>
          <w:sz w:val="24"/>
          <w:szCs w:val="24"/>
          <w:lang w:val="pt-BR"/>
        </w:rPr>
      </w:pPr>
      <w:r w:rsidRPr="0056727C">
        <w:rPr>
          <w:sz w:val="24"/>
          <w:szCs w:val="24"/>
        </w:rPr>
        <w:t xml:space="preserve">DI PIETRO, Maria Sylvia Zanella. </w:t>
      </w:r>
      <w:r w:rsidRPr="0056727C">
        <w:rPr>
          <w:b/>
          <w:bCs/>
          <w:sz w:val="24"/>
          <w:szCs w:val="24"/>
        </w:rPr>
        <w:t>Direito Administrativo.</w:t>
      </w:r>
      <w:r w:rsidRPr="0056727C">
        <w:rPr>
          <w:sz w:val="24"/>
          <w:szCs w:val="24"/>
        </w:rPr>
        <w:t xml:space="preserve"> 35ª</w:t>
      </w:r>
      <w:r w:rsidR="003A66DB">
        <w:rPr>
          <w:sz w:val="24"/>
          <w:szCs w:val="24"/>
          <w:lang w:val="pt-BR"/>
        </w:rPr>
        <w:t>.</w:t>
      </w:r>
      <w:r w:rsidRPr="0056727C">
        <w:rPr>
          <w:sz w:val="24"/>
          <w:szCs w:val="24"/>
        </w:rPr>
        <w:t xml:space="preserve"> </w:t>
      </w:r>
      <w:proofErr w:type="spellStart"/>
      <w:r w:rsidR="003A66DB">
        <w:rPr>
          <w:sz w:val="24"/>
          <w:szCs w:val="24"/>
          <w:lang w:val="pt-BR"/>
        </w:rPr>
        <w:t>ed</w:t>
      </w:r>
      <w:proofErr w:type="spellEnd"/>
      <w:r w:rsidRPr="0056727C">
        <w:rPr>
          <w:sz w:val="24"/>
          <w:szCs w:val="24"/>
        </w:rPr>
        <w:t>. Rio de Janeiro: Forense, 2022</w:t>
      </w:r>
      <w:r w:rsidR="003A66DB">
        <w:rPr>
          <w:sz w:val="24"/>
          <w:szCs w:val="24"/>
          <w:lang w:val="pt-BR"/>
        </w:rPr>
        <w:t>.</w:t>
      </w:r>
    </w:p>
    <w:p w14:paraId="15A305D7" w14:textId="77777777" w:rsidR="00E41242" w:rsidRPr="0056727C" w:rsidRDefault="00E41242" w:rsidP="0056727C">
      <w:pPr>
        <w:rPr>
          <w:sz w:val="24"/>
          <w:szCs w:val="24"/>
          <w:lang w:val="x-none"/>
        </w:rPr>
      </w:pPr>
    </w:p>
    <w:p w14:paraId="65EBF63F" w14:textId="5A45A6DA" w:rsidR="00E41242" w:rsidRPr="0056727C" w:rsidRDefault="00E41242" w:rsidP="0056727C">
      <w:pPr>
        <w:rPr>
          <w:sz w:val="24"/>
          <w:szCs w:val="24"/>
        </w:rPr>
      </w:pPr>
      <w:r w:rsidRPr="00E32E35">
        <w:rPr>
          <w:sz w:val="24"/>
          <w:szCs w:val="24"/>
          <w:lang w:val="it-IT"/>
        </w:rPr>
        <w:t xml:space="preserve">DI PIETRO, Maria Sylvia Zanella; MARRARA, Thiago. </w:t>
      </w:r>
      <w:r w:rsidRPr="0056727C">
        <w:rPr>
          <w:sz w:val="24"/>
          <w:szCs w:val="24"/>
        </w:rPr>
        <w:t xml:space="preserve">Estrutura Geral da Nova Lei: abrangência, objetivos e princípios. </w:t>
      </w:r>
      <w:r w:rsidRPr="0056727C">
        <w:rPr>
          <w:i/>
          <w:iCs/>
          <w:sz w:val="24"/>
          <w:szCs w:val="24"/>
        </w:rPr>
        <w:t>In</w:t>
      </w:r>
      <w:r w:rsidR="004A517F" w:rsidRPr="004A517F">
        <w:rPr>
          <w:sz w:val="24"/>
          <w:szCs w:val="24"/>
        </w:rPr>
        <w:t>:</w:t>
      </w:r>
      <w:r w:rsidRPr="004A517F">
        <w:rPr>
          <w:sz w:val="24"/>
          <w:szCs w:val="24"/>
        </w:rPr>
        <w:t xml:space="preserve"> </w:t>
      </w:r>
      <w:r w:rsidRPr="0056727C">
        <w:rPr>
          <w:sz w:val="24"/>
          <w:szCs w:val="24"/>
        </w:rPr>
        <w:t xml:space="preserve">DI PIETRO, Maria Sylvia Zanella. </w:t>
      </w:r>
      <w:r w:rsidRPr="0056727C">
        <w:rPr>
          <w:b/>
          <w:bCs/>
          <w:sz w:val="24"/>
          <w:szCs w:val="24"/>
        </w:rPr>
        <w:t>Licitações e contratos administrativos</w:t>
      </w:r>
      <w:r w:rsidRPr="004A517F">
        <w:rPr>
          <w:sz w:val="24"/>
          <w:szCs w:val="24"/>
        </w:rPr>
        <w:t>: inovações da Lei 14.133, de 1°</w:t>
      </w:r>
      <w:r w:rsidR="004A517F">
        <w:rPr>
          <w:sz w:val="24"/>
          <w:szCs w:val="24"/>
        </w:rPr>
        <w:t>.</w:t>
      </w:r>
      <w:r w:rsidRPr="004A517F">
        <w:rPr>
          <w:sz w:val="24"/>
          <w:szCs w:val="24"/>
        </w:rPr>
        <w:t xml:space="preserve"> de abril de 2021.</w:t>
      </w:r>
      <w:r w:rsidRPr="0056727C">
        <w:rPr>
          <w:sz w:val="24"/>
          <w:szCs w:val="24"/>
        </w:rPr>
        <w:t xml:space="preserve"> Rio de Janeiro: Forense, 2022</w:t>
      </w:r>
      <w:r w:rsidR="004A517F">
        <w:rPr>
          <w:sz w:val="24"/>
          <w:szCs w:val="24"/>
        </w:rPr>
        <w:t>.</w:t>
      </w:r>
    </w:p>
    <w:p w14:paraId="37401ABA" w14:textId="77777777" w:rsidR="00E41242" w:rsidRPr="0056727C" w:rsidRDefault="00E41242" w:rsidP="0056727C">
      <w:pPr>
        <w:pStyle w:val="Textodenotaderodap"/>
        <w:rPr>
          <w:sz w:val="24"/>
          <w:szCs w:val="24"/>
          <w:highlight w:val="yellow"/>
        </w:rPr>
      </w:pPr>
    </w:p>
    <w:p w14:paraId="48C18F8F" w14:textId="4484FCE9" w:rsidR="00E41242" w:rsidRPr="004A517F" w:rsidRDefault="00E41242" w:rsidP="0056727C">
      <w:pPr>
        <w:pStyle w:val="Textodenotaderodap"/>
        <w:rPr>
          <w:sz w:val="24"/>
          <w:szCs w:val="24"/>
          <w:lang w:val="pt-BR"/>
        </w:rPr>
      </w:pPr>
      <w:r w:rsidRPr="004A517F">
        <w:rPr>
          <w:sz w:val="24"/>
          <w:szCs w:val="24"/>
        </w:rPr>
        <w:t xml:space="preserve">DINIZ, Anderson Morais. </w:t>
      </w:r>
      <w:r w:rsidR="004A517F" w:rsidRPr="004A517F">
        <w:rPr>
          <w:sz w:val="24"/>
          <w:szCs w:val="24"/>
          <w:lang w:val="pt-BR"/>
        </w:rPr>
        <w:t>A</w:t>
      </w:r>
      <w:proofErr w:type="spellStart"/>
      <w:r w:rsidRPr="004A517F">
        <w:rPr>
          <w:sz w:val="24"/>
          <w:szCs w:val="24"/>
        </w:rPr>
        <w:t>rtigo</w:t>
      </w:r>
      <w:proofErr w:type="spellEnd"/>
      <w:r w:rsidRPr="004A517F">
        <w:rPr>
          <w:sz w:val="24"/>
          <w:szCs w:val="24"/>
        </w:rPr>
        <w:t xml:space="preserve"> 165</w:t>
      </w:r>
      <w:r w:rsidR="004A517F" w:rsidRPr="004A517F">
        <w:rPr>
          <w:sz w:val="24"/>
          <w:szCs w:val="24"/>
          <w:lang w:val="pt-BR"/>
        </w:rPr>
        <w:t>.</w:t>
      </w:r>
      <w:r w:rsidRPr="004A517F">
        <w:rPr>
          <w:sz w:val="24"/>
          <w:szCs w:val="24"/>
        </w:rPr>
        <w:t xml:space="preserve"> </w:t>
      </w:r>
      <w:r w:rsidRPr="004A517F">
        <w:rPr>
          <w:i/>
          <w:iCs/>
          <w:sz w:val="24"/>
          <w:szCs w:val="24"/>
        </w:rPr>
        <w:t>In</w:t>
      </w:r>
      <w:r w:rsidR="004A517F" w:rsidRPr="004A517F">
        <w:rPr>
          <w:sz w:val="24"/>
          <w:szCs w:val="24"/>
          <w:lang w:val="pt-BR"/>
        </w:rPr>
        <w:t>:</w:t>
      </w:r>
      <w:r w:rsidRPr="004A517F">
        <w:rPr>
          <w:sz w:val="24"/>
          <w:szCs w:val="24"/>
        </w:rPr>
        <w:t xml:space="preserve"> SARAI, Leandro. </w:t>
      </w:r>
      <w:r w:rsidRPr="004A517F">
        <w:rPr>
          <w:b/>
          <w:bCs/>
          <w:sz w:val="24"/>
          <w:szCs w:val="24"/>
        </w:rPr>
        <w:t xml:space="preserve">Tratado da nova lei de licitações e contratos </w:t>
      </w:r>
      <w:r w:rsidRPr="004A517F">
        <w:rPr>
          <w:sz w:val="24"/>
          <w:szCs w:val="24"/>
        </w:rPr>
        <w:t>administrativos</w:t>
      </w:r>
      <w:r w:rsidR="004A517F" w:rsidRPr="004A517F">
        <w:rPr>
          <w:sz w:val="24"/>
          <w:szCs w:val="24"/>
          <w:lang w:val="pt-BR"/>
        </w:rPr>
        <w:t xml:space="preserve">: </w:t>
      </w:r>
      <w:r w:rsidRPr="004A517F">
        <w:rPr>
          <w:sz w:val="24"/>
          <w:szCs w:val="24"/>
        </w:rPr>
        <w:t>Lei n</w:t>
      </w:r>
      <w:r w:rsidR="004A517F" w:rsidRPr="004A517F">
        <w:rPr>
          <w:sz w:val="24"/>
          <w:szCs w:val="24"/>
          <w:lang w:val="pt-BR"/>
        </w:rPr>
        <w:t>.</w:t>
      </w:r>
      <w:r w:rsidRPr="004A517F">
        <w:rPr>
          <w:sz w:val="24"/>
          <w:szCs w:val="24"/>
        </w:rPr>
        <w:t xml:space="preserve"> 14.133/21 comentada por advogados públicos. São Paulo: JusPodivm, 2022</w:t>
      </w:r>
      <w:r w:rsidR="004A517F">
        <w:rPr>
          <w:sz w:val="24"/>
          <w:szCs w:val="24"/>
          <w:lang w:val="pt-BR"/>
        </w:rPr>
        <w:t>.</w:t>
      </w:r>
    </w:p>
    <w:p w14:paraId="1B71B486" w14:textId="77777777" w:rsidR="00E41242" w:rsidRPr="0056727C" w:rsidRDefault="00E41242" w:rsidP="0056727C">
      <w:pPr>
        <w:pStyle w:val="Textodenotaderodap"/>
        <w:rPr>
          <w:sz w:val="24"/>
          <w:szCs w:val="24"/>
        </w:rPr>
      </w:pPr>
    </w:p>
    <w:p w14:paraId="44AD4B1F" w14:textId="12ED40DE" w:rsidR="00E41242" w:rsidRPr="0056727C" w:rsidRDefault="00E41242" w:rsidP="0056727C">
      <w:pPr>
        <w:pStyle w:val="Textodenotaderodap"/>
        <w:rPr>
          <w:sz w:val="24"/>
          <w:szCs w:val="24"/>
          <w:lang w:val="pt-PT"/>
        </w:rPr>
      </w:pPr>
      <w:r w:rsidRPr="0056727C">
        <w:rPr>
          <w:sz w:val="24"/>
          <w:szCs w:val="24"/>
        </w:rPr>
        <w:t xml:space="preserve">DWORKIN, Ronald. </w:t>
      </w:r>
      <w:r w:rsidRPr="0056727C">
        <w:rPr>
          <w:b/>
          <w:bCs/>
          <w:sz w:val="24"/>
          <w:szCs w:val="24"/>
        </w:rPr>
        <w:t>Levando os Direitos a Sério</w:t>
      </w:r>
      <w:r w:rsidRPr="0056727C">
        <w:rPr>
          <w:sz w:val="24"/>
          <w:szCs w:val="24"/>
        </w:rPr>
        <w:t>. São Paulo: Martins Fontes, 2002</w:t>
      </w:r>
      <w:r w:rsidR="004A517F">
        <w:rPr>
          <w:sz w:val="24"/>
          <w:szCs w:val="24"/>
          <w:lang w:val="pt-BR"/>
        </w:rPr>
        <w:t>.</w:t>
      </w:r>
    </w:p>
    <w:p w14:paraId="1DA4EE67" w14:textId="77777777" w:rsidR="00E41242" w:rsidRPr="0056727C" w:rsidRDefault="00E41242" w:rsidP="0056727C">
      <w:pPr>
        <w:pStyle w:val="instrucao-topico"/>
        <w:shd w:val="clear" w:color="auto" w:fill="FFFFFF"/>
        <w:spacing w:before="0" w:beforeAutospacing="0" w:after="0" w:afterAutospacing="0"/>
        <w:rPr>
          <w:lang w:val="pt-PT"/>
        </w:rPr>
      </w:pPr>
    </w:p>
    <w:p w14:paraId="5CEB03A3" w14:textId="28FC3284" w:rsidR="00E41242" w:rsidRPr="007F173C" w:rsidRDefault="00E41242" w:rsidP="0056727C">
      <w:pPr>
        <w:pStyle w:val="Textodenotaderodap"/>
        <w:rPr>
          <w:color w:val="FF0000"/>
          <w:sz w:val="24"/>
          <w:szCs w:val="24"/>
        </w:rPr>
      </w:pPr>
      <w:r w:rsidRPr="00A03CCF">
        <w:rPr>
          <w:sz w:val="24"/>
          <w:szCs w:val="24"/>
        </w:rPr>
        <w:t xml:space="preserve">FENILI, Renato. </w:t>
      </w:r>
      <w:r w:rsidRPr="00A03CCF">
        <w:rPr>
          <w:b/>
          <w:bCs/>
          <w:sz w:val="24"/>
          <w:szCs w:val="24"/>
        </w:rPr>
        <w:t>Governança em aquisições públicas</w:t>
      </w:r>
      <w:r w:rsidRPr="00A03CCF">
        <w:rPr>
          <w:sz w:val="24"/>
          <w:szCs w:val="24"/>
        </w:rPr>
        <w:t>: teoria e prática à luz da realidade.</w:t>
      </w:r>
      <w:r w:rsidRPr="0056727C">
        <w:rPr>
          <w:b/>
          <w:bCs/>
          <w:sz w:val="24"/>
          <w:szCs w:val="24"/>
        </w:rPr>
        <w:t xml:space="preserve"> </w:t>
      </w:r>
      <w:r w:rsidRPr="0056727C">
        <w:rPr>
          <w:sz w:val="24"/>
          <w:szCs w:val="24"/>
        </w:rPr>
        <w:t xml:space="preserve">Rio de Janeiro: </w:t>
      </w:r>
      <w:proofErr w:type="spellStart"/>
      <w:r w:rsidRPr="0056727C">
        <w:rPr>
          <w:sz w:val="24"/>
          <w:szCs w:val="24"/>
        </w:rPr>
        <w:t>Impetus</w:t>
      </w:r>
      <w:proofErr w:type="spellEnd"/>
      <w:r w:rsidRPr="0056727C">
        <w:rPr>
          <w:sz w:val="24"/>
          <w:szCs w:val="24"/>
        </w:rPr>
        <w:t>, 2018</w:t>
      </w:r>
      <w:r w:rsidR="00EC4CC4">
        <w:rPr>
          <w:sz w:val="24"/>
          <w:szCs w:val="24"/>
          <w:lang w:val="pt-BR"/>
        </w:rPr>
        <w:t>.</w:t>
      </w:r>
    </w:p>
    <w:p w14:paraId="09BF14D5" w14:textId="77777777" w:rsidR="00E41242" w:rsidRPr="0056727C" w:rsidRDefault="00E41242" w:rsidP="0056727C">
      <w:pPr>
        <w:rPr>
          <w:sz w:val="24"/>
          <w:szCs w:val="24"/>
        </w:rPr>
      </w:pPr>
    </w:p>
    <w:p w14:paraId="3EF77DC0" w14:textId="160A6358" w:rsidR="00E41242" w:rsidRPr="0056727C" w:rsidRDefault="00E41242" w:rsidP="0056727C">
      <w:pPr>
        <w:rPr>
          <w:sz w:val="24"/>
          <w:szCs w:val="24"/>
        </w:rPr>
      </w:pPr>
      <w:r w:rsidRPr="0056727C">
        <w:rPr>
          <w:sz w:val="24"/>
          <w:szCs w:val="24"/>
        </w:rPr>
        <w:t xml:space="preserve">FERNANDES, André Dias; COUTINHO, Débora de Oliveira. A nova Lei de Licitações, as encomendas tecnológicas e o diálogo competitivo. </w:t>
      </w:r>
      <w:r w:rsidRPr="0056727C">
        <w:rPr>
          <w:b/>
          <w:bCs/>
          <w:sz w:val="24"/>
          <w:szCs w:val="24"/>
        </w:rPr>
        <w:t>Revista Brasileira de Políticas Públicas</w:t>
      </w:r>
      <w:r w:rsidRPr="0056727C">
        <w:rPr>
          <w:sz w:val="24"/>
          <w:szCs w:val="24"/>
        </w:rPr>
        <w:t xml:space="preserve">, Brasília, v. 11, n. 3., </w:t>
      </w:r>
      <w:r w:rsidR="00CC45C6" w:rsidRPr="0056727C">
        <w:rPr>
          <w:sz w:val="24"/>
          <w:szCs w:val="24"/>
        </w:rPr>
        <w:t>p. 60-78</w:t>
      </w:r>
      <w:r w:rsidR="00CC45C6">
        <w:rPr>
          <w:sz w:val="24"/>
          <w:szCs w:val="24"/>
        </w:rPr>
        <w:t xml:space="preserve">, </w:t>
      </w:r>
      <w:r w:rsidR="00CC45C6" w:rsidRPr="0056727C">
        <w:rPr>
          <w:sz w:val="24"/>
          <w:szCs w:val="24"/>
        </w:rPr>
        <w:t>2021</w:t>
      </w:r>
      <w:r w:rsidRPr="0056727C">
        <w:rPr>
          <w:sz w:val="24"/>
          <w:szCs w:val="24"/>
        </w:rPr>
        <w:t>. Disponível em</w:t>
      </w:r>
      <w:r w:rsidR="00CC45C6">
        <w:rPr>
          <w:sz w:val="24"/>
          <w:szCs w:val="24"/>
        </w:rPr>
        <w:t xml:space="preserve">:  </w:t>
      </w:r>
      <w:hyperlink r:id="rId63" w:history="1">
        <w:r w:rsidR="00CC45C6" w:rsidRPr="00D23AFD">
          <w:rPr>
            <w:rStyle w:val="Hyperlink"/>
            <w:sz w:val="24"/>
            <w:szCs w:val="24"/>
          </w:rPr>
          <w:t>https://www.publicacoesacademicas.uniceub.br/RBPP/article/view/8059</w:t>
        </w:r>
      </w:hyperlink>
      <w:r w:rsidRPr="0056727C">
        <w:rPr>
          <w:sz w:val="24"/>
          <w:szCs w:val="24"/>
        </w:rPr>
        <w:t xml:space="preserve"> Acesso em</w:t>
      </w:r>
      <w:r w:rsidR="00CC45C6">
        <w:rPr>
          <w:sz w:val="24"/>
          <w:szCs w:val="24"/>
        </w:rPr>
        <w:t>:</w:t>
      </w:r>
      <w:r w:rsidRPr="0056727C">
        <w:rPr>
          <w:sz w:val="24"/>
          <w:szCs w:val="24"/>
        </w:rPr>
        <w:t xml:space="preserve"> 29 set</w:t>
      </w:r>
      <w:r w:rsidR="00CC45C6">
        <w:rPr>
          <w:sz w:val="24"/>
          <w:szCs w:val="24"/>
        </w:rPr>
        <w:t>.</w:t>
      </w:r>
      <w:r w:rsidRPr="0056727C">
        <w:rPr>
          <w:sz w:val="24"/>
          <w:szCs w:val="24"/>
        </w:rPr>
        <w:t xml:space="preserve"> 2022</w:t>
      </w:r>
      <w:r w:rsidR="00CC45C6">
        <w:rPr>
          <w:sz w:val="24"/>
          <w:szCs w:val="24"/>
        </w:rPr>
        <w:t>.</w:t>
      </w:r>
    </w:p>
    <w:p w14:paraId="4022EBE7" w14:textId="77777777" w:rsidR="00E41242" w:rsidRPr="0056727C" w:rsidRDefault="00E41242" w:rsidP="0056727C">
      <w:pPr>
        <w:pStyle w:val="Textodenotaderodap"/>
        <w:rPr>
          <w:sz w:val="24"/>
          <w:szCs w:val="24"/>
          <w:lang w:val="pt-PT"/>
        </w:rPr>
      </w:pPr>
    </w:p>
    <w:p w14:paraId="379FFA0E" w14:textId="50381859" w:rsidR="00E41242" w:rsidRPr="0056727C" w:rsidRDefault="00E41242" w:rsidP="0056727C">
      <w:pPr>
        <w:pStyle w:val="Textodenotaderodap"/>
        <w:rPr>
          <w:sz w:val="24"/>
          <w:szCs w:val="24"/>
          <w:lang w:val="pt-PT"/>
        </w:rPr>
      </w:pPr>
      <w:r w:rsidRPr="00992DE4">
        <w:rPr>
          <w:sz w:val="24"/>
          <w:szCs w:val="24"/>
          <w:lang w:val="pt-PT"/>
        </w:rPr>
        <w:t xml:space="preserve">FERREIRA FILHO, Manoel Gonçalves. </w:t>
      </w:r>
      <w:r w:rsidRPr="00992DE4">
        <w:rPr>
          <w:b/>
          <w:bCs/>
          <w:sz w:val="24"/>
          <w:szCs w:val="24"/>
          <w:lang w:val="pt-PT"/>
        </w:rPr>
        <w:t>Direitos humanos fundamentais.</w:t>
      </w:r>
      <w:r w:rsidRPr="00992DE4">
        <w:rPr>
          <w:sz w:val="24"/>
          <w:szCs w:val="24"/>
          <w:lang w:val="pt-PT"/>
        </w:rPr>
        <w:t xml:space="preserve"> São Paulo. Saraiva</w:t>
      </w:r>
      <w:r w:rsidR="002312DA" w:rsidRPr="00992DE4">
        <w:rPr>
          <w:sz w:val="24"/>
          <w:szCs w:val="24"/>
          <w:lang w:val="pt-PT"/>
        </w:rPr>
        <w:t xml:space="preserve">, </w:t>
      </w:r>
      <w:r w:rsidR="00992DE4" w:rsidRPr="00992DE4">
        <w:rPr>
          <w:sz w:val="24"/>
          <w:szCs w:val="24"/>
          <w:lang w:val="pt-PT"/>
        </w:rPr>
        <w:t>2009</w:t>
      </w:r>
      <w:r w:rsidR="002312DA" w:rsidRPr="00992DE4">
        <w:rPr>
          <w:sz w:val="24"/>
          <w:szCs w:val="24"/>
          <w:lang w:val="pt-PT"/>
        </w:rPr>
        <w:t>.</w:t>
      </w:r>
    </w:p>
    <w:p w14:paraId="7CA5D40C" w14:textId="77777777" w:rsidR="00E41242" w:rsidRPr="0056727C" w:rsidRDefault="00E41242" w:rsidP="0056727C">
      <w:pPr>
        <w:pStyle w:val="Textodenotaderodap"/>
        <w:rPr>
          <w:sz w:val="24"/>
          <w:szCs w:val="24"/>
        </w:rPr>
      </w:pPr>
    </w:p>
    <w:p w14:paraId="0F48B39F" w14:textId="180B4963" w:rsidR="00E41242" w:rsidRPr="0056727C" w:rsidRDefault="00E41242" w:rsidP="0056727C">
      <w:pPr>
        <w:pStyle w:val="Textodenotaderodap"/>
        <w:rPr>
          <w:sz w:val="24"/>
          <w:szCs w:val="24"/>
        </w:rPr>
      </w:pPr>
      <w:r w:rsidRPr="0056727C">
        <w:rPr>
          <w:sz w:val="24"/>
          <w:szCs w:val="24"/>
        </w:rPr>
        <w:t xml:space="preserve">FIGUEIREDO, Lucia Valle. Instrumentos da Administração Consensual. A Audiência Pública e sua finalidade. </w:t>
      </w:r>
      <w:r w:rsidRPr="0056727C">
        <w:rPr>
          <w:b/>
          <w:bCs/>
          <w:sz w:val="24"/>
          <w:szCs w:val="24"/>
        </w:rPr>
        <w:t>Revista de Direito Administrativo</w:t>
      </w:r>
      <w:r w:rsidRPr="0056727C">
        <w:rPr>
          <w:sz w:val="24"/>
          <w:szCs w:val="24"/>
        </w:rPr>
        <w:t>, [S. l.], v. 230, p. 237</w:t>
      </w:r>
      <w:r w:rsidR="00C1350C">
        <w:rPr>
          <w:sz w:val="24"/>
          <w:szCs w:val="24"/>
          <w:lang w:val="pt-BR"/>
        </w:rPr>
        <w:t>-</w:t>
      </w:r>
      <w:r w:rsidRPr="0056727C">
        <w:rPr>
          <w:sz w:val="24"/>
          <w:szCs w:val="24"/>
        </w:rPr>
        <w:t xml:space="preserve">250, 2002. DOI: 10.12660/rda.v230.2002.46344. Disponível em: https://bibliotecadigital.fgv.br/ojs/index.php/rda/article/view/46344. Acesso em: </w:t>
      </w:r>
      <w:r w:rsidR="00C1350C">
        <w:rPr>
          <w:sz w:val="24"/>
          <w:szCs w:val="24"/>
          <w:lang w:val="pt-BR"/>
        </w:rPr>
        <w:t>0</w:t>
      </w:r>
      <w:r w:rsidRPr="0056727C">
        <w:rPr>
          <w:sz w:val="24"/>
          <w:szCs w:val="24"/>
        </w:rPr>
        <w:t>8 out. 2022</w:t>
      </w:r>
      <w:r w:rsidR="00C1350C">
        <w:rPr>
          <w:sz w:val="24"/>
          <w:szCs w:val="24"/>
          <w:lang w:val="pt-BR"/>
        </w:rPr>
        <w:t>.</w:t>
      </w:r>
    </w:p>
    <w:p w14:paraId="1A0ECFA6" w14:textId="77777777" w:rsidR="00E41242" w:rsidRPr="0056727C" w:rsidRDefault="00E41242" w:rsidP="0056727C">
      <w:pPr>
        <w:pStyle w:val="Textodenotaderodap"/>
        <w:rPr>
          <w:sz w:val="24"/>
          <w:szCs w:val="24"/>
        </w:rPr>
      </w:pPr>
    </w:p>
    <w:p w14:paraId="731F87A4" w14:textId="3CEEDD44" w:rsidR="00E41242" w:rsidRPr="0056727C" w:rsidRDefault="00E41242" w:rsidP="0056727C">
      <w:pPr>
        <w:pStyle w:val="Textodenotaderodap"/>
        <w:rPr>
          <w:sz w:val="24"/>
          <w:szCs w:val="24"/>
        </w:rPr>
      </w:pPr>
      <w:r w:rsidRPr="0056727C">
        <w:rPr>
          <w:sz w:val="24"/>
          <w:szCs w:val="24"/>
        </w:rPr>
        <w:t xml:space="preserve">FONSECA, Igor Feraz; REZENDE, </w:t>
      </w:r>
      <w:proofErr w:type="spellStart"/>
      <w:r w:rsidRPr="0056727C">
        <w:rPr>
          <w:sz w:val="24"/>
          <w:szCs w:val="24"/>
        </w:rPr>
        <w:t>Raimer</w:t>
      </w:r>
      <w:proofErr w:type="spellEnd"/>
      <w:r w:rsidRPr="0056727C">
        <w:rPr>
          <w:sz w:val="24"/>
          <w:szCs w:val="24"/>
        </w:rPr>
        <w:t xml:space="preserve"> Rodrigues; OLIVEIRA, Marília Silva de; PEREIRA, Ana Karine. Audiências públicas: fatores que influenciam seu potencial de efetividade no âmbito do Poder Executivo </w:t>
      </w:r>
      <w:r w:rsidR="00CC5185">
        <w:rPr>
          <w:sz w:val="24"/>
          <w:szCs w:val="24"/>
          <w:lang w:val="pt-BR"/>
        </w:rPr>
        <w:t>F</w:t>
      </w:r>
      <w:proofErr w:type="spellStart"/>
      <w:r w:rsidRPr="0056727C">
        <w:rPr>
          <w:sz w:val="24"/>
          <w:szCs w:val="24"/>
        </w:rPr>
        <w:t>ederal</w:t>
      </w:r>
      <w:proofErr w:type="spellEnd"/>
      <w:r w:rsidRPr="0056727C">
        <w:rPr>
          <w:sz w:val="24"/>
          <w:szCs w:val="24"/>
        </w:rPr>
        <w:t xml:space="preserve">. </w:t>
      </w:r>
      <w:r w:rsidRPr="0056727C">
        <w:rPr>
          <w:b/>
          <w:bCs/>
          <w:sz w:val="24"/>
          <w:szCs w:val="24"/>
        </w:rPr>
        <w:t>Revista do Serviço Público</w:t>
      </w:r>
      <w:r w:rsidRPr="0056727C">
        <w:rPr>
          <w:sz w:val="24"/>
          <w:szCs w:val="24"/>
        </w:rPr>
        <w:t xml:space="preserve">, [S. l.], v. 64, </w:t>
      </w:r>
      <w:r w:rsidRPr="0056727C">
        <w:rPr>
          <w:sz w:val="24"/>
          <w:szCs w:val="24"/>
        </w:rPr>
        <w:lastRenderedPageBreak/>
        <w:t xml:space="preserve">n. 1, p. p. 7-29, 2014. DOI: 10.21874/rsp.v64i1.113. Disponível em: https://revista.enap.gov.br/index.php/RSP/article/view/113. Acesso em: </w:t>
      </w:r>
      <w:r w:rsidR="00471AB1">
        <w:rPr>
          <w:sz w:val="24"/>
          <w:szCs w:val="24"/>
          <w:lang w:val="pt-BR"/>
        </w:rPr>
        <w:t>0</w:t>
      </w:r>
      <w:r w:rsidRPr="0056727C">
        <w:rPr>
          <w:sz w:val="24"/>
          <w:szCs w:val="24"/>
        </w:rPr>
        <w:t>8 out. 2022</w:t>
      </w:r>
      <w:r w:rsidR="00471AB1">
        <w:rPr>
          <w:sz w:val="24"/>
          <w:szCs w:val="24"/>
          <w:lang w:val="pt-BR"/>
        </w:rPr>
        <w:t>.</w:t>
      </w:r>
    </w:p>
    <w:p w14:paraId="654133D9" w14:textId="77777777" w:rsidR="00E41242" w:rsidRPr="0056727C" w:rsidRDefault="00E41242" w:rsidP="0056727C">
      <w:pPr>
        <w:pStyle w:val="NormalWeb"/>
        <w:spacing w:before="0" w:beforeAutospacing="0" w:after="0" w:afterAutospacing="0"/>
        <w:rPr>
          <w:rFonts w:eastAsiaTheme="minorHAnsi"/>
          <w:lang w:eastAsia="en-US"/>
        </w:rPr>
      </w:pPr>
    </w:p>
    <w:p w14:paraId="1BA39737" w14:textId="7183F472" w:rsidR="00E41242" w:rsidRPr="0056727C" w:rsidRDefault="00E41242" w:rsidP="0056727C">
      <w:pPr>
        <w:pStyle w:val="NormalWeb"/>
        <w:spacing w:before="0" w:beforeAutospacing="0" w:after="0" w:afterAutospacing="0"/>
        <w:rPr>
          <w:rFonts w:eastAsiaTheme="minorHAnsi"/>
          <w:lang w:eastAsia="en-US"/>
        </w:rPr>
      </w:pPr>
      <w:r w:rsidRPr="0056727C">
        <w:rPr>
          <w:rFonts w:eastAsiaTheme="minorHAnsi"/>
          <w:lang w:eastAsia="en-US"/>
        </w:rPr>
        <w:t xml:space="preserve">FORTINI, Cristiana; PEREIRA, Maria Fernanda Pires de Carvalho; CAMARÃO, Tatiana Martins da Costa. </w:t>
      </w:r>
      <w:r w:rsidRPr="0056727C">
        <w:rPr>
          <w:rFonts w:eastAsiaTheme="minorHAnsi"/>
          <w:b/>
          <w:bCs/>
          <w:lang w:eastAsia="en-US"/>
        </w:rPr>
        <w:t>Processo administrativo</w:t>
      </w:r>
      <w:r w:rsidRPr="00471AB1">
        <w:rPr>
          <w:rFonts w:eastAsiaTheme="minorHAnsi"/>
          <w:lang w:eastAsia="en-US"/>
        </w:rPr>
        <w:t>: comentários à Lei n</w:t>
      </w:r>
      <w:r w:rsidR="00471AB1">
        <w:rPr>
          <w:rFonts w:eastAsiaTheme="minorHAnsi"/>
          <w:lang w:eastAsia="en-US"/>
        </w:rPr>
        <w:t>.</w:t>
      </w:r>
      <w:r w:rsidRPr="00471AB1">
        <w:rPr>
          <w:rFonts w:eastAsiaTheme="minorHAnsi"/>
          <w:lang w:eastAsia="en-US"/>
        </w:rPr>
        <w:t xml:space="preserve"> 9.784/1999.</w:t>
      </w:r>
      <w:r w:rsidRPr="0056727C">
        <w:rPr>
          <w:rFonts w:eastAsiaTheme="minorHAnsi"/>
          <w:lang w:eastAsia="en-US"/>
        </w:rPr>
        <w:t xml:space="preserve"> Belo Horizonte: </w:t>
      </w:r>
      <w:proofErr w:type="spellStart"/>
      <w:r w:rsidRPr="0056727C">
        <w:rPr>
          <w:rFonts w:eastAsiaTheme="minorHAnsi"/>
          <w:lang w:eastAsia="en-US"/>
        </w:rPr>
        <w:t>Fórum</w:t>
      </w:r>
      <w:proofErr w:type="spellEnd"/>
      <w:r w:rsidRPr="0056727C">
        <w:rPr>
          <w:rFonts w:eastAsiaTheme="minorHAnsi"/>
          <w:lang w:eastAsia="en-US"/>
        </w:rPr>
        <w:t>, 2011</w:t>
      </w:r>
      <w:r w:rsidR="00471AB1">
        <w:rPr>
          <w:rFonts w:eastAsiaTheme="minorHAnsi"/>
          <w:lang w:eastAsia="en-US"/>
        </w:rPr>
        <w:t>.</w:t>
      </w:r>
    </w:p>
    <w:p w14:paraId="696786E2" w14:textId="77777777" w:rsidR="00E41242" w:rsidRPr="0056727C" w:rsidRDefault="00E41242" w:rsidP="0056727C">
      <w:pPr>
        <w:pStyle w:val="Textodenotaderodap"/>
        <w:rPr>
          <w:sz w:val="24"/>
          <w:szCs w:val="24"/>
          <w:lang w:val="pt-BR"/>
        </w:rPr>
      </w:pPr>
    </w:p>
    <w:p w14:paraId="6DECDD8A" w14:textId="36629500" w:rsidR="00E41242" w:rsidRPr="0056727C" w:rsidRDefault="00E41242" w:rsidP="0056727C">
      <w:pPr>
        <w:pStyle w:val="Textodenotaderodap"/>
        <w:rPr>
          <w:sz w:val="24"/>
          <w:szCs w:val="24"/>
        </w:rPr>
      </w:pPr>
      <w:r w:rsidRPr="0056727C">
        <w:rPr>
          <w:sz w:val="24"/>
          <w:szCs w:val="24"/>
          <w:lang w:val="pt-BR"/>
        </w:rPr>
        <w:t xml:space="preserve">FRIEDRICH, Denise Bittencourt; LEAL, Rogério Gesta. </w:t>
      </w:r>
      <w:r w:rsidRPr="0056727C">
        <w:rPr>
          <w:sz w:val="24"/>
          <w:szCs w:val="24"/>
        </w:rPr>
        <w:t xml:space="preserve">Aplicabilidade do dever de transparência e de informação da iniciativa privada frente </w:t>
      </w:r>
      <w:r w:rsidR="00EE56CF">
        <w:rPr>
          <w:sz w:val="24"/>
          <w:szCs w:val="24"/>
          <w:lang w:val="pt-BR"/>
        </w:rPr>
        <w:t>a</w:t>
      </w:r>
      <w:r w:rsidRPr="0056727C">
        <w:rPr>
          <w:sz w:val="24"/>
          <w:szCs w:val="24"/>
        </w:rPr>
        <w:t xml:space="preserve">o princípio da sustentabilidade ética nos contratos públicos. </w:t>
      </w:r>
      <w:r w:rsidRPr="0056727C">
        <w:rPr>
          <w:b/>
          <w:bCs/>
          <w:sz w:val="24"/>
          <w:szCs w:val="24"/>
        </w:rPr>
        <w:t xml:space="preserve">Revista </w:t>
      </w:r>
      <w:proofErr w:type="spellStart"/>
      <w:r w:rsidRPr="0056727C">
        <w:rPr>
          <w:b/>
          <w:bCs/>
          <w:sz w:val="24"/>
          <w:szCs w:val="24"/>
        </w:rPr>
        <w:t>Eurolatinoamericana</w:t>
      </w:r>
      <w:proofErr w:type="spellEnd"/>
      <w:r w:rsidRPr="0056727C">
        <w:rPr>
          <w:b/>
          <w:bCs/>
          <w:sz w:val="24"/>
          <w:szCs w:val="24"/>
        </w:rPr>
        <w:t xml:space="preserve"> de </w:t>
      </w:r>
      <w:proofErr w:type="spellStart"/>
      <w:r w:rsidRPr="0056727C">
        <w:rPr>
          <w:b/>
          <w:bCs/>
          <w:sz w:val="24"/>
          <w:szCs w:val="24"/>
        </w:rPr>
        <w:t>Derecho</w:t>
      </w:r>
      <w:proofErr w:type="spellEnd"/>
      <w:r w:rsidRPr="0056727C">
        <w:rPr>
          <w:b/>
          <w:bCs/>
          <w:sz w:val="24"/>
          <w:szCs w:val="24"/>
        </w:rPr>
        <w:t xml:space="preserve"> Administrativo</w:t>
      </w:r>
      <w:r w:rsidRPr="00EE56CF">
        <w:rPr>
          <w:sz w:val="24"/>
          <w:szCs w:val="24"/>
        </w:rPr>
        <w:t xml:space="preserve">, </w:t>
      </w:r>
      <w:r w:rsidRPr="0056727C">
        <w:rPr>
          <w:sz w:val="24"/>
          <w:szCs w:val="24"/>
        </w:rPr>
        <w:t>Santa Fe, v. 2, n. 2, jul./dic. 2015</w:t>
      </w:r>
      <w:r w:rsidR="00EE56CF">
        <w:rPr>
          <w:sz w:val="24"/>
          <w:szCs w:val="24"/>
          <w:lang w:val="pt-BR"/>
        </w:rPr>
        <w:t xml:space="preserve">, </w:t>
      </w:r>
      <w:r w:rsidR="00EE56CF" w:rsidRPr="0056727C">
        <w:rPr>
          <w:sz w:val="24"/>
          <w:szCs w:val="24"/>
        </w:rPr>
        <w:t>p. 67-84</w:t>
      </w:r>
      <w:r w:rsidRPr="0056727C">
        <w:rPr>
          <w:sz w:val="24"/>
          <w:szCs w:val="24"/>
        </w:rPr>
        <w:t>. DOI: www.dx.doi.org/10.14409/ rr.v2i2.5164. Disponível em</w:t>
      </w:r>
      <w:r w:rsidR="00EE56CF">
        <w:rPr>
          <w:sz w:val="24"/>
          <w:szCs w:val="24"/>
          <w:lang w:val="pt-BR"/>
        </w:rPr>
        <w:t>:</w:t>
      </w:r>
      <w:r w:rsidRPr="0056727C">
        <w:rPr>
          <w:sz w:val="24"/>
          <w:szCs w:val="24"/>
        </w:rPr>
        <w:t xml:space="preserve"> https://www.redalyc.org/journal/6559/655968556004/655968556004.pdf  Acesso em</w:t>
      </w:r>
      <w:r w:rsidR="00EE56CF">
        <w:rPr>
          <w:sz w:val="24"/>
          <w:szCs w:val="24"/>
          <w:lang w:val="pt-BR"/>
        </w:rPr>
        <w:t>:</w:t>
      </w:r>
      <w:r w:rsidRPr="0056727C">
        <w:rPr>
          <w:sz w:val="24"/>
          <w:szCs w:val="24"/>
        </w:rPr>
        <w:t xml:space="preserve"> 03 set</w:t>
      </w:r>
      <w:r w:rsidR="00EE56CF">
        <w:rPr>
          <w:sz w:val="24"/>
          <w:szCs w:val="24"/>
          <w:lang w:val="pt-BR"/>
        </w:rPr>
        <w:t>.</w:t>
      </w:r>
      <w:r w:rsidRPr="0056727C">
        <w:rPr>
          <w:sz w:val="24"/>
          <w:szCs w:val="24"/>
        </w:rPr>
        <w:t xml:space="preserve"> 2022</w:t>
      </w:r>
      <w:r w:rsidR="00EE56CF">
        <w:rPr>
          <w:sz w:val="24"/>
          <w:szCs w:val="24"/>
          <w:lang w:val="pt-BR"/>
        </w:rPr>
        <w:t>.</w:t>
      </w:r>
    </w:p>
    <w:p w14:paraId="17891DB2" w14:textId="77777777" w:rsidR="00E41242" w:rsidRPr="0056727C" w:rsidRDefault="00E41242" w:rsidP="0056727C">
      <w:pPr>
        <w:pStyle w:val="Textodenotaderodap"/>
        <w:rPr>
          <w:sz w:val="24"/>
          <w:szCs w:val="24"/>
          <w:shd w:val="clear" w:color="auto" w:fill="FFFFFF"/>
        </w:rPr>
      </w:pPr>
    </w:p>
    <w:p w14:paraId="4F7401DA" w14:textId="77777777" w:rsidR="00402C02" w:rsidRPr="0056727C" w:rsidRDefault="00402C02" w:rsidP="00402C02">
      <w:pPr>
        <w:pStyle w:val="Textodenotaderodap"/>
        <w:rPr>
          <w:sz w:val="24"/>
          <w:szCs w:val="24"/>
        </w:rPr>
      </w:pPr>
      <w:r w:rsidRPr="0056727C">
        <w:rPr>
          <w:sz w:val="24"/>
          <w:szCs w:val="24"/>
        </w:rPr>
        <w:t xml:space="preserve">GARCIA, Flávio Amaral. </w:t>
      </w:r>
      <w:r w:rsidRPr="0056727C">
        <w:rPr>
          <w:b/>
          <w:bCs/>
          <w:sz w:val="24"/>
          <w:szCs w:val="24"/>
        </w:rPr>
        <w:t>Licitações e contratos administrativos</w:t>
      </w:r>
      <w:r w:rsidRPr="0081217B">
        <w:rPr>
          <w:sz w:val="24"/>
          <w:szCs w:val="24"/>
        </w:rPr>
        <w:t>: casos e polêmicas.</w:t>
      </w:r>
      <w:r w:rsidRPr="0056727C">
        <w:rPr>
          <w:b/>
          <w:bCs/>
          <w:sz w:val="24"/>
          <w:szCs w:val="24"/>
        </w:rPr>
        <w:t xml:space="preserve"> </w:t>
      </w:r>
      <w:r w:rsidRPr="0056727C">
        <w:rPr>
          <w:sz w:val="24"/>
          <w:szCs w:val="24"/>
        </w:rPr>
        <w:t>5ª</w:t>
      </w:r>
      <w:r>
        <w:rPr>
          <w:sz w:val="24"/>
          <w:szCs w:val="24"/>
          <w:lang w:val="pt-BR"/>
        </w:rPr>
        <w:t>.</w:t>
      </w:r>
      <w:r w:rsidRPr="0056727C">
        <w:rPr>
          <w:sz w:val="24"/>
          <w:szCs w:val="24"/>
        </w:rPr>
        <w:t xml:space="preserve"> ed. São Paulo: Malheiros, 2018</w:t>
      </w:r>
      <w:r>
        <w:rPr>
          <w:sz w:val="24"/>
          <w:szCs w:val="24"/>
          <w:lang w:val="pt-BR"/>
        </w:rPr>
        <w:t>.</w:t>
      </w:r>
    </w:p>
    <w:p w14:paraId="07B73D7D" w14:textId="77777777" w:rsidR="00402C02" w:rsidRDefault="00402C02" w:rsidP="0056727C">
      <w:pPr>
        <w:pStyle w:val="Textodenotaderodap"/>
        <w:rPr>
          <w:sz w:val="24"/>
          <w:szCs w:val="24"/>
          <w:shd w:val="clear" w:color="auto" w:fill="FFFFFF"/>
        </w:rPr>
      </w:pPr>
    </w:p>
    <w:p w14:paraId="32FBD8B1" w14:textId="0596DD5F" w:rsidR="00E41242" w:rsidRPr="0056727C" w:rsidRDefault="00E41242" w:rsidP="0056727C">
      <w:pPr>
        <w:pStyle w:val="Textodenotaderodap"/>
        <w:rPr>
          <w:sz w:val="24"/>
          <w:szCs w:val="24"/>
        </w:rPr>
      </w:pPr>
      <w:r w:rsidRPr="0056727C">
        <w:rPr>
          <w:sz w:val="24"/>
          <w:szCs w:val="24"/>
          <w:shd w:val="clear" w:color="auto" w:fill="FFFFFF"/>
        </w:rPr>
        <w:t>GARCIA, F. A.; RIBEIRO, L. C. Licitações públicas sustentáveis. </w:t>
      </w:r>
      <w:r w:rsidRPr="0056727C">
        <w:rPr>
          <w:b/>
          <w:bCs/>
          <w:sz w:val="24"/>
          <w:szCs w:val="24"/>
          <w:shd w:val="clear" w:color="auto" w:fill="FFFFFF"/>
        </w:rPr>
        <w:t>Revista de Direito Administrativo</w:t>
      </w:r>
      <w:r w:rsidRPr="0056727C">
        <w:rPr>
          <w:sz w:val="24"/>
          <w:szCs w:val="24"/>
          <w:shd w:val="clear" w:color="auto" w:fill="FFFFFF"/>
        </w:rPr>
        <w:t>, </w:t>
      </w:r>
      <w:r w:rsidRPr="00EE56CF">
        <w:rPr>
          <w:sz w:val="24"/>
          <w:szCs w:val="24"/>
          <w:shd w:val="clear" w:color="auto" w:fill="FFFFFF"/>
        </w:rPr>
        <w:t>[S. l.],</w:t>
      </w:r>
      <w:r w:rsidRPr="0056727C">
        <w:rPr>
          <w:sz w:val="24"/>
          <w:szCs w:val="24"/>
          <w:shd w:val="clear" w:color="auto" w:fill="FFFFFF"/>
        </w:rPr>
        <w:t xml:space="preserve"> v. 260, p. 231-, 2012. DOI: 10.12660/rda.v260.2012.8836. Disponível em: https://bibliotecadigital.fgv.br/ojs/index.php/rda/article/view/8836. Acesso em: 11 set. 2022</w:t>
      </w:r>
      <w:r w:rsidR="0081217B">
        <w:rPr>
          <w:sz w:val="24"/>
          <w:szCs w:val="24"/>
          <w:shd w:val="clear" w:color="auto" w:fill="FFFFFF"/>
          <w:lang w:val="pt-BR"/>
        </w:rPr>
        <w:t>.</w:t>
      </w:r>
    </w:p>
    <w:p w14:paraId="16233025" w14:textId="77777777" w:rsidR="00E41242" w:rsidRPr="0056727C" w:rsidRDefault="00E41242" w:rsidP="0056727C">
      <w:pPr>
        <w:pStyle w:val="Textodenotaderodap"/>
        <w:rPr>
          <w:sz w:val="24"/>
          <w:szCs w:val="24"/>
        </w:rPr>
      </w:pPr>
    </w:p>
    <w:p w14:paraId="29D6F122" w14:textId="7106F969" w:rsidR="00E41242" w:rsidRPr="0056727C" w:rsidRDefault="00E41242" w:rsidP="0056727C">
      <w:pPr>
        <w:pStyle w:val="Textodenotaderodap"/>
        <w:rPr>
          <w:sz w:val="24"/>
          <w:szCs w:val="24"/>
        </w:rPr>
      </w:pPr>
      <w:r w:rsidRPr="0056727C">
        <w:rPr>
          <w:sz w:val="24"/>
          <w:szCs w:val="24"/>
        </w:rPr>
        <w:t xml:space="preserve">GARCIA, Ricardo Letizia. </w:t>
      </w:r>
      <w:r w:rsidRPr="0056727C">
        <w:rPr>
          <w:b/>
          <w:bCs/>
          <w:sz w:val="24"/>
          <w:szCs w:val="24"/>
        </w:rPr>
        <w:t xml:space="preserve">A economia da corrupção </w:t>
      </w:r>
      <w:r w:rsidRPr="0081217B">
        <w:rPr>
          <w:sz w:val="24"/>
          <w:szCs w:val="24"/>
        </w:rPr>
        <w:t>– teoria e evidências – uma aplicação ao setor de obras rodoviárias no Rio Grande do Sul.</w:t>
      </w:r>
      <w:r w:rsidR="0081217B">
        <w:rPr>
          <w:sz w:val="24"/>
          <w:szCs w:val="24"/>
          <w:lang w:val="pt-BR"/>
        </w:rPr>
        <w:t xml:space="preserve"> 2003.</w:t>
      </w:r>
      <w:r w:rsidRPr="0056727C">
        <w:rPr>
          <w:sz w:val="24"/>
          <w:szCs w:val="24"/>
        </w:rPr>
        <w:t xml:space="preserve"> Tese de Doutorado </w:t>
      </w:r>
      <w:r w:rsidR="00E13E4C">
        <w:rPr>
          <w:sz w:val="24"/>
          <w:szCs w:val="24"/>
          <w:lang w:val="pt-BR"/>
        </w:rPr>
        <w:t>(</w:t>
      </w:r>
      <w:r w:rsidRPr="0056727C">
        <w:rPr>
          <w:sz w:val="24"/>
          <w:szCs w:val="24"/>
        </w:rPr>
        <w:t>Economia)</w:t>
      </w:r>
      <w:r w:rsidR="00E13E4C">
        <w:rPr>
          <w:sz w:val="24"/>
          <w:szCs w:val="24"/>
          <w:lang w:val="pt-BR"/>
        </w:rPr>
        <w:t xml:space="preserve"> – </w:t>
      </w:r>
      <w:r w:rsidRPr="0056727C">
        <w:rPr>
          <w:sz w:val="24"/>
          <w:szCs w:val="24"/>
        </w:rPr>
        <w:t>Universidade Federal do Rio Grande do Sul</w:t>
      </w:r>
      <w:r w:rsidR="00E13E4C">
        <w:rPr>
          <w:sz w:val="24"/>
          <w:szCs w:val="24"/>
          <w:lang w:val="pt-BR"/>
        </w:rPr>
        <w:t>,</w:t>
      </w:r>
      <w:r w:rsidRPr="0056727C">
        <w:rPr>
          <w:sz w:val="24"/>
          <w:szCs w:val="24"/>
        </w:rPr>
        <w:t xml:space="preserve"> UFRGS,</w:t>
      </w:r>
      <w:r w:rsidR="00E13E4C">
        <w:rPr>
          <w:sz w:val="24"/>
          <w:szCs w:val="24"/>
          <w:lang w:val="pt-BR"/>
        </w:rPr>
        <w:t xml:space="preserve"> Porto Alegre,</w:t>
      </w:r>
      <w:r w:rsidRPr="0056727C">
        <w:rPr>
          <w:sz w:val="24"/>
          <w:szCs w:val="24"/>
        </w:rPr>
        <w:t xml:space="preserve"> 2003. Disponível em </w:t>
      </w:r>
      <w:r w:rsidR="00E13E4C">
        <w:rPr>
          <w:sz w:val="24"/>
          <w:szCs w:val="24"/>
          <w:lang w:val="pt-BR"/>
        </w:rPr>
        <w:t xml:space="preserve">: </w:t>
      </w:r>
      <w:hyperlink r:id="rId64" w:history="1">
        <w:r w:rsidR="00E13E4C" w:rsidRPr="00D23AFD">
          <w:rPr>
            <w:rStyle w:val="Hyperlink"/>
            <w:sz w:val="24"/>
            <w:szCs w:val="24"/>
          </w:rPr>
          <w:t>https://lume.ufrgs.br/handle/10183/5271</w:t>
        </w:r>
      </w:hyperlink>
      <w:r w:rsidRPr="0056727C">
        <w:rPr>
          <w:sz w:val="24"/>
          <w:szCs w:val="24"/>
        </w:rPr>
        <w:t>. Acesso em: 03 out</w:t>
      </w:r>
      <w:r w:rsidR="00E13E4C">
        <w:rPr>
          <w:sz w:val="24"/>
          <w:szCs w:val="24"/>
          <w:lang w:val="pt-BR"/>
        </w:rPr>
        <w:t>.</w:t>
      </w:r>
      <w:r w:rsidRPr="0056727C">
        <w:rPr>
          <w:sz w:val="24"/>
          <w:szCs w:val="24"/>
        </w:rPr>
        <w:t xml:space="preserve"> 2022</w:t>
      </w:r>
      <w:r w:rsidR="00E13E4C">
        <w:rPr>
          <w:sz w:val="24"/>
          <w:szCs w:val="24"/>
          <w:lang w:val="pt-BR"/>
        </w:rPr>
        <w:t>.</w:t>
      </w:r>
    </w:p>
    <w:p w14:paraId="51FE4014" w14:textId="77777777" w:rsidR="00E41242" w:rsidRPr="0056727C" w:rsidRDefault="00E41242" w:rsidP="0056727C">
      <w:pPr>
        <w:pStyle w:val="Textodenotaderodap"/>
        <w:rPr>
          <w:sz w:val="24"/>
          <w:szCs w:val="24"/>
        </w:rPr>
      </w:pPr>
    </w:p>
    <w:p w14:paraId="35ED7766" w14:textId="4F1A2706" w:rsidR="00E41242" w:rsidRPr="0056727C" w:rsidRDefault="00E41242" w:rsidP="0056727C">
      <w:pPr>
        <w:pStyle w:val="Textodenotaderodap"/>
        <w:rPr>
          <w:sz w:val="24"/>
          <w:szCs w:val="24"/>
        </w:rPr>
      </w:pPr>
      <w:r w:rsidRPr="0056727C">
        <w:rPr>
          <w:sz w:val="24"/>
          <w:szCs w:val="24"/>
        </w:rPr>
        <w:t xml:space="preserve">GERCWOLF, Susana; Zanon, </w:t>
      </w:r>
      <w:proofErr w:type="spellStart"/>
      <w:r w:rsidRPr="0056727C">
        <w:rPr>
          <w:sz w:val="24"/>
          <w:szCs w:val="24"/>
        </w:rPr>
        <w:t>Patricie</w:t>
      </w:r>
      <w:proofErr w:type="spellEnd"/>
      <w:r w:rsidRPr="0056727C">
        <w:rPr>
          <w:sz w:val="24"/>
          <w:szCs w:val="24"/>
        </w:rPr>
        <w:t xml:space="preserve"> </w:t>
      </w:r>
      <w:proofErr w:type="spellStart"/>
      <w:r w:rsidRPr="0056727C">
        <w:rPr>
          <w:sz w:val="24"/>
          <w:szCs w:val="24"/>
        </w:rPr>
        <w:t>Barricelli</w:t>
      </w:r>
      <w:proofErr w:type="spellEnd"/>
      <w:r w:rsidR="000A051E" w:rsidRPr="006D7520">
        <w:rPr>
          <w:sz w:val="24"/>
          <w:szCs w:val="24"/>
          <w:lang w:val="en-US"/>
        </w:rPr>
        <w:t>.</w:t>
      </w:r>
      <w:r w:rsidRPr="0056727C">
        <w:rPr>
          <w:sz w:val="24"/>
          <w:szCs w:val="24"/>
        </w:rPr>
        <w:t xml:space="preserve"> Programas de </w:t>
      </w:r>
      <w:proofErr w:type="spellStart"/>
      <w:r w:rsidRPr="0056727C">
        <w:rPr>
          <w:sz w:val="24"/>
          <w:szCs w:val="24"/>
        </w:rPr>
        <w:t>compliance</w:t>
      </w:r>
      <w:proofErr w:type="spellEnd"/>
      <w:r w:rsidRPr="0056727C">
        <w:rPr>
          <w:sz w:val="24"/>
          <w:szCs w:val="24"/>
        </w:rPr>
        <w:t xml:space="preserve"> e incentivos no combate à corrupção no Brasil. </w:t>
      </w:r>
      <w:r w:rsidRPr="0056727C">
        <w:rPr>
          <w:i/>
          <w:iCs/>
          <w:sz w:val="24"/>
          <w:szCs w:val="24"/>
        </w:rPr>
        <w:t>In:</w:t>
      </w:r>
      <w:r w:rsidRPr="0056727C">
        <w:rPr>
          <w:sz w:val="24"/>
          <w:szCs w:val="24"/>
        </w:rPr>
        <w:t xml:space="preserve"> NOHARA, Irene Patrícia; PEREIRA, Flávio de Leão Bastos Pereira. </w:t>
      </w:r>
      <w:r w:rsidRPr="0056727C">
        <w:rPr>
          <w:b/>
          <w:bCs/>
          <w:sz w:val="24"/>
          <w:szCs w:val="24"/>
        </w:rPr>
        <w:t xml:space="preserve">Governança, </w:t>
      </w:r>
      <w:proofErr w:type="spellStart"/>
      <w:r w:rsidRPr="0056727C">
        <w:rPr>
          <w:b/>
          <w:bCs/>
          <w:sz w:val="24"/>
          <w:szCs w:val="24"/>
        </w:rPr>
        <w:t>compliance</w:t>
      </w:r>
      <w:proofErr w:type="spellEnd"/>
      <w:r w:rsidRPr="0056727C">
        <w:rPr>
          <w:b/>
          <w:bCs/>
          <w:sz w:val="24"/>
          <w:szCs w:val="24"/>
        </w:rPr>
        <w:t xml:space="preserve"> e cidadania.</w:t>
      </w:r>
      <w:r w:rsidRPr="0056727C">
        <w:rPr>
          <w:sz w:val="24"/>
          <w:szCs w:val="24"/>
        </w:rPr>
        <w:t xml:space="preserve"> São Paulo: Thomson Reuters Brasil, 2019</w:t>
      </w:r>
      <w:r w:rsidR="000A051E">
        <w:rPr>
          <w:sz w:val="24"/>
          <w:szCs w:val="24"/>
          <w:lang w:val="pt-BR"/>
        </w:rPr>
        <w:t>.</w:t>
      </w:r>
    </w:p>
    <w:p w14:paraId="1F08BC92" w14:textId="77777777"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720A59EB" w14:textId="2298F9FD"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t xml:space="preserve">GIOVANINI, Wagner. Programas de </w:t>
      </w:r>
      <w:proofErr w:type="spellStart"/>
      <w:r w:rsidRPr="0056727C">
        <w:rPr>
          <w:rFonts w:ascii="Times New Roman" w:hAnsi="Times New Roman" w:cs="Times New Roman"/>
          <w:b w:val="0"/>
          <w:bCs w:val="0"/>
          <w:sz w:val="24"/>
          <w:szCs w:val="24"/>
          <w:lang w:val="pt-BR"/>
        </w:rPr>
        <w:t>compliance</w:t>
      </w:r>
      <w:proofErr w:type="spellEnd"/>
      <w:r w:rsidRPr="0056727C">
        <w:rPr>
          <w:rFonts w:ascii="Times New Roman" w:hAnsi="Times New Roman" w:cs="Times New Roman"/>
          <w:b w:val="0"/>
          <w:bCs w:val="0"/>
          <w:sz w:val="24"/>
          <w:szCs w:val="24"/>
          <w:lang w:val="pt-BR"/>
        </w:rPr>
        <w:t xml:space="preserve"> e anticorrupção: importância e elementos essenciais. </w:t>
      </w:r>
      <w:r w:rsidRPr="0056727C">
        <w:rPr>
          <w:rFonts w:ascii="Times New Roman" w:hAnsi="Times New Roman" w:cs="Times New Roman"/>
          <w:b w:val="0"/>
          <w:bCs w:val="0"/>
          <w:i/>
          <w:iCs/>
          <w:sz w:val="24"/>
          <w:szCs w:val="24"/>
          <w:lang w:val="pt-BR"/>
        </w:rPr>
        <w:t>In</w:t>
      </w:r>
      <w:r w:rsidRPr="00471904">
        <w:rPr>
          <w:rFonts w:ascii="Times New Roman" w:hAnsi="Times New Roman" w:cs="Times New Roman"/>
          <w:b w:val="0"/>
          <w:bCs w:val="0"/>
          <w:sz w:val="24"/>
          <w:szCs w:val="24"/>
          <w:lang w:val="pt-BR"/>
        </w:rPr>
        <w:t xml:space="preserve">: </w:t>
      </w:r>
      <w:r w:rsidRPr="0056727C">
        <w:rPr>
          <w:rFonts w:ascii="Times New Roman" w:hAnsi="Times New Roman" w:cs="Times New Roman"/>
          <w:b w:val="0"/>
          <w:bCs w:val="0"/>
          <w:sz w:val="24"/>
          <w:szCs w:val="24"/>
          <w:lang w:val="pt-BR"/>
        </w:rPr>
        <w:t xml:space="preserve">DE PAULO, Marco Aurélio Borges; DE CASTRO, Rodrigo </w:t>
      </w:r>
      <w:proofErr w:type="spellStart"/>
      <w:r w:rsidRPr="0056727C">
        <w:rPr>
          <w:rFonts w:ascii="Times New Roman" w:hAnsi="Times New Roman" w:cs="Times New Roman"/>
          <w:b w:val="0"/>
          <w:bCs w:val="0"/>
          <w:sz w:val="24"/>
          <w:szCs w:val="24"/>
          <w:lang w:val="pt-BR"/>
        </w:rPr>
        <w:t>Pironti</w:t>
      </w:r>
      <w:proofErr w:type="spellEnd"/>
      <w:r w:rsidRPr="0056727C">
        <w:rPr>
          <w:rFonts w:ascii="Times New Roman" w:hAnsi="Times New Roman" w:cs="Times New Roman"/>
          <w:b w:val="0"/>
          <w:bCs w:val="0"/>
          <w:sz w:val="24"/>
          <w:szCs w:val="24"/>
          <w:lang w:val="pt-BR"/>
        </w:rPr>
        <w:t xml:space="preserve">. </w:t>
      </w:r>
      <w:proofErr w:type="spellStart"/>
      <w:r w:rsidRPr="0056727C">
        <w:rPr>
          <w:rFonts w:ascii="Times New Roman" w:hAnsi="Times New Roman" w:cs="Times New Roman"/>
          <w:sz w:val="24"/>
          <w:szCs w:val="24"/>
          <w:lang w:val="pt-BR"/>
        </w:rPr>
        <w:t>Compliance</w:t>
      </w:r>
      <w:proofErr w:type="spellEnd"/>
      <w:r w:rsidRPr="0056727C">
        <w:rPr>
          <w:rFonts w:ascii="Times New Roman" w:hAnsi="Times New Roman" w:cs="Times New Roman"/>
          <w:sz w:val="24"/>
          <w:szCs w:val="24"/>
          <w:lang w:val="pt-BR"/>
        </w:rPr>
        <w:t>, gestão de riscos e combate à corrupção</w:t>
      </w:r>
      <w:r w:rsidRPr="00471904">
        <w:rPr>
          <w:rFonts w:ascii="Times New Roman" w:hAnsi="Times New Roman" w:cs="Times New Roman"/>
          <w:b w:val="0"/>
          <w:bCs w:val="0"/>
          <w:sz w:val="24"/>
          <w:szCs w:val="24"/>
          <w:lang w:val="pt-BR"/>
        </w:rPr>
        <w:t>. Integridade para o desenvolvimento.</w:t>
      </w:r>
      <w:r w:rsidRPr="0056727C">
        <w:rPr>
          <w:rFonts w:ascii="Times New Roman" w:hAnsi="Times New Roman" w:cs="Times New Roman"/>
          <w:b w:val="0"/>
          <w:bCs w:val="0"/>
          <w:sz w:val="24"/>
          <w:szCs w:val="24"/>
          <w:lang w:val="pt-BR"/>
        </w:rPr>
        <w:t xml:space="preserve"> Belo Horizonte: Fórum, 2019</w:t>
      </w:r>
      <w:r w:rsidR="00471904">
        <w:rPr>
          <w:rFonts w:ascii="Times New Roman" w:hAnsi="Times New Roman" w:cs="Times New Roman"/>
          <w:b w:val="0"/>
          <w:bCs w:val="0"/>
          <w:sz w:val="24"/>
          <w:szCs w:val="24"/>
          <w:lang w:val="pt-BR"/>
        </w:rPr>
        <w:t>.</w:t>
      </w:r>
    </w:p>
    <w:p w14:paraId="2F6C6150" w14:textId="77777777" w:rsidR="00E41242" w:rsidRPr="0056727C" w:rsidRDefault="00E41242" w:rsidP="0056727C">
      <w:pPr>
        <w:rPr>
          <w:sz w:val="24"/>
          <w:szCs w:val="24"/>
        </w:rPr>
      </w:pPr>
    </w:p>
    <w:p w14:paraId="122892B8" w14:textId="27750BB5" w:rsidR="00E41242" w:rsidRPr="0056727C" w:rsidRDefault="00E41242" w:rsidP="0056727C">
      <w:pPr>
        <w:rPr>
          <w:sz w:val="24"/>
          <w:szCs w:val="24"/>
        </w:rPr>
      </w:pPr>
      <w:r w:rsidRPr="0056727C">
        <w:rPr>
          <w:sz w:val="24"/>
          <w:szCs w:val="24"/>
        </w:rPr>
        <w:t xml:space="preserve">GONÇALVES, Marcelo. O princípio da proporcionalidade na aplicação das sanções previstas na Lei Federal do Pregão. </w:t>
      </w:r>
      <w:r w:rsidRPr="0056727C">
        <w:rPr>
          <w:b/>
          <w:bCs/>
          <w:sz w:val="24"/>
          <w:szCs w:val="24"/>
        </w:rPr>
        <w:t>Revista Digital de Direito Administrativo</w:t>
      </w:r>
      <w:r w:rsidRPr="0056727C">
        <w:rPr>
          <w:sz w:val="24"/>
          <w:szCs w:val="24"/>
        </w:rPr>
        <w:t xml:space="preserve">, </w:t>
      </w:r>
      <w:r w:rsidRPr="00733030">
        <w:rPr>
          <w:sz w:val="24"/>
          <w:szCs w:val="24"/>
        </w:rPr>
        <w:t>[S. l.],</w:t>
      </w:r>
      <w:r w:rsidRPr="0056727C">
        <w:rPr>
          <w:sz w:val="24"/>
          <w:szCs w:val="24"/>
        </w:rPr>
        <w:t xml:space="preserve"> v. 8, n. 1, p. 155-170, 2021. DOI: 10.11606/issn.2319-0558.v8i1p155-170. Disponível em: https://www.revistas.usp.br/rdda/article/view/162991. Acesso em: 11 set. 2022</w:t>
      </w:r>
      <w:r w:rsidR="00733030">
        <w:rPr>
          <w:sz w:val="24"/>
          <w:szCs w:val="24"/>
        </w:rPr>
        <w:t>.</w:t>
      </w:r>
    </w:p>
    <w:p w14:paraId="407DA44C" w14:textId="77777777" w:rsidR="00E41242" w:rsidRPr="0056727C" w:rsidRDefault="00E41242" w:rsidP="0056727C">
      <w:pPr>
        <w:pStyle w:val="Textodenotaderodap"/>
        <w:rPr>
          <w:bCs/>
          <w:sz w:val="24"/>
          <w:szCs w:val="24"/>
        </w:rPr>
      </w:pPr>
    </w:p>
    <w:p w14:paraId="39916A8C" w14:textId="536F96EF" w:rsidR="00E41242" w:rsidRPr="0056727C" w:rsidRDefault="00E41242" w:rsidP="0056727C">
      <w:pPr>
        <w:pStyle w:val="Textodenotaderodap"/>
        <w:rPr>
          <w:sz w:val="24"/>
          <w:szCs w:val="24"/>
        </w:rPr>
      </w:pPr>
      <w:r w:rsidRPr="0056727C">
        <w:rPr>
          <w:bCs/>
          <w:sz w:val="24"/>
          <w:szCs w:val="24"/>
        </w:rPr>
        <w:t xml:space="preserve">GUARIDO, Fernanda Alves Andrade; FREITAS, Daniel Castanha. Vinculação da Administração Pública às “Orientações Gerais da Época”: os Precedentes Administrativos do art. 24 da LINDB para além da segurança jurídica e os obstáculos à boa governança. </w:t>
      </w:r>
      <w:r w:rsidR="00D332F5" w:rsidRPr="0056727C">
        <w:rPr>
          <w:i/>
          <w:iCs/>
          <w:sz w:val="24"/>
          <w:szCs w:val="24"/>
          <w:lang w:val="pt-BR"/>
        </w:rPr>
        <w:t>In</w:t>
      </w:r>
      <w:r w:rsidR="00D332F5" w:rsidRPr="00471904">
        <w:rPr>
          <w:sz w:val="24"/>
          <w:szCs w:val="24"/>
          <w:lang w:val="pt-BR"/>
        </w:rPr>
        <w:t>:</w:t>
      </w:r>
      <w:r w:rsidRPr="0056727C">
        <w:rPr>
          <w:bCs/>
          <w:sz w:val="24"/>
          <w:szCs w:val="24"/>
        </w:rPr>
        <w:t xml:space="preserve"> VALIATI, Thiago </w:t>
      </w:r>
      <w:proofErr w:type="spellStart"/>
      <w:r w:rsidRPr="0056727C">
        <w:rPr>
          <w:bCs/>
          <w:sz w:val="24"/>
          <w:szCs w:val="24"/>
        </w:rPr>
        <w:t>Priess</w:t>
      </w:r>
      <w:proofErr w:type="spellEnd"/>
      <w:r w:rsidRPr="0056727C">
        <w:rPr>
          <w:bCs/>
          <w:sz w:val="24"/>
          <w:szCs w:val="24"/>
        </w:rPr>
        <w:t xml:space="preserve">; HUNGARO, </w:t>
      </w:r>
      <w:proofErr w:type="spellStart"/>
      <w:r w:rsidRPr="0056727C">
        <w:rPr>
          <w:bCs/>
          <w:sz w:val="24"/>
          <w:szCs w:val="24"/>
        </w:rPr>
        <w:t>Luis</w:t>
      </w:r>
      <w:proofErr w:type="spellEnd"/>
      <w:r w:rsidRPr="0056727C">
        <w:rPr>
          <w:bCs/>
          <w:sz w:val="24"/>
          <w:szCs w:val="24"/>
        </w:rPr>
        <w:t xml:space="preserve"> Alberto; CASTELLA, Gabriel </w:t>
      </w:r>
      <w:proofErr w:type="spellStart"/>
      <w:r w:rsidRPr="0056727C">
        <w:rPr>
          <w:bCs/>
          <w:sz w:val="24"/>
          <w:szCs w:val="24"/>
        </w:rPr>
        <w:t>Morettini</w:t>
      </w:r>
      <w:proofErr w:type="spellEnd"/>
      <w:r w:rsidRPr="0056727C">
        <w:rPr>
          <w:bCs/>
          <w:sz w:val="24"/>
          <w:szCs w:val="24"/>
        </w:rPr>
        <w:t xml:space="preserve"> e. </w:t>
      </w:r>
      <w:r w:rsidRPr="0056727C">
        <w:rPr>
          <w:b/>
          <w:sz w:val="24"/>
          <w:szCs w:val="24"/>
        </w:rPr>
        <w:t>A Lei de Introdução e o direito administrativo brasileiro.</w:t>
      </w:r>
      <w:r w:rsidRPr="0056727C">
        <w:rPr>
          <w:bCs/>
          <w:sz w:val="24"/>
          <w:szCs w:val="24"/>
        </w:rPr>
        <w:t xml:space="preserve"> Rio de Janeiro: </w:t>
      </w:r>
      <w:proofErr w:type="spellStart"/>
      <w:r w:rsidRPr="0056727C">
        <w:rPr>
          <w:bCs/>
          <w:sz w:val="24"/>
          <w:szCs w:val="24"/>
        </w:rPr>
        <w:t>Lumen</w:t>
      </w:r>
      <w:proofErr w:type="spellEnd"/>
      <w:r w:rsidRPr="0056727C">
        <w:rPr>
          <w:bCs/>
          <w:sz w:val="24"/>
          <w:szCs w:val="24"/>
        </w:rPr>
        <w:t xml:space="preserve"> Juris, 2019</w:t>
      </w:r>
      <w:r w:rsidR="00D332F5">
        <w:rPr>
          <w:bCs/>
          <w:sz w:val="24"/>
          <w:szCs w:val="24"/>
          <w:lang w:val="pt-BR"/>
        </w:rPr>
        <w:t>.</w:t>
      </w:r>
    </w:p>
    <w:p w14:paraId="4EDBE19E" w14:textId="77777777" w:rsidR="00E41242" w:rsidRPr="0056727C" w:rsidRDefault="00E41242" w:rsidP="0056727C">
      <w:pPr>
        <w:pStyle w:val="Textodenotaderodap"/>
        <w:rPr>
          <w:sz w:val="24"/>
          <w:szCs w:val="24"/>
        </w:rPr>
      </w:pPr>
    </w:p>
    <w:p w14:paraId="1AB13E33" w14:textId="04060C73" w:rsidR="00E41242" w:rsidRPr="0056727C" w:rsidRDefault="00E41242" w:rsidP="0056727C">
      <w:pPr>
        <w:pStyle w:val="Textodenotaderodap"/>
        <w:rPr>
          <w:sz w:val="24"/>
          <w:szCs w:val="24"/>
        </w:rPr>
      </w:pPr>
      <w:r w:rsidRPr="0056727C">
        <w:rPr>
          <w:sz w:val="24"/>
          <w:szCs w:val="24"/>
        </w:rPr>
        <w:t xml:space="preserve">GUIDI, José Eduardo. </w:t>
      </w:r>
      <w:r w:rsidRPr="0056727C">
        <w:rPr>
          <w:b/>
          <w:bCs/>
          <w:sz w:val="24"/>
          <w:szCs w:val="24"/>
        </w:rPr>
        <w:t>Engenharia legal aplicada aos labirintos das obras públicas</w:t>
      </w:r>
      <w:r w:rsidRPr="00D332F5">
        <w:rPr>
          <w:sz w:val="24"/>
          <w:szCs w:val="24"/>
        </w:rPr>
        <w:t>: soluções aos aspectos subjetivos da legislação.</w:t>
      </w:r>
      <w:r w:rsidRPr="0056727C">
        <w:rPr>
          <w:sz w:val="24"/>
          <w:szCs w:val="24"/>
        </w:rPr>
        <w:t xml:space="preserve"> São Paulo: </w:t>
      </w:r>
      <w:proofErr w:type="spellStart"/>
      <w:r w:rsidRPr="0056727C">
        <w:rPr>
          <w:sz w:val="24"/>
          <w:szCs w:val="24"/>
        </w:rPr>
        <w:t>Leud</w:t>
      </w:r>
      <w:proofErr w:type="spellEnd"/>
      <w:r w:rsidRPr="0056727C">
        <w:rPr>
          <w:sz w:val="24"/>
          <w:szCs w:val="24"/>
        </w:rPr>
        <w:t>, 2022</w:t>
      </w:r>
      <w:r w:rsidR="00D332F5">
        <w:rPr>
          <w:sz w:val="24"/>
          <w:szCs w:val="24"/>
          <w:lang w:val="pt-BR"/>
        </w:rPr>
        <w:t>.</w:t>
      </w:r>
    </w:p>
    <w:p w14:paraId="043C51C8" w14:textId="77777777" w:rsidR="00E41242" w:rsidRPr="0056727C" w:rsidRDefault="00E41242" w:rsidP="0056727C">
      <w:pPr>
        <w:pStyle w:val="Textodenotaderodap"/>
        <w:rPr>
          <w:sz w:val="24"/>
          <w:szCs w:val="24"/>
        </w:rPr>
      </w:pPr>
    </w:p>
    <w:p w14:paraId="1CABECFE" w14:textId="420371CD" w:rsidR="00E41242" w:rsidRPr="0056727C" w:rsidRDefault="00E41242" w:rsidP="0056727C">
      <w:pPr>
        <w:pStyle w:val="Textodenotaderodap"/>
        <w:rPr>
          <w:sz w:val="24"/>
          <w:szCs w:val="24"/>
          <w:lang w:val="pt-PT"/>
        </w:rPr>
      </w:pPr>
      <w:r w:rsidRPr="0056727C">
        <w:rPr>
          <w:sz w:val="24"/>
          <w:szCs w:val="24"/>
        </w:rPr>
        <w:t xml:space="preserve">HAN, </w:t>
      </w:r>
      <w:proofErr w:type="spellStart"/>
      <w:r w:rsidRPr="0056727C">
        <w:rPr>
          <w:sz w:val="24"/>
          <w:szCs w:val="24"/>
        </w:rPr>
        <w:t>Byung</w:t>
      </w:r>
      <w:proofErr w:type="spellEnd"/>
      <w:r w:rsidRPr="0056727C">
        <w:rPr>
          <w:sz w:val="24"/>
          <w:szCs w:val="24"/>
        </w:rPr>
        <w:t xml:space="preserve">-Chul. </w:t>
      </w:r>
      <w:r w:rsidRPr="0056727C">
        <w:rPr>
          <w:b/>
          <w:bCs/>
          <w:sz w:val="24"/>
          <w:szCs w:val="24"/>
        </w:rPr>
        <w:t xml:space="preserve">La sociedade de </w:t>
      </w:r>
      <w:proofErr w:type="spellStart"/>
      <w:r w:rsidRPr="0056727C">
        <w:rPr>
          <w:b/>
          <w:bCs/>
          <w:sz w:val="24"/>
          <w:szCs w:val="24"/>
        </w:rPr>
        <w:t>la</w:t>
      </w:r>
      <w:proofErr w:type="spellEnd"/>
      <w:r w:rsidRPr="0056727C">
        <w:rPr>
          <w:b/>
          <w:bCs/>
          <w:sz w:val="24"/>
          <w:szCs w:val="24"/>
        </w:rPr>
        <w:t xml:space="preserve"> </w:t>
      </w:r>
      <w:proofErr w:type="spellStart"/>
      <w:r w:rsidRPr="0056727C">
        <w:rPr>
          <w:b/>
          <w:bCs/>
          <w:sz w:val="24"/>
          <w:szCs w:val="24"/>
        </w:rPr>
        <w:t>transpar</w:t>
      </w:r>
      <w:r w:rsidR="00F46DDD">
        <w:rPr>
          <w:b/>
          <w:bCs/>
          <w:sz w:val="24"/>
          <w:szCs w:val="24"/>
          <w:lang w:val="pt-BR"/>
        </w:rPr>
        <w:t>e</w:t>
      </w:r>
      <w:r w:rsidRPr="0056727C">
        <w:rPr>
          <w:b/>
          <w:bCs/>
          <w:sz w:val="24"/>
          <w:szCs w:val="24"/>
        </w:rPr>
        <w:t>ncia</w:t>
      </w:r>
      <w:proofErr w:type="spellEnd"/>
      <w:r w:rsidRPr="0056727C">
        <w:rPr>
          <w:b/>
          <w:bCs/>
          <w:sz w:val="24"/>
          <w:szCs w:val="24"/>
        </w:rPr>
        <w:t>.</w:t>
      </w:r>
      <w:r w:rsidRPr="0056727C">
        <w:rPr>
          <w:sz w:val="24"/>
          <w:szCs w:val="24"/>
        </w:rPr>
        <w:t xml:space="preserve"> Tradução de </w:t>
      </w:r>
      <w:proofErr w:type="spellStart"/>
      <w:r w:rsidRPr="0056727C">
        <w:rPr>
          <w:sz w:val="24"/>
          <w:szCs w:val="24"/>
        </w:rPr>
        <w:t>Raúl</w:t>
      </w:r>
      <w:proofErr w:type="spellEnd"/>
      <w:r w:rsidRPr="0056727C">
        <w:rPr>
          <w:sz w:val="24"/>
          <w:szCs w:val="24"/>
        </w:rPr>
        <w:t xml:space="preserve"> Gabas. Barcelona</w:t>
      </w:r>
      <w:r w:rsidR="002D5B4B">
        <w:rPr>
          <w:sz w:val="24"/>
          <w:szCs w:val="24"/>
          <w:lang w:val="pt-BR"/>
        </w:rPr>
        <w:t>:</w:t>
      </w:r>
      <w:r w:rsidRPr="0056727C">
        <w:rPr>
          <w:sz w:val="24"/>
          <w:szCs w:val="24"/>
        </w:rPr>
        <w:t xml:space="preserve"> </w:t>
      </w:r>
      <w:proofErr w:type="spellStart"/>
      <w:r w:rsidRPr="0056727C">
        <w:rPr>
          <w:sz w:val="24"/>
          <w:szCs w:val="24"/>
        </w:rPr>
        <w:t>Heder</w:t>
      </w:r>
      <w:proofErr w:type="spellEnd"/>
      <w:r w:rsidRPr="0056727C">
        <w:rPr>
          <w:sz w:val="24"/>
          <w:szCs w:val="24"/>
        </w:rPr>
        <w:t>, 2013</w:t>
      </w:r>
      <w:r w:rsidR="00DC344F">
        <w:rPr>
          <w:sz w:val="24"/>
          <w:szCs w:val="24"/>
          <w:lang w:val="pt-BR"/>
        </w:rPr>
        <w:t>.</w:t>
      </w:r>
    </w:p>
    <w:p w14:paraId="194E7E82" w14:textId="77777777" w:rsidR="00E41242" w:rsidRPr="0056727C" w:rsidRDefault="00E41242" w:rsidP="0056727C">
      <w:pPr>
        <w:pStyle w:val="Textodenotaderodap"/>
        <w:rPr>
          <w:sz w:val="24"/>
          <w:szCs w:val="24"/>
          <w:lang w:val="pt-PT"/>
        </w:rPr>
      </w:pPr>
    </w:p>
    <w:p w14:paraId="353F3650" w14:textId="63C593C6" w:rsidR="00E41242" w:rsidRPr="0056727C" w:rsidRDefault="00E41242" w:rsidP="0056727C">
      <w:pPr>
        <w:pStyle w:val="Textodenotaderodap"/>
        <w:rPr>
          <w:sz w:val="24"/>
          <w:szCs w:val="24"/>
          <w:lang w:val="pt-PT"/>
        </w:rPr>
      </w:pPr>
      <w:r w:rsidRPr="0056727C">
        <w:rPr>
          <w:sz w:val="24"/>
          <w:szCs w:val="24"/>
        </w:rPr>
        <w:t xml:space="preserve">HEINEN, Juliano. </w:t>
      </w:r>
      <w:r w:rsidRPr="0056727C">
        <w:rPr>
          <w:b/>
          <w:bCs/>
          <w:sz w:val="24"/>
          <w:szCs w:val="24"/>
        </w:rPr>
        <w:t>Comentários à Lei de Licitações e Contratos Administrativos.</w:t>
      </w:r>
      <w:r w:rsidRPr="0056727C">
        <w:rPr>
          <w:sz w:val="24"/>
          <w:szCs w:val="24"/>
        </w:rPr>
        <w:t xml:space="preserve"> São Paulo: </w:t>
      </w:r>
      <w:proofErr w:type="spellStart"/>
      <w:r w:rsidRPr="0056727C">
        <w:rPr>
          <w:sz w:val="24"/>
          <w:szCs w:val="24"/>
        </w:rPr>
        <w:t>Juspodivm</w:t>
      </w:r>
      <w:proofErr w:type="spellEnd"/>
      <w:r w:rsidRPr="0056727C">
        <w:rPr>
          <w:sz w:val="24"/>
          <w:szCs w:val="24"/>
        </w:rPr>
        <w:t>, 2022</w:t>
      </w:r>
      <w:r w:rsidR="00DC344F">
        <w:rPr>
          <w:sz w:val="24"/>
          <w:szCs w:val="24"/>
          <w:lang w:val="pt-BR"/>
        </w:rPr>
        <w:t>.</w:t>
      </w:r>
    </w:p>
    <w:p w14:paraId="13898A14" w14:textId="77777777" w:rsidR="00E41242" w:rsidRPr="0056727C" w:rsidRDefault="00E41242" w:rsidP="0056727C">
      <w:pPr>
        <w:pStyle w:val="Textodenotaderodap"/>
        <w:rPr>
          <w:sz w:val="24"/>
          <w:szCs w:val="24"/>
        </w:rPr>
      </w:pPr>
    </w:p>
    <w:p w14:paraId="55137D38" w14:textId="20278635" w:rsidR="00E41242" w:rsidRPr="0056727C" w:rsidRDefault="00E41242" w:rsidP="0056727C">
      <w:pPr>
        <w:pStyle w:val="Textodenotaderodap"/>
        <w:rPr>
          <w:sz w:val="24"/>
          <w:szCs w:val="24"/>
        </w:rPr>
      </w:pPr>
      <w:r w:rsidRPr="0056727C">
        <w:rPr>
          <w:sz w:val="24"/>
          <w:szCs w:val="24"/>
        </w:rPr>
        <w:t xml:space="preserve">HEINEN, Juliano. </w:t>
      </w:r>
      <w:r w:rsidRPr="0056727C">
        <w:rPr>
          <w:b/>
          <w:bCs/>
          <w:sz w:val="24"/>
          <w:szCs w:val="24"/>
        </w:rPr>
        <w:t xml:space="preserve">Curso de Direito Administrativo. </w:t>
      </w:r>
      <w:r w:rsidRPr="0056727C">
        <w:rPr>
          <w:sz w:val="24"/>
          <w:szCs w:val="24"/>
        </w:rPr>
        <w:t>São Paulo: JusPodivm, 2022</w:t>
      </w:r>
      <w:r w:rsidR="00DC344F">
        <w:rPr>
          <w:sz w:val="24"/>
          <w:szCs w:val="24"/>
          <w:lang w:val="pt-BR"/>
        </w:rPr>
        <w:t>.</w:t>
      </w:r>
    </w:p>
    <w:p w14:paraId="1DAF3D1C" w14:textId="77777777" w:rsidR="00E41242" w:rsidRPr="0056727C" w:rsidRDefault="00E41242" w:rsidP="0056727C">
      <w:pPr>
        <w:pStyle w:val="NormalWeb"/>
        <w:spacing w:before="0" w:beforeAutospacing="0" w:after="0" w:afterAutospacing="0"/>
      </w:pPr>
    </w:p>
    <w:p w14:paraId="67B7A53C" w14:textId="5A10DF7E" w:rsidR="00E41242" w:rsidRPr="0056727C" w:rsidRDefault="00E41242" w:rsidP="0056727C">
      <w:pPr>
        <w:pStyle w:val="NormalWeb"/>
        <w:spacing w:before="0" w:beforeAutospacing="0" w:after="0" w:afterAutospacing="0"/>
      </w:pPr>
      <w:r w:rsidRPr="00E32E35">
        <w:rPr>
          <w:lang w:val="es-ES"/>
        </w:rPr>
        <w:t xml:space="preserve">HERNANDEZ, Carlos F. Ramos. Acceso a la </w:t>
      </w:r>
      <w:proofErr w:type="spellStart"/>
      <w:r w:rsidRPr="00E32E35">
        <w:rPr>
          <w:lang w:val="es-ES"/>
        </w:rPr>
        <w:t>Informacion</w:t>
      </w:r>
      <w:proofErr w:type="spellEnd"/>
      <w:r w:rsidRPr="00E32E35">
        <w:rPr>
          <w:lang w:val="es-ES"/>
        </w:rPr>
        <w:t xml:space="preserve">, Transparencia y </w:t>
      </w:r>
      <w:proofErr w:type="spellStart"/>
      <w:r w:rsidRPr="00E32E35">
        <w:rPr>
          <w:lang w:val="es-ES"/>
        </w:rPr>
        <w:t>Participacion</w:t>
      </w:r>
      <w:proofErr w:type="spellEnd"/>
      <w:r w:rsidRPr="00E32E35">
        <w:rPr>
          <w:lang w:val="es-ES"/>
        </w:rPr>
        <w:t xml:space="preserve"> </w:t>
      </w:r>
      <w:proofErr w:type="spellStart"/>
      <w:r w:rsidRPr="00E32E35">
        <w:rPr>
          <w:lang w:val="es-ES"/>
        </w:rPr>
        <w:t>Politica</w:t>
      </w:r>
      <w:proofErr w:type="spellEnd"/>
      <w:r w:rsidRPr="00E32E35">
        <w:rPr>
          <w:lang w:val="es-ES"/>
        </w:rPr>
        <w:t xml:space="preserve">. </w:t>
      </w:r>
      <w:r w:rsidRPr="00E32E35">
        <w:rPr>
          <w:b/>
          <w:bCs/>
          <w:lang w:val="es-ES"/>
        </w:rPr>
        <w:t xml:space="preserve">Revista </w:t>
      </w:r>
      <w:proofErr w:type="spellStart"/>
      <w:r w:rsidRPr="00E32E35">
        <w:rPr>
          <w:b/>
          <w:bCs/>
          <w:lang w:val="es-ES"/>
        </w:rPr>
        <w:t>Juridica</w:t>
      </w:r>
      <w:proofErr w:type="spellEnd"/>
      <w:r w:rsidRPr="00E32E35">
        <w:rPr>
          <w:b/>
          <w:bCs/>
          <w:lang w:val="es-ES"/>
        </w:rPr>
        <w:t xml:space="preserve"> Universidad de Puerto Rico</w:t>
      </w:r>
      <w:r w:rsidRPr="00E32E35">
        <w:rPr>
          <w:lang w:val="es-ES"/>
        </w:rPr>
        <w:t>, v. 85, n. 4, p. 1015-1068</w:t>
      </w:r>
      <w:r w:rsidR="00DC344F">
        <w:rPr>
          <w:lang w:val="es-ES"/>
        </w:rPr>
        <w:t xml:space="preserve">, </w:t>
      </w:r>
      <w:r w:rsidR="00DC344F" w:rsidRPr="00E32E35">
        <w:rPr>
          <w:lang w:val="es-ES"/>
        </w:rPr>
        <w:t>2016</w:t>
      </w:r>
      <w:r w:rsidRPr="00E32E35">
        <w:rPr>
          <w:lang w:val="es-ES"/>
        </w:rPr>
        <w:t xml:space="preserve">. </w:t>
      </w:r>
      <w:proofErr w:type="spellStart"/>
      <w:r w:rsidR="00DC344F" w:rsidRPr="00FA62FA">
        <w:rPr>
          <w:lang w:val="es-ES"/>
        </w:rPr>
        <w:t>Disponível</w:t>
      </w:r>
      <w:proofErr w:type="spellEnd"/>
      <w:r w:rsidR="00DC344F" w:rsidRPr="00FA62FA">
        <w:rPr>
          <w:lang w:val="es-ES"/>
        </w:rPr>
        <w:t xml:space="preserve"> em: </w:t>
      </w:r>
      <w:r w:rsidR="00FA62FA" w:rsidRPr="00FA62FA">
        <w:rPr>
          <w:lang w:val="es-ES"/>
        </w:rPr>
        <w:t xml:space="preserve">Base </w:t>
      </w:r>
      <w:proofErr w:type="spellStart"/>
      <w:r w:rsidRPr="00FA62FA">
        <w:rPr>
          <w:lang w:val="es-ES"/>
        </w:rPr>
        <w:t>HeinOnline</w:t>
      </w:r>
      <w:proofErr w:type="spellEnd"/>
      <w:r w:rsidRPr="00FA62FA">
        <w:rPr>
          <w:lang w:val="es-ES"/>
        </w:rPr>
        <w:t>.</w:t>
      </w:r>
      <w:r w:rsidRPr="00E32E35">
        <w:rPr>
          <w:lang w:val="es-ES"/>
        </w:rPr>
        <w:t xml:space="preserve"> </w:t>
      </w:r>
      <w:r w:rsidRPr="0056727C">
        <w:t>Acesso em</w:t>
      </w:r>
      <w:r w:rsidR="00DC344F">
        <w:t>:</w:t>
      </w:r>
      <w:r w:rsidRPr="0056727C">
        <w:t xml:space="preserve"> 07 out 2022</w:t>
      </w:r>
      <w:r w:rsidR="00DC344F">
        <w:t>.</w:t>
      </w:r>
    </w:p>
    <w:p w14:paraId="26146EE4" w14:textId="77777777" w:rsidR="00E41242" w:rsidRPr="0056727C" w:rsidRDefault="00E41242" w:rsidP="0056727C">
      <w:pPr>
        <w:pStyle w:val="Textodenotaderodap"/>
        <w:rPr>
          <w:sz w:val="24"/>
          <w:szCs w:val="24"/>
        </w:rPr>
      </w:pPr>
    </w:p>
    <w:p w14:paraId="0B4ACB1D" w14:textId="252E5609" w:rsidR="00E41242" w:rsidRPr="00486A1E" w:rsidRDefault="00C91FAA" w:rsidP="0056727C">
      <w:pPr>
        <w:pStyle w:val="Textodenotaderodap"/>
        <w:rPr>
          <w:sz w:val="24"/>
          <w:szCs w:val="24"/>
          <w:lang w:val="pt-BR"/>
        </w:rPr>
      </w:pPr>
      <w:r w:rsidRPr="00C91FAA">
        <w:rPr>
          <w:sz w:val="24"/>
          <w:szCs w:val="24"/>
        </w:rPr>
        <w:t>I JORNADA DE DIREITO ADMINISTRATIVO</w:t>
      </w:r>
      <w:r>
        <w:rPr>
          <w:sz w:val="24"/>
          <w:szCs w:val="24"/>
          <w:lang w:val="pt-BR"/>
        </w:rPr>
        <w:t>.</w:t>
      </w:r>
      <w:r w:rsidRPr="00C91FAA">
        <w:rPr>
          <w:sz w:val="24"/>
          <w:szCs w:val="24"/>
          <w:lang w:val="pt-PT"/>
        </w:rPr>
        <w:t xml:space="preserve"> </w:t>
      </w:r>
      <w:r w:rsidR="008A488A" w:rsidRPr="008A488A">
        <w:rPr>
          <w:b/>
          <w:bCs/>
          <w:sz w:val="24"/>
          <w:szCs w:val="24"/>
          <w:lang w:val="pt-PT"/>
        </w:rPr>
        <w:t>Enunciados aprovados</w:t>
      </w:r>
      <w:r w:rsidR="008A488A">
        <w:rPr>
          <w:sz w:val="24"/>
          <w:szCs w:val="24"/>
          <w:lang w:val="pt-PT"/>
        </w:rPr>
        <w:t xml:space="preserve">. </w:t>
      </w:r>
      <w:r w:rsidR="00E41242" w:rsidRPr="00486A1E">
        <w:rPr>
          <w:sz w:val="24"/>
          <w:szCs w:val="24"/>
        </w:rPr>
        <w:t>Disponível em</w:t>
      </w:r>
      <w:r w:rsidR="00486A1E">
        <w:rPr>
          <w:sz w:val="24"/>
          <w:szCs w:val="24"/>
          <w:lang w:val="pt-BR"/>
        </w:rPr>
        <w:t xml:space="preserve">: </w:t>
      </w:r>
      <w:hyperlink r:id="rId65" w:history="1">
        <w:r w:rsidR="00E41242" w:rsidRPr="0056727C">
          <w:rPr>
            <w:rStyle w:val="Hyperlink"/>
            <w:sz w:val="24"/>
            <w:szCs w:val="24"/>
          </w:rPr>
          <w:t>https://www.cjf.jus.br/cjf/corregedoria-da-justica-federal/centro-de-estudos-judiciarios-1/publicacoes-1/cjf/corregedoria-da-justica-federal/centro-de-estudos-judiciarios-1/publicacoes-1/Jornada%20de%20Direito%20Administrativo%20-%20Enunciados%20aprovados/?_authenticator=f147b8888b42ee73c25f9f3ea6258093fadd0b5a</w:t>
        </w:r>
      </w:hyperlink>
      <w:r w:rsidR="00E41242" w:rsidRPr="0056727C">
        <w:rPr>
          <w:sz w:val="24"/>
          <w:szCs w:val="24"/>
        </w:rPr>
        <w:t xml:space="preserve"> </w:t>
      </w:r>
      <w:r w:rsidR="00E41242" w:rsidRPr="00486A1E">
        <w:rPr>
          <w:sz w:val="24"/>
          <w:szCs w:val="24"/>
        </w:rPr>
        <w:t>).</w:t>
      </w:r>
      <w:r w:rsidR="00486A1E">
        <w:rPr>
          <w:sz w:val="24"/>
          <w:szCs w:val="24"/>
          <w:lang w:val="pt-BR"/>
        </w:rPr>
        <w:t xml:space="preserve"> Acesso em: </w:t>
      </w:r>
      <w:r w:rsidR="00DC1C1C">
        <w:rPr>
          <w:sz w:val="24"/>
          <w:szCs w:val="24"/>
          <w:lang w:val="pt-BR"/>
        </w:rPr>
        <w:t>24 out. 2022.</w:t>
      </w:r>
    </w:p>
    <w:p w14:paraId="7E2DFC2D" w14:textId="77777777"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4F5EC29E" w14:textId="3938A8E1"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t xml:space="preserve">JAQUES, Marcelo Dias; SPENGLER, Fabiana Marion. Novas perspectivas para a advocacia pública no Brasil: a Lei n. 13.140/2015 e a função consultivo-preventiva como instrumentos de solução de conflito. </w:t>
      </w:r>
      <w:r w:rsidRPr="0056727C">
        <w:rPr>
          <w:rFonts w:ascii="Times New Roman" w:hAnsi="Times New Roman" w:cs="Times New Roman"/>
          <w:sz w:val="24"/>
          <w:szCs w:val="24"/>
          <w:lang w:val="pt-BR"/>
        </w:rPr>
        <w:t xml:space="preserve">Prisma </w:t>
      </w:r>
      <w:proofErr w:type="spellStart"/>
      <w:r w:rsidRPr="0056727C">
        <w:rPr>
          <w:rFonts w:ascii="Times New Roman" w:hAnsi="Times New Roman" w:cs="Times New Roman"/>
          <w:sz w:val="24"/>
          <w:szCs w:val="24"/>
          <w:lang w:val="pt-BR"/>
        </w:rPr>
        <w:t>Jur</w:t>
      </w:r>
      <w:proofErr w:type="spellEnd"/>
      <w:r w:rsidR="00DC1C1C">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 xml:space="preserve"> São Paulo, v. 15, n.</w:t>
      </w:r>
      <w:r w:rsidR="00DC1C1C">
        <w:rPr>
          <w:rFonts w:ascii="Times New Roman" w:hAnsi="Times New Roman" w:cs="Times New Roman"/>
          <w:b w:val="0"/>
          <w:bCs w:val="0"/>
          <w:sz w:val="24"/>
          <w:szCs w:val="24"/>
          <w:lang w:val="pt-BR"/>
        </w:rPr>
        <w:t xml:space="preserve"> </w:t>
      </w:r>
      <w:r w:rsidRPr="0056727C">
        <w:rPr>
          <w:rFonts w:ascii="Times New Roman" w:hAnsi="Times New Roman" w:cs="Times New Roman"/>
          <w:b w:val="0"/>
          <w:bCs w:val="0"/>
          <w:sz w:val="24"/>
          <w:szCs w:val="24"/>
          <w:lang w:val="pt-BR"/>
        </w:rPr>
        <w:t xml:space="preserve">2, p. 111-147, </w:t>
      </w:r>
      <w:proofErr w:type="spellStart"/>
      <w:r w:rsidRPr="0056727C">
        <w:rPr>
          <w:rFonts w:ascii="Times New Roman" w:hAnsi="Times New Roman" w:cs="Times New Roman"/>
          <w:b w:val="0"/>
          <w:bCs w:val="0"/>
          <w:sz w:val="24"/>
          <w:szCs w:val="24"/>
          <w:lang w:val="pt-BR"/>
        </w:rPr>
        <w:t>jul</w:t>
      </w:r>
      <w:proofErr w:type="spellEnd"/>
      <w:r w:rsidRPr="0056727C">
        <w:rPr>
          <w:rFonts w:ascii="Times New Roman" w:hAnsi="Times New Roman" w:cs="Times New Roman"/>
          <w:b w:val="0"/>
          <w:bCs w:val="0"/>
          <w:sz w:val="24"/>
          <w:szCs w:val="24"/>
          <w:lang w:val="pt-BR"/>
        </w:rPr>
        <w:t>/dez, 2016</w:t>
      </w:r>
      <w:r w:rsidR="00DC1C1C">
        <w:rPr>
          <w:rFonts w:ascii="Times New Roman" w:hAnsi="Times New Roman" w:cs="Times New Roman"/>
          <w:b w:val="0"/>
          <w:bCs w:val="0"/>
          <w:sz w:val="24"/>
          <w:szCs w:val="24"/>
          <w:lang w:val="pt-BR"/>
        </w:rPr>
        <w:t xml:space="preserve">. </w:t>
      </w:r>
      <w:r w:rsidRPr="0056727C">
        <w:rPr>
          <w:rFonts w:ascii="Times New Roman" w:hAnsi="Times New Roman" w:cs="Times New Roman"/>
          <w:b w:val="0"/>
          <w:bCs w:val="0"/>
          <w:sz w:val="24"/>
          <w:szCs w:val="24"/>
          <w:lang w:val="pt-BR"/>
        </w:rPr>
        <w:t>Disponível em</w:t>
      </w:r>
      <w:r w:rsidR="00DC1C1C">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 xml:space="preserve"> </w:t>
      </w:r>
      <w:hyperlink r:id="rId66" w:history="1">
        <w:r w:rsidRPr="0056727C">
          <w:rPr>
            <w:rStyle w:val="Hyperlink"/>
            <w:rFonts w:ascii="Times New Roman" w:hAnsi="Times New Roman" w:cs="Times New Roman"/>
            <w:b w:val="0"/>
            <w:bCs w:val="0"/>
            <w:sz w:val="24"/>
            <w:szCs w:val="24"/>
            <w:lang w:val="pt-BR"/>
          </w:rPr>
          <w:t>https://periodicos.uninove.br/prisma/article/view/7098</w:t>
        </w:r>
      </w:hyperlink>
      <w:r w:rsidRPr="0056727C">
        <w:rPr>
          <w:rFonts w:ascii="Times New Roman" w:hAnsi="Times New Roman" w:cs="Times New Roman"/>
          <w:b w:val="0"/>
          <w:bCs w:val="0"/>
          <w:sz w:val="24"/>
          <w:szCs w:val="24"/>
          <w:lang w:val="pt-BR"/>
        </w:rPr>
        <w:t xml:space="preserve"> Acesso em</w:t>
      </w:r>
      <w:r w:rsidR="00DC1C1C">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 xml:space="preserve"> 07 out</w:t>
      </w:r>
      <w:r w:rsidR="00DC1C1C">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 xml:space="preserve"> 2022</w:t>
      </w:r>
      <w:r w:rsidR="00DC1C1C">
        <w:rPr>
          <w:rFonts w:ascii="Times New Roman" w:hAnsi="Times New Roman" w:cs="Times New Roman"/>
          <w:b w:val="0"/>
          <w:bCs w:val="0"/>
          <w:sz w:val="24"/>
          <w:szCs w:val="24"/>
          <w:lang w:val="pt-BR"/>
        </w:rPr>
        <w:t>.</w:t>
      </w:r>
    </w:p>
    <w:p w14:paraId="67ABE059" w14:textId="77777777" w:rsidR="00E41242" w:rsidRPr="0056727C" w:rsidRDefault="00E41242" w:rsidP="0056727C">
      <w:pPr>
        <w:pStyle w:val="Textodenotaderodap"/>
        <w:rPr>
          <w:sz w:val="24"/>
          <w:szCs w:val="24"/>
        </w:rPr>
      </w:pPr>
    </w:p>
    <w:p w14:paraId="6A91D579" w14:textId="7B7132F4" w:rsidR="00E41242" w:rsidRPr="0056727C" w:rsidRDefault="00E41242" w:rsidP="0056727C">
      <w:pPr>
        <w:pStyle w:val="Textodenotaderodap"/>
        <w:rPr>
          <w:sz w:val="24"/>
          <w:szCs w:val="24"/>
        </w:rPr>
      </w:pPr>
      <w:r w:rsidRPr="0056727C">
        <w:rPr>
          <w:sz w:val="24"/>
          <w:szCs w:val="24"/>
        </w:rPr>
        <w:t xml:space="preserve">JUSTEN FILHO, Marçal. </w:t>
      </w:r>
      <w:r w:rsidRPr="0056727C">
        <w:rPr>
          <w:b/>
          <w:bCs/>
          <w:sz w:val="24"/>
          <w:szCs w:val="24"/>
        </w:rPr>
        <w:t>Comentários à Lei de Licitações e Contratações Administrativas</w:t>
      </w:r>
      <w:r w:rsidRPr="00DC1C1C">
        <w:rPr>
          <w:sz w:val="24"/>
          <w:szCs w:val="24"/>
        </w:rPr>
        <w:t>: Lei 14.133/2021.</w:t>
      </w:r>
      <w:r w:rsidRPr="0056727C">
        <w:rPr>
          <w:sz w:val="24"/>
          <w:szCs w:val="24"/>
        </w:rPr>
        <w:t xml:space="preserve"> São Paulo: Thomson Reuters Brasil, 2021</w:t>
      </w:r>
      <w:r w:rsidR="00DC1C1C">
        <w:rPr>
          <w:sz w:val="24"/>
          <w:szCs w:val="24"/>
          <w:lang w:val="pt-BR"/>
        </w:rPr>
        <w:t>.</w:t>
      </w:r>
    </w:p>
    <w:p w14:paraId="449EB067" w14:textId="77777777" w:rsidR="00E41242" w:rsidRPr="0056727C" w:rsidRDefault="00E41242" w:rsidP="0056727C">
      <w:pPr>
        <w:pStyle w:val="Textodenotaderodap"/>
        <w:rPr>
          <w:sz w:val="24"/>
          <w:szCs w:val="24"/>
        </w:rPr>
      </w:pPr>
    </w:p>
    <w:p w14:paraId="77B773F2" w14:textId="4529BE3F" w:rsidR="00E41242" w:rsidRPr="0056727C" w:rsidRDefault="00E41242" w:rsidP="0056727C">
      <w:pPr>
        <w:pStyle w:val="Textodenotaderodap"/>
        <w:rPr>
          <w:sz w:val="24"/>
          <w:szCs w:val="24"/>
          <w:lang w:val="pt-PT"/>
        </w:rPr>
      </w:pPr>
      <w:r w:rsidRPr="0056727C">
        <w:rPr>
          <w:sz w:val="24"/>
          <w:szCs w:val="24"/>
        </w:rPr>
        <w:t xml:space="preserve">JUSTEN FILHO, Marçal. </w:t>
      </w:r>
      <w:r w:rsidRPr="0056727C">
        <w:rPr>
          <w:b/>
          <w:bCs/>
          <w:sz w:val="24"/>
          <w:szCs w:val="24"/>
        </w:rPr>
        <w:t>Curso de Direito Administrativo.</w:t>
      </w:r>
      <w:r w:rsidRPr="0056727C">
        <w:rPr>
          <w:sz w:val="24"/>
          <w:szCs w:val="24"/>
        </w:rPr>
        <w:t xml:space="preserve"> São Paulo: Editora Revista dos Tribunais, 2014</w:t>
      </w:r>
      <w:r w:rsidR="00DC1C1C">
        <w:rPr>
          <w:sz w:val="24"/>
          <w:szCs w:val="24"/>
          <w:lang w:val="pt-BR"/>
        </w:rPr>
        <w:t>.</w:t>
      </w:r>
      <w:r w:rsidR="00825350">
        <w:rPr>
          <w:sz w:val="24"/>
          <w:szCs w:val="24"/>
          <w:lang w:val="pt-BR"/>
        </w:rPr>
        <w:t xml:space="preserve"> </w:t>
      </w:r>
    </w:p>
    <w:p w14:paraId="7E205D23" w14:textId="77777777" w:rsidR="00E41242" w:rsidRPr="0056727C" w:rsidRDefault="00E41242" w:rsidP="0056727C">
      <w:pPr>
        <w:rPr>
          <w:sz w:val="24"/>
          <w:szCs w:val="24"/>
        </w:rPr>
      </w:pPr>
    </w:p>
    <w:p w14:paraId="53E81348" w14:textId="318F29CE" w:rsidR="00E41242" w:rsidRPr="0056727C" w:rsidRDefault="00E41242" w:rsidP="0056727C">
      <w:pPr>
        <w:rPr>
          <w:rFonts w:eastAsia="Calibri"/>
          <w:sz w:val="24"/>
          <w:szCs w:val="24"/>
        </w:rPr>
      </w:pPr>
      <w:r w:rsidRPr="0056727C">
        <w:rPr>
          <w:sz w:val="24"/>
          <w:szCs w:val="24"/>
        </w:rPr>
        <w:t xml:space="preserve">LEAL, Rogério Gesta. Imbricações necessárias entre moralidade administrativa e probidade administrativa. </w:t>
      </w:r>
      <w:r w:rsidRPr="0056727C">
        <w:rPr>
          <w:b/>
          <w:bCs/>
          <w:sz w:val="24"/>
          <w:szCs w:val="24"/>
        </w:rPr>
        <w:t>A&amp;C – R</w:t>
      </w:r>
      <w:r w:rsidR="00FF5EBD">
        <w:rPr>
          <w:b/>
          <w:bCs/>
          <w:sz w:val="24"/>
          <w:szCs w:val="24"/>
        </w:rPr>
        <w:t xml:space="preserve">evista </w:t>
      </w:r>
      <w:r w:rsidRPr="0056727C">
        <w:rPr>
          <w:b/>
          <w:bCs/>
          <w:sz w:val="24"/>
          <w:szCs w:val="24"/>
        </w:rPr>
        <w:t>de Dir</w:t>
      </w:r>
      <w:r w:rsidR="00FF5EBD">
        <w:rPr>
          <w:b/>
          <w:bCs/>
          <w:sz w:val="24"/>
          <w:szCs w:val="24"/>
        </w:rPr>
        <w:t>eito</w:t>
      </w:r>
      <w:r w:rsidRPr="0056727C">
        <w:rPr>
          <w:b/>
          <w:bCs/>
          <w:sz w:val="24"/>
          <w:szCs w:val="24"/>
        </w:rPr>
        <w:t xml:space="preserve"> Administrativo &amp; Constitucional</w:t>
      </w:r>
      <w:r w:rsidR="00FF5EBD">
        <w:rPr>
          <w:sz w:val="24"/>
          <w:szCs w:val="24"/>
        </w:rPr>
        <w:t>,</w:t>
      </w:r>
      <w:r w:rsidRPr="0056727C">
        <w:rPr>
          <w:sz w:val="24"/>
          <w:szCs w:val="24"/>
        </w:rPr>
        <w:t xml:space="preserve"> Belo Horizonte, a</w:t>
      </w:r>
      <w:r w:rsidR="00FF5EBD">
        <w:rPr>
          <w:sz w:val="24"/>
          <w:szCs w:val="24"/>
        </w:rPr>
        <w:t>.</w:t>
      </w:r>
      <w:r w:rsidRPr="0056727C">
        <w:rPr>
          <w:sz w:val="24"/>
          <w:szCs w:val="24"/>
        </w:rPr>
        <w:t xml:space="preserve"> 14, n. 55, p. 87-107, jan./mar. 2014. Disponível em</w:t>
      </w:r>
      <w:r w:rsidR="001E1047">
        <w:rPr>
          <w:sz w:val="24"/>
          <w:szCs w:val="24"/>
        </w:rPr>
        <w:t>:</w:t>
      </w:r>
      <w:r w:rsidRPr="0056727C">
        <w:rPr>
          <w:sz w:val="24"/>
          <w:szCs w:val="24"/>
        </w:rPr>
        <w:t xml:space="preserve"> </w:t>
      </w:r>
      <w:hyperlink r:id="rId67" w:history="1">
        <w:r w:rsidRPr="0056727C">
          <w:rPr>
            <w:rStyle w:val="Hyperlink"/>
            <w:rFonts w:eastAsia="Calibri"/>
            <w:sz w:val="24"/>
            <w:szCs w:val="24"/>
          </w:rPr>
          <w:t>http://www.revistaaec.com/index.php/revistaaec/article/view/104/307</w:t>
        </w:r>
      </w:hyperlink>
      <w:r w:rsidRPr="0056727C">
        <w:rPr>
          <w:rFonts w:eastAsia="Calibri"/>
          <w:sz w:val="24"/>
          <w:szCs w:val="24"/>
        </w:rPr>
        <w:t xml:space="preserve"> . Acesso em</w:t>
      </w:r>
      <w:r w:rsidR="001E1047">
        <w:rPr>
          <w:rFonts w:eastAsia="Calibri"/>
          <w:sz w:val="24"/>
          <w:szCs w:val="24"/>
        </w:rPr>
        <w:t>:</w:t>
      </w:r>
      <w:r w:rsidRPr="0056727C">
        <w:rPr>
          <w:rFonts w:eastAsia="Calibri"/>
          <w:sz w:val="24"/>
          <w:szCs w:val="24"/>
        </w:rPr>
        <w:t xml:space="preserve"> 07 set</w:t>
      </w:r>
      <w:r w:rsidR="001E1047">
        <w:rPr>
          <w:rFonts w:eastAsia="Calibri"/>
          <w:sz w:val="24"/>
          <w:szCs w:val="24"/>
        </w:rPr>
        <w:t>.</w:t>
      </w:r>
      <w:r w:rsidRPr="0056727C">
        <w:rPr>
          <w:rFonts w:eastAsia="Calibri"/>
          <w:sz w:val="24"/>
          <w:szCs w:val="24"/>
        </w:rPr>
        <w:t xml:space="preserve"> 2022</w:t>
      </w:r>
      <w:r w:rsidR="001E1047">
        <w:rPr>
          <w:rFonts w:eastAsia="Calibri"/>
          <w:sz w:val="24"/>
          <w:szCs w:val="24"/>
        </w:rPr>
        <w:t>.</w:t>
      </w:r>
    </w:p>
    <w:p w14:paraId="77191D0A" w14:textId="77777777" w:rsidR="00E41242" w:rsidRPr="0056727C" w:rsidRDefault="00E41242" w:rsidP="0056727C">
      <w:pPr>
        <w:pStyle w:val="NormalWeb"/>
        <w:shd w:val="clear" w:color="auto" w:fill="FFFFFF"/>
        <w:spacing w:before="0" w:beforeAutospacing="0" w:after="0" w:afterAutospacing="0"/>
      </w:pPr>
    </w:p>
    <w:p w14:paraId="0938A17A" w14:textId="259AEED6" w:rsidR="00E41242" w:rsidRPr="0056727C" w:rsidRDefault="00E41242" w:rsidP="0056727C">
      <w:pPr>
        <w:pStyle w:val="NormalWeb"/>
        <w:shd w:val="clear" w:color="auto" w:fill="FFFFFF"/>
        <w:spacing w:before="0" w:beforeAutospacing="0" w:after="0" w:afterAutospacing="0"/>
        <w:rPr>
          <w:b/>
          <w:bCs/>
        </w:rPr>
      </w:pPr>
      <w:r w:rsidRPr="0056727C">
        <w:t xml:space="preserve">LEAL, Rogerio Gesta. </w:t>
      </w:r>
      <w:r w:rsidRPr="0056727C">
        <w:rPr>
          <w:b/>
          <w:bCs/>
        </w:rPr>
        <w:t>Patologias corruptivas nas relações entre Estado, administração pública e sociedade</w:t>
      </w:r>
      <w:r w:rsidRPr="001E1047">
        <w:t>: causas, consequências e tratamentos.</w:t>
      </w:r>
      <w:r w:rsidRPr="0056727C">
        <w:t xml:space="preserve"> Santa Cruz do Sul: EDUNISC, 2013</w:t>
      </w:r>
      <w:r w:rsidR="001E1047">
        <w:t>.</w:t>
      </w:r>
    </w:p>
    <w:p w14:paraId="4720E36B" w14:textId="77777777" w:rsidR="00E41242" w:rsidRPr="0056727C" w:rsidRDefault="00E41242" w:rsidP="0056727C">
      <w:pPr>
        <w:pStyle w:val="Textodenotaderodap"/>
        <w:rPr>
          <w:sz w:val="24"/>
          <w:szCs w:val="24"/>
        </w:rPr>
      </w:pPr>
    </w:p>
    <w:p w14:paraId="5C978382" w14:textId="7C795109" w:rsidR="00E41242" w:rsidRPr="0056727C" w:rsidRDefault="00E41242" w:rsidP="0056727C">
      <w:pPr>
        <w:pStyle w:val="Textodenotaderodap"/>
        <w:rPr>
          <w:sz w:val="24"/>
          <w:szCs w:val="24"/>
          <w:lang w:val="pt-PT"/>
        </w:rPr>
      </w:pPr>
      <w:r w:rsidRPr="0056727C">
        <w:rPr>
          <w:sz w:val="24"/>
          <w:szCs w:val="24"/>
        </w:rPr>
        <w:t xml:space="preserve">LÉVY, Pierre. </w:t>
      </w:r>
      <w:r w:rsidRPr="0056727C">
        <w:rPr>
          <w:b/>
          <w:bCs/>
          <w:sz w:val="24"/>
          <w:szCs w:val="24"/>
        </w:rPr>
        <w:t>Cibercultura.</w:t>
      </w:r>
      <w:r w:rsidRPr="0056727C">
        <w:rPr>
          <w:sz w:val="24"/>
          <w:szCs w:val="24"/>
        </w:rPr>
        <w:t xml:space="preserve"> Tradução de Carlos Irineu da Costa. </w:t>
      </w:r>
      <w:r w:rsidR="001E1047">
        <w:rPr>
          <w:sz w:val="24"/>
          <w:szCs w:val="24"/>
          <w:lang w:val="pt-BR"/>
        </w:rPr>
        <w:t xml:space="preserve">São Paulo: </w:t>
      </w:r>
      <w:r w:rsidRPr="0056727C">
        <w:rPr>
          <w:sz w:val="24"/>
          <w:szCs w:val="24"/>
        </w:rPr>
        <w:t>Editora 34, 2010</w:t>
      </w:r>
      <w:r w:rsidR="001E1047">
        <w:rPr>
          <w:sz w:val="24"/>
          <w:szCs w:val="24"/>
          <w:lang w:val="pt-BR"/>
        </w:rPr>
        <w:t>.</w:t>
      </w:r>
    </w:p>
    <w:p w14:paraId="39372856" w14:textId="77777777" w:rsidR="00E41242" w:rsidRPr="0056727C" w:rsidRDefault="00E41242" w:rsidP="0056727C">
      <w:pPr>
        <w:pStyle w:val="Textodenotaderodap"/>
        <w:rPr>
          <w:sz w:val="24"/>
          <w:szCs w:val="24"/>
        </w:rPr>
      </w:pPr>
    </w:p>
    <w:p w14:paraId="3B9D094A" w14:textId="7E72CD69" w:rsidR="00E41242" w:rsidRPr="0056727C" w:rsidRDefault="00E41242" w:rsidP="0056727C">
      <w:pPr>
        <w:pStyle w:val="Textodenotaderodap"/>
        <w:rPr>
          <w:sz w:val="24"/>
          <w:szCs w:val="24"/>
        </w:rPr>
      </w:pPr>
      <w:r w:rsidRPr="0056727C">
        <w:rPr>
          <w:sz w:val="24"/>
          <w:szCs w:val="24"/>
        </w:rPr>
        <w:t xml:space="preserve">LIBÓRIO, Daniela Campos. Princípio da publicidade: critérios para sua efetividade. </w:t>
      </w:r>
      <w:r w:rsidRPr="0056727C">
        <w:rPr>
          <w:i/>
          <w:iCs/>
          <w:sz w:val="24"/>
          <w:szCs w:val="24"/>
        </w:rPr>
        <w:t>In</w:t>
      </w:r>
      <w:r w:rsidR="001E1047" w:rsidRPr="001E1047">
        <w:rPr>
          <w:sz w:val="24"/>
          <w:szCs w:val="24"/>
          <w:lang w:val="pt-BR"/>
        </w:rPr>
        <w:t>:</w:t>
      </w:r>
      <w:r w:rsidRPr="0056727C">
        <w:rPr>
          <w:sz w:val="24"/>
          <w:szCs w:val="24"/>
        </w:rPr>
        <w:t xml:space="preserve"> MARRARA, Thiago (coord.). </w:t>
      </w:r>
      <w:r w:rsidRPr="0056727C">
        <w:rPr>
          <w:b/>
          <w:bCs/>
          <w:sz w:val="24"/>
          <w:szCs w:val="24"/>
        </w:rPr>
        <w:t>Princípios de direito administrativo</w:t>
      </w:r>
      <w:r w:rsidRPr="0056727C">
        <w:rPr>
          <w:sz w:val="24"/>
          <w:szCs w:val="24"/>
        </w:rPr>
        <w:t>. 2</w:t>
      </w:r>
      <w:r w:rsidR="00D039EE">
        <w:rPr>
          <w:sz w:val="24"/>
          <w:szCs w:val="24"/>
          <w:lang w:val="pt-BR"/>
        </w:rPr>
        <w:t>ª.</w:t>
      </w:r>
      <w:r w:rsidRPr="0056727C">
        <w:rPr>
          <w:sz w:val="24"/>
          <w:szCs w:val="24"/>
        </w:rPr>
        <w:t xml:space="preserve"> ed. rev., </w:t>
      </w:r>
      <w:proofErr w:type="spellStart"/>
      <w:r w:rsidRPr="0056727C">
        <w:rPr>
          <w:sz w:val="24"/>
          <w:szCs w:val="24"/>
        </w:rPr>
        <w:t>ampl</w:t>
      </w:r>
      <w:proofErr w:type="spellEnd"/>
      <w:r w:rsidRPr="0056727C">
        <w:rPr>
          <w:sz w:val="24"/>
          <w:szCs w:val="24"/>
        </w:rPr>
        <w:t>. e atual. Belo Horizonte: Fórum, 2021</w:t>
      </w:r>
      <w:r w:rsidR="00D039EE">
        <w:rPr>
          <w:sz w:val="24"/>
          <w:szCs w:val="24"/>
          <w:lang w:val="pt-BR"/>
        </w:rPr>
        <w:t>.</w:t>
      </w:r>
    </w:p>
    <w:p w14:paraId="498239C2" w14:textId="77777777" w:rsidR="001E1047" w:rsidRDefault="001E1047"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127A276A" w14:textId="07C3ED52"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lastRenderedPageBreak/>
        <w:t xml:space="preserve">LIMA, Danielle Pinheiro Diógenes. </w:t>
      </w:r>
      <w:proofErr w:type="spellStart"/>
      <w:r w:rsidRPr="0056727C">
        <w:rPr>
          <w:rFonts w:ascii="Times New Roman" w:hAnsi="Times New Roman" w:cs="Times New Roman"/>
          <w:sz w:val="24"/>
          <w:szCs w:val="24"/>
          <w:lang w:val="pt-BR"/>
        </w:rPr>
        <w:t>Compliance</w:t>
      </w:r>
      <w:proofErr w:type="spellEnd"/>
      <w:r w:rsidRPr="00D039EE">
        <w:rPr>
          <w:rFonts w:ascii="Times New Roman" w:hAnsi="Times New Roman" w:cs="Times New Roman"/>
          <w:b w:val="0"/>
          <w:bCs w:val="0"/>
          <w:sz w:val="24"/>
          <w:szCs w:val="24"/>
          <w:lang w:val="pt-BR"/>
        </w:rPr>
        <w:t>: prevenção de responsabilidades nos negócios e contratos.</w:t>
      </w:r>
      <w:r w:rsidRPr="0056727C">
        <w:rPr>
          <w:rFonts w:ascii="Times New Roman" w:hAnsi="Times New Roman" w:cs="Times New Roman"/>
          <w:b w:val="0"/>
          <w:bCs w:val="0"/>
          <w:sz w:val="24"/>
          <w:szCs w:val="24"/>
          <w:lang w:val="pt-BR"/>
        </w:rPr>
        <w:t xml:space="preserve"> Rio de Janeiro: </w:t>
      </w:r>
      <w:proofErr w:type="spellStart"/>
      <w:r w:rsidRPr="0056727C">
        <w:rPr>
          <w:rFonts w:ascii="Times New Roman" w:hAnsi="Times New Roman" w:cs="Times New Roman"/>
          <w:b w:val="0"/>
          <w:bCs w:val="0"/>
          <w:sz w:val="24"/>
          <w:szCs w:val="24"/>
          <w:lang w:val="pt-BR"/>
        </w:rPr>
        <w:t>Lumen</w:t>
      </w:r>
      <w:proofErr w:type="spellEnd"/>
      <w:r w:rsidRPr="0056727C">
        <w:rPr>
          <w:rFonts w:ascii="Times New Roman" w:hAnsi="Times New Roman" w:cs="Times New Roman"/>
          <w:b w:val="0"/>
          <w:bCs w:val="0"/>
          <w:sz w:val="24"/>
          <w:szCs w:val="24"/>
          <w:lang w:val="pt-BR"/>
        </w:rPr>
        <w:t xml:space="preserve"> Juris, 2018</w:t>
      </w:r>
      <w:r w:rsidR="00D039EE">
        <w:rPr>
          <w:rFonts w:ascii="Times New Roman" w:hAnsi="Times New Roman" w:cs="Times New Roman"/>
          <w:b w:val="0"/>
          <w:bCs w:val="0"/>
          <w:sz w:val="24"/>
          <w:szCs w:val="24"/>
          <w:lang w:val="pt-BR"/>
        </w:rPr>
        <w:t>.</w:t>
      </w:r>
    </w:p>
    <w:p w14:paraId="418D70F7" w14:textId="77777777" w:rsidR="00E41242" w:rsidRPr="0056727C" w:rsidRDefault="00E41242" w:rsidP="0056727C">
      <w:pPr>
        <w:pStyle w:val="Textodenotaderodap"/>
        <w:rPr>
          <w:sz w:val="24"/>
          <w:szCs w:val="24"/>
        </w:rPr>
      </w:pPr>
    </w:p>
    <w:p w14:paraId="6B8329C4" w14:textId="77777777" w:rsidR="00B40FEB" w:rsidRPr="0056727C" w:rsidRDefault="00B40FEB" w:rsidP="00B40FEB">
      <w:pPr>
        <w:pStyle w:val="Textodenotaderodap"/>
        <w:rPr>
          <w:sz w:val="24"/>
          <w:szCs w:val="24"/>
          <w:lang w:val="pt-PT"/>
        </w:rPr>
      </w:pPr>
      <w:r w:rsidRPr="0056727C">
        <w:rPr>
          <w:sz w:val="24"/>
          <w:szCs w:val="24"/>
        </w:rPr>
        <w:t xml:space="preserve">LIMBERGER, Têmis. </w:t>
      </w:r>
      <w:proofErr w:type="spellStart"/>
      <w:r w:rsidRPr="0056727C">
        <w:rPr>
          <w:b/>
          <w:bCs/>
          <w:sz w:val="24"/>
          <w:szCs w:val="24"/>
        </w:rPr>
        <w:t>Cibertransparência</w:t>
      </w:r>
      <w:proofErr w:type="spellEnd"/>
      <w:r w:rsidRPr="006B4A21">
        <w:rPr>
          <w:sz w:val="24"/>
          <w:szCs w:val="24"/>
          <w:lang w:val="pt-BR"/>
        </w:rPr>
        <w:t>:</w:t>
      </w:r>
      <w:r w:rsidRPr="006B4A21">
        <w:rPr>
          <w:sz w:val="24"/>
          <w:szCs w:val="24"/>
        </w:rPr>
        <w:t xml:space="preserve"> informação pública em rede – a virtualidade e suas repercussões na realidade.</w:t>
      </w:r>
      <w:r w:rsidRPr="0056727C">
        <w:rPr>
          <w:sz w:val="24"/>
          <w:szCs w:val="24"/>
        </w:rPr>
        <w:t xml:space="preserve"> Porto Alegre: Livraria do Advogado</w:t>
      </w:r>
      <w:r>
        <w:rPr>
          <w:sz w:val="24"/>
          <w:szCs w:val="24"/>
          <w:lang w:val="pt-BR"/>
        </w:rPr>
        <w:t xml:space="preserve">, </w:t>
      </w:r>
      <w:r w:rsidRPr="0056727C">
        <w:rPr>
          <w:sz w:val="24"/>
          <w:szCs w:val="24"/>
        </w:rPr>
        <w:t>201</w:t>
      </w:r>
      <w:r w:rsidRPr="0056727C">
        <w:rPr>
          <w:sz w:val="24"/>
          <w:szCs w:val="24"/>
          <w:lang w:val="pt-PT"/>
        </w:rPr>
        <w:t>6</w:t>
      </w:r>
      <w:r>
        <w:rPr>
          <w:sz w:val="24"/>
          <w:szCs w:val="24"/>
          <w:lang w:val="pt-PT"/>
        </w:rPr>
        <w:t>.</w:t>
      </w:r>
    </w:p>
    <w:p w14:paraId="6061DA1E" w14:textId="77777777" w:rsidR="00B40FEB" w:rsidRDefault="00B40FEB" w:rsidP="0056727C">
      <w:pPr>
        <w:pStyle w:val="Textodenotaderodap"/>
        <w:rPr>
          <w:sz w:val="24"/>
          <w:szCs w:val="24"/>
        </w:rPr>
      </w:pPr>
    </w:p>
    <w:p w14:paraId="7346C494" w14:textId="19795FEE" w:rsidR="00E41242" w:rsidRPr="0056727C" w:rsidRDefault="00E41242" w:rsidP="0056727C">
      <w:pPr>
        <w:pStyle w:val="Textodenotaderodap"/>
        <w:rPr>
          <w:sz w:val="24"/>
          <w:szCs w:val="24"/>
          <w:lang w:val="pt-PT"/>
        </w:rPr>
      </w:pPr>
      <w:r w:rsidRPr="0056727C">
        <w:rPr>
          <w:sz w:val="24"/>
          <w:szCs w:val="24"/>
        </w:rPr>
        <w:t>LIMBERGER, T</w:t>
      </w:r>
      <w:r w:rsidR="00891C68">
        <w:rPr>
          <w:sz w:val="24"/>
          <w:szCs w:val="24"/>
          <w:lang w:val="pt-BR"/>
        </w:rPr>
        <w:t>ê</w:t>
      </w:r>
      <w:r w:rsidRPr="0056727C">
        <w:rPr>
          <w:sz w:val="24"/>
          <w:szCs w:val="24"/>
        </w:rPr>
        <w:t xml:space="preserve">mis.  </w:t>
      </w:r>
      <w:r w:rsidR="00D039EE">
        <w:rPr>
          <w:sz w:val="24"/>
          <w:szCs w:val="24"/>
          <w:lang w:val="pt-BR"/>
        </w:rPr>
        <w:t>C</w:t>
      </w:r>
      <w:proofErr w:type="spellStart"/>
      <w:r w:rsidR="00D039EE" w:rsidRPr="0056727C">
        <w:rPr>
          <w:sz w:val="24"/>
          <w:szCs w:val="24"/>
        </w:rPr>
        <w:t>ibertransparência</w:t>
      </w:r>
      <w:proofErr w:type="spellEnd"/>
      <w:r w:rsidR="00D039EE" w:rsidRPr="0056727C">
        <w:rPr>
          <w:sz w:val="24"/>
          <w:szCs w:val="24"/>
        </w:rPr>
        <w:t xml:space="preserve">. </w:t>
      </w:r>
      <w:r w:rsidR="00D039EE">
        <w:rPr>
          <w:sz w:val="24"/>
          <w:szCs w:val="24"/>
          <w:lang w:val="pt-BR"/>
        </w:rPr>
        <w:t>I</w:t>
      </w:r>
      <w:proofErr w:type="spellStart"/>
      <w:r w:rsidR="00D039EE" w:rsidRPr="0056727C">
        <w:rPr>
          <w:sz w:val="24"/>
          <w:szCs w:val="24"/>
        </w:rPr>
        <w:t>nformação</w:t>
      </w:r>
      <w:proofErr w:type="spellEnd"/>
      <w:r w:rsidR="00D039EE" w:rsidRPr="0056727C">
        <w:rPr>
          <w:sz w:val="24"/>
          <w:szCs w:val="24"/>
        </w:rPr>
        <w:t xml:space="preserve"> </w:t>
      </w:r>
      <w:proofErr w:type="spellStart"/>
      <w:r w:rsidR="00D039EE" w:rsidRPr="0056727C">
        <w:rPr>
          <w:sz w:val="24"/>
          <w:szCs w:val="24"/>
        </w:rPr>
        <w:t>pública</w:t>
      </w:r>
      <w:proofErr w:type="spellEnd"/>
      <w:r w:rsidR="00D039EE" w:rsidRPr="0056727C">
        <w:rPr>
          <w:sz w:val="24"/>
          <w:szCs w:val="24"/>
        </w:rPr>
        <w:t xml:space="preserve"> em rede e a </w:t>
      </w:r>
      <w:proofErr w:type="spellStart"/>
      <w:r w:rsidR="00D039EE" w:rsidRPr="0056727C">
        <w:rPr>
          <w:sz w:val="24"/>
          <w:szCs w:val="24"/>
        </w:rPr>
        <w:t>concretização</w:t>
      </w:r>
      <w:proofErr w:type="spellEnd"/>
      <w:r w:rsidR="00D039EE" w:rsidRPr="0056727C">
        <w:rPr>
          <w:sz w:val="24"/>
          <w:szCs w:val="24"/>
        </w:rPr>
        <w:t xml:space="preserve"> dos direitos sociais: a </w:t>
      </w:r>
      <w:proofErr w:type="spellStart"/>
      <w:r w:rsidR="00D039EE" w:rsidRPr="0056727C">
        <w:rPr>
          <w:sz w:val="24"/>
          <w:szCs w:val="24"/>
        </w:rPr>
        <w:t>experiência</w:t>
      </w:r>
      <w:proofErr w:type="spellEnd"/>
      <w:r w:rsidR="00D039EE" w:rsidRPr="0056727C">
        <w:rPr>
          <w:sz w:val="24"/>
          <w:szCs w:val="24"/>
        </w:rPr>
        <w:t xml:space="preserve"> dos </w:t>
      </w:r>
      <w:proofErr w:type="spellStart"/>
      <w:r w:rsidR="00D039EE" w:rsidRPr="0056727C">
        <w:rPr>
          <w:sz w:val="24"/>
          <w:szCs w:val="24"/>
        </w:rPr>
        <w:t>municípios</w:t>
      </w:r>
      <w:proofErr w:type="spellEnd"/>
      <w:r w:rsidR="00D039EE" w:rsidRPr="0056727C">
        <w:rPr>
          <w:sz w:val="24"/>
          <w:szCs w:val="24"/>
        </w:rPr>
        <w:t xml:space="preserve"> </w:t>
      </w:r>
      <w:proofErr w:type="spellStart"/>
      <w:r w:rsidR="00D039EE" w:rsidRPr="0056727C">
        <w:rPr>
          <w:sz w:val="24"/>
          <w:szCs w:val="24"/>
        </w:rPr>
        <w:t>gaúchos</w:t>
      </w:r>
      <w:proofErr w:type="spellEnd"/>
      <w:r w:rsidR="00D039EE" w:rsidRPr="0056727C">
        <w:rPr>
          <w:sz w:val="24"/>
          <w:szCs w:val="24"/>
        </w:rPr>
        <w:t xml:space="preserve">. </w:t>
      </w:r>
      <w:r w:rsidRPr="0056727C">
        <w:rPr>
          <w:b/>
          <w:bCs/>
          <w:sz w:val="24"/>
          <w:szCs w:val="24"/>
        </w:rPr>
        <w:t>Quaestio Iuris</w:t>
      </w:r>
      <w:r w:rsidR="00D039EE" w:rsidRPr="00D039EE">
        <w:rPr>
          <w:sz w:val="24"/>
          <w:szCs w:val="24"/>
          <w:lang w:val="pt-BR"/>
        </w:rPr>
        <w:t>,</w:t>
      </w:r>
      <w:r w:rsidRPr="0056727C">
        <w:rPr>
          <w:sz w:val="24"/>
          <w:szCs w:val="24"/>
        </w:rPr>
        <w:t xml:space="preserve"> </w:t>
      </w:r>
      <w:r w:rsidR="00295A3A" w:rsidRPr="0056727C">
        <w:rPr>
          <w:sz w:val="24"/>
          <w:szCs w:val="24"/>
        </w:rPr>
        <w:t>Rio de Janeiro</w:t>
      </w:r>
      <w:r w:rsidR="00295A3A">
        <w:rPr>
          <w:sz w:val="24"/>
          <w:szCs w:val="24"/>
          <w:lang w:val="pt-BR"/>
        </w:rPr>
        <w:t>,</w:t>
      </w:r>
      <w:r w:rsidR="00295A3A" w:rsidRPr="0056727C">
        <w:rPr>
          <w:sz w:val="24"/>
          <w:szCs w:val="24"/>
        </w:rPr>
        <w:t xml:space="preserve"> </w:t>
      </w:r>
      <w:r w:rsidRPr="0056727C">
        <w:rPr>
          <w:sz w:val="24"/>
          <w:szCs w:val="24"/>
        </w:rPr>
        <w:t>v. 08, n. 04,</w:t>
      </w:r>
      <w:r w:rsidR="00295A3A">
        <w:rPr>
          <w:sz w:val="24"/>
          <w:szCs w:val="24"/>
          <w:lang w:val="pt-BR"/>
        </w:rPr>
        <w:t xml:space="preserve"> </w:t>
      </w:r>
      <w:r w:rsidR="00295A3A" w:rsidRPr="0056727C">
        <w:rPr>
          <w:sz w:val="24"/>
          <w:szCs w:val="24"/>
        </w:rPr>
        <w:t>p. 2651-2669</w:t>
      </w:r>
      <w:r w:rsidRPr="0056727C">
        <w:rPr>
          <w:sz w:val="24"/>
          <w:szCs w:val="24"/>
        </w:rPr>
        <w:t>, 2015.</w:t>
      </w:r>
      <w:r w:rsidR="00295A3A" w:rsidRPr="00295A3A">
        <w:rPr>
          <w:sz w:val="24"/>
          <w:szCs w:val="24"/>
        </w:rPr>
        <w:t xml:space="preserve"> </w:t>
      </w:r>
      <w:proofErr w:type="spellStart"/>
      <w:r w:rsidR="00295A3A" w:rsidRPr="0056727C">
        <w:rPr>
          <w:sz w:val="24"/>
          <w:szCs w:val="24"/>
        </w:rPr>
        <w:t>Número</w:t>
      </w:r>
      <w:proofErr w:type="spellEnd"/>
      <w:r w:rsidR="00295A3A" w:rsidRPr="0056727C">
        <w:rPr>
          <w:sz w:val="24"/>
          <w:szCs w:val="24"/>
        </w:rPr>
        <w:t xml:space="preserve"> Especial</w:t>
      </w:r>
      <w:r w:rsidRPr="0056727C">
        <w:rPr>
          <w:sz w:val="24"/>
          <w:szCs w:val="24"/>
        </w:rPr>
        <w:t xml:space="preserve">. </w:t>
      </w:r>
      <w:proofErr w:type="spellStart"/>
      <w:r w:rsidRPr="0056727C">
        <w:rPr>
          <w:sz w:val="24"/>
          <w:szCs w:val="24"/>
        </w:rPr>
        <w:t>Di</w:t>
      </w:r>
      <w:r w:rsidR="00295A3A">
        <w:rPr>
          <w:sz w:val="24"/>
          <w:szCs w:val="24"/>
          <w:lang w:val="pt-BR"/>
        </w:rPr>
        <w:t>sp</w:t>
      </w:r>
      <w:r w:rsidRPr="0056727C">
        <w:rPr>
          <w:sz w:val="24"/>
          <w:szCs w:val="24"/>
        </w:rPr>
        <w:t>onível</w:t>
      </w:r>
      <w:proofErr w:type="spellEnd"/>
      <w:r w:rsidRPr="0056727C">
        <w:rPr>
          <w:sz w:val="24"/>
          <w:szCs w:val="24"/>
        </w:rPr>
        <w:t xml:space="preserve"> em</w:t>
      </w:r>
      <w:r w:rsidR="00295A3A">
        <w:rPr>
          <w:sz w:val="24"/>
          <w:szCs w:val="24"/>
          <w:lang w:val="pt-BR"/>
        </w:rPr>
        <w:t>:</w:t>
      </w:r>
      <w:r w:rsidRPr="0056727C">
        <w:rPr>
          <w:sz w:val="24"/>
          <w:szCs w:val="24"/>
        </w:rPr>
        <w:t xml:space="preserve">  </w:t>
      </w:r>
      <w:hyperlink r:id="rId68" w:history="1">
        <w:r w:rsidRPr="0056727C">
          <w:rPr>
            <w:rStyle w:val="Hyperlink"/>
            <w:sz w:val="24"/>
            <w:szCs w:val="24"/>
          </w:rPr>
          <w:t>https://www.e-publicacoes.uerj.br/index.php/quaestioiuris/article/view/20942/15321</w:t>
        </w:r>
      </w:hyperlink>
      <w:r w:rsidRPr="0056727C">
        <w:rPr>
          <w:sz w:val="24"/>
          <w:szCs w:val="24"/>
        </w:rPr>
        <w:t>. Acesso em</w:t>
      </w:r>
      <w:r w:rsidR="006B4A21">
        <w:rPr>
          <w:sz w:val="24"/>
          <w:szCs w:val="24"/>
          <w:lang w:val="pt-BR"/>
        </w:rPr>
        <w:t>:</w:t>
      </w:r>
      <w:r w:rsidRPr="0056727C">
        <w:rPr>
          <w:sz w:val="24"/>
          <w:szCs w:val="24"/>
        </w:rPr>
        <w:t xml:space="preserve"> 02 set</w:t>
      </w:r>
      <w:r w:rsidR="006B4A21">
        <w:rPr>
          <w:sz w:val="24"/>
          <w:szCs w:val="24"/>
          <w:lang w:val="pt-BR"/>
        </w:rPr>
        <w:t xml:space="preserve">. </w:t>
      </w:r>
      <w:r w:rsidRPr="0056727C">
        <w:rPr>
          <w:sz w:val="24"/>
          <w:szCs w:val="24"/>
        </w:rPr>
        <w:t>2022</w:t>
      </w:r>
      <w:r w:rsidR="006B4A21">
        <w:rPr>
          <w:sz w:val="24"/>
          <w:szCs w:val="24"/>
          <w:lang w:val="pt-BR"/>
        </w:rPr>
        <w:t>.</w:t>
      </w:r>
    </w:p>
    <w:p w14:paraId="7070D2B6" w14:textId="77777777" w:rsidR="00E41242" w:rsidRPr="0056727C" w:rsidRDefault="00E41242" w:rsidP="0056727C">
      <w:pPr>
        <w:pStyle w:val="Textodenotaderodap"/>
        <w:rPr>
          <w:sz w:val="24"/>
          <w:szCs w:val="24"/>
        </w:rPr>
      </w:pPr>
    </w:p>
    <w:p w14:paraId="5B5CAA12" w14:textId="25AE1073" w:rsidR="00E41242" w:rsidRPr="0056727C" w:rsidRDefault="00E41242" w:rsidP="0056727C">
      <w:pPr>
        <w:pStyle w:val="Textodenotaderodap"/>
        <w:rPr>
          <w:sz w:val="24"/>
          <w:szCs w:val="24"/>
          <w:lang w:val="pt-PT"/>
        </w:rPr>
      </w:pPr>
      <w:r w:rsidRPr="0056727C">
        <w:rPr>
          <w:sz w:val="24"/>
          <w:szCs w:val="24"/>
          <w:shd w:val="clear" w:color="auto" w:fill="FFFFFF"/>
        </w:rPr>
        <w:t>LIMBERGER, Têmis; BUNCHAFT, Maria Eugenia. Novas tecnologias e direitos humanos: uma reflexão à luz da concepção de esfera pública. </w:t>
      </w:r>
      <w:r w:rsidRPr="0056727C">
        <w:rPr>
          <w:b/>
          <w:bCs/>
          <w:sz w:val="24"/>
          <w:szCs w:val="24"/>
          <w:shd w:val="clear" w:color="auto" w:fill="FFFFFF"/>
        </w:rPr>
        <w:t xml:space="preserve">Espaço Jurídico </w:t>
      </w:r>
      <w:proofErr w:type="spellStart"/>
      <w:r w:rsidRPr="0056727C">
        <w:rPr>
          <w:b/>
          <w:bCs/>
          <w:sz w:val="24"/>
          <w:szCs w:val="24"/>
          <w:shd w:val="clear" w:color="auto" w:fill="FFFFFF"/>
        </w:rPr>
        <w:t>Journal</w:t>
      </w:r>
      <w:proofErr w:type="spellEnd"/>
      <w:r w:rsidRPr="0056727C">
        <w:rPr>
          <w:b/>
          <w:bCs/>
          <w:sz w:val="24"/>
          <w:szCs w:val="24"/>
          <w:shd w:val="clear" w:color="auto" w:fill="FFFFFF"/>
        </w:rPr>
        <w:t xml:space="preserve"> </w:t>
      </w:r>
      <w:proofErr w:type="spellStart"/>
      <w:r w:rsidRPr="0056727C">
        <w:rPr>
          <w:b/>
          <w:bCs/>
          <w:sz w:val="24"/>
          <w:szCs w:val="24"/>
          <w:shd w:val="clear" w:color="auto" w:fill="FFFFFF"/>
        </w:rPr>
        <w:t>of</w:t>
      </w:r>
      <w:proofErr w:type="spellEnd"/>
      <w:r w:rsidRPr="0056727C">
        <w:rPr>
          <w:b/>
          <w:bCs/>
          <w:sz w:val="24"/>
          <w:szCs w:val="24"/>
          <w:shd w:val="clear" w:color="auto" w:fill="FFFFFF"/>
        </w:rPr>
        <w:t xml:space="preserve"> Law [EJJL]</w:t>
      </w:r>
      <w:r w:rsidRPr="0056727C">
        <w:rPr>
          <w:sz w:val="24"/>
          <w:szCs w:val="24"/>
          <w:shd w:val="clear" w:color="auto" w:fill="FFFFFF"/>
        </w:rPr>
        <w:t>, </w:t>
      </w:r>
      <w:r w:rsidRPr="004136FE">
        <w:rPr>
          <w:sz w:val="24"/>
          <w:szCs w:val="24"/>
          <w:shd w:val="clear" w:color="auto" w:fill="FFFFFF"/>
        </w:rPr>
        <w:t>[S. l.],</w:t>
      </w:r>
      <w:r w:rsidRPr="0056727C">
        <w:rPr>
          <w:sz w:val="24"/>
          <w:szCs w:val="24"/>
          <w:shd w:val="clear" w:color="auto" w:fill="FFFFFF"/>
        </w:rPr>
        <w:t xml:space="preserve"> v. 17, n. 3, p. 843–868, 2016. DOI: 10.18593/ejjl.v17i3.7578. Disponível em: </w:t>
      </w:r>
      <w:hyperlink r:id="rId69" w:history="1">
        <w:r w:rsidRPr="0056727C">
          <w:rPr>
            <w:rStyle w:val="Hyperlink"/>
            <w:sz w:val="24"/>
            <w:szCs w:val="24"/>
            <w:shd w:val="clear" w:color="auto" w:fill="FFFFFF"/>
          </w:rPr>
          <w:t>https://periodicos.unoesc.edu.br/espacojuridico/article/view/7578</w:t>
        </w:r>
      </w:hyperlink>
      <w:r w:rsidRPr="0056727C">
        <w:rPr>
          <w:sz w:val="24"/>
          <w:szCs w:val="24"/>
          <w:shd w:val="clear" w:color="auto" w:fill="FFFFFF"/>
        </w:rPr>
        <w:t xml:space="preserve"> . Acesso em: </w:t>
      </w:r>
      <w:r w:rsidR="006B4A21">
        <w:rPr>
          <w:sz w:val="24"/>
          <w:szCs w:val="24"/>
          <w:shd w:val="clear" w:color="auto" w:fill="FFFFFF"/>
          <w:lang w:val="pt-BR"/>
        </w:rPr>
        <w:t>0</w:t>
      </w:r>
      <w:r w:rsidRPr="0056727C">
        <w:rPr>
          <w:sz w:val="24"/>
          <w:szCs w:val="24"/>
          <w:shd w:val="clear" w:color="auto" w:fill="FFFFFF"/>
        </w:rPr>
        <w:t>3 set. 2022</w:t>
      </w:r>
      <w:r w:rsidR="006B4A21">
        <w:rPr>
          <w:sz w:val="24"/>
          <w:szCs w:val="24"/>
          <w:shd w:val="clear" w:color="auto" w:fill="FFFFFF"/>
          <w:lang w:val="pt-BR"/>
        </w:rPr>
        <w:t>.</w:t>
      </w:r>
    </w:p>
    <w:p w14:paraId="343C116E" w14:textId="77777777" w:rsidR="00E41242" w:rsidRPr="0056727C" w:rsidRDefault="00E41242" w:rsidP="0056727C">
      <w:pPr>
        <w:pStyle w:val="Textodenotaderodap"/>
        <w:rPr>
          <w:sz w:val="24"/>
          <w:szCs w:val="24"/>
          <w:highlight w:val="yellow"/>
        </w:rPr>
      </w:pPr>
    </w:p>
    <w:p w14:paraId="0CF555CD" w14:textId="5DEA7848" w:rsidR="00E41242" w:rsidRPr="0056727C" w:rsidRDefault="00E41242" w:rsidP="0056727C">
      <w:pPr>
        <w:pStyle w:val="Textodenotaderodap"/>
        <w:rPr>
          <w:sz w:val="24"/>
          <w:szCs w:val="24"/>
          <w:lang w:val="pt-PT"/>
        </w:rPr>
      </w:pPr>
      <w:r w:rsidRPr="006B4A21">
        <w:rPr>
          <w:sz w:val="24"/>
          <w:szCs w:val="24"/>
        </w:rPr>
        <w:t xml:space="preserve">LOPES, Fabrício. </w:t>
      </w:r>
      <w:r w:rsidR="006B4A21" w:rsidRPr="006B4A21">
        <w:rPr>
          <w:sz w:val="24"/>
          <w:szCs w:val="24"/>
          <w:lang w:val="pt-BR"/>
        </w:rPr>
        <w:t>A</w:t>
      </w:r>
      <w:proofErr w:type="spellStart"/>
      <w:r w:rsidRPr="006B4A21">
        <w:rPr>
          <w:sz w:val="24"/>
          <w:szCs w:val="24"/>
        </w:rPr>
        <w:t>rtigo</w:t>
      </w:r>
      <w:proofErr w:type="spellEnd"/>
      <w:r w:rsidRPr="006B4A21">
        <w:rPr>
          <w:sz w:val="24"/>
          <w:szCs w:val="24"/>
        </w:rPr>
        <w:t xml:space="preserve"> 21</w:t>
      </w:r>
      <w:r w:rsidR="006B4A21" w:rsidRPr="006B4A21">
        <w:rPr>
          <w:sz w:val="24"/>
          <w:szCs w:val="24"/>
          <w:lang w:val="pt-BR"/>
        </w:rPr>
        <w:t>.</w:t>
      </w:r>
      <w:r w:rsidRPr="006B4A21">
        <w:rPr>
          <w:sz w:val="24"/>
          <w:szCs w:val="24"/>
        </w:rPr>
        <w:t xml:space="preserve"> </w:t>
      </w:r>
      <w:r w:rsidRPr="006B4A21">
        <w:rPr>
          <w:i/>
          <w:iCs/>
          <w:sz w:val="24"/>
          <w:szCs w:val="24"/>
        </w:rPr>
        <w:t>In</w:t>
      </w:r>
      <w:r w:rsidR="006B4A21" w:rsidRPr="006B4A21">
        <w:rPr>
          <w:sz w:val="24"/>
          <w:szCs w:val="24"/>
          <w:lang w:val="pt-BR"/>
        </w:rPr>
        <w:t xml:space="preserve">: </w:t>
      </w:r>
      <w:r w:rsidRPr="006B4A21">
        <w:rPr>
          <w:sz w:val="24"/>
          <w:szCs w:val="24"/>
        </w:rPr>
        <w:t xml:space="preserve">SARAI, Leandro. </w:t>
      </w:r>
      <w:r w:rsidRPr="006B4A21">
        <w:rPr>
          <w:b/>
          <w:bCs/>
          <w:sz w:val="24"/>
          <w:szCs w:val="24"/>
        </w:rPr>
        <w:t>Tratado da nova lei de licitações e contratos administrativos</w:t>
      </w:r>
      <w:r w:rsidR="006B4A21" w:rsidRPr="006B4A21">
        <w:rPr>
          <w:sz w:val="24"/>
          <w:szCs w:val="24"/>
          <w:lang w:val="pt-BR"/>
        </w:rPr>
        <w:t xml:space="preserve">: </w:t>
      </w:r>
      <w:r w:rsidRPr="006B4A21">
        <w:rPr>
          <w:sz w:val="24"/>
          <w:szCs w:val="24"/>
        </w:rPr>
        <w:t>Lei n</w:t>
      </w:r>
      <w:r w:rsidR="006B4A21" w:rsidRPr="006B4A21">
        <w:rPr>
          <w:sz w:val="24"/>
          <w:szCs w:val="24"/>
          <w:lang w:val="pt-BR"/>
        </w:rPr>
        <w:t>.</w:t>
      </w:r>
      <w:r w:rsidRPr="006B4A21">
        <w:rPr>
          <w:sz w:val="24"/>
          <w:szCs w:val="24"/>
        </w:rPr>
        <w:t xml:space="preserve"> 14.133/21 comentada por advogados públicos. São Paulo: JusPodivm, 2022</w:t>
      </w:r>
      <w:r w:rsidR="006B4A21" w:rsidRPr="006B4A21">
        <w:rPr>
          <w:sz w:val="24"/>
          <w:szCs w:val="24"/>
          <w:lang w:val="pt-BR"/>
        </w:rPr>
        <w:t>.</w:t>
      </w:r>
    </w:p>
    <w:p w14:paraId="5B38D7DB" w14:textId="77777777" w:rsidR="00E41242" w:rsidRPr="0056727C" w:rsidRDefault="00E41242" w:rsidP="0056727C">
      <w:pPr>
        <w:pStyle w:val="Textodenotaderodap"/>
        <w:rPr>
          <w:sz w:val="24"/>
          <w:szCs w:val="24"/>
          <w:highlight w:val="yellow"/>
        </w:rPr>
      </w:pPr>
    </w:p>
    <w:p w14:paraId="1D17314C" w14:textId="77777777" w:rsidR="00DB7D69" w:rsidRPr="0056727C" w:rsidRDefault="00E41242" w:rsidP="00DB7D69">
      <w:pPr>
        <w:pStyle w:val="Textodenotaderodap"/>
        <w:rPr>
          <w:sz w:val="24"/>
          <w:szCs w:val="24"/>
          <w:lang w:val="pt-PT"/>
        </w:rPr>
      </w:pPr>
      <w:r w:rsidRPr="00DB7D69">
        <w:rPr>
          <w:sz w:val="24"/>
          <w:szCs w:val="24"/>
        </w:rPr>
        <w:t xml:space="preserve">LOUREIRO, Carlos Henrique Benedito. </w:t>
      </w:r>
      <w:r w:rsidR="00DB7D69" w:rsidRPr="00DB7D69">
        <w:rPr>
          <w:sz w:val="24"/>
          <w:szCs w:val="24"/>
          <w:lang w:val="pt-BR"/>
        </w:rPr>
        <w:t>A</w:t>
      </w:r>
      <w:proofErr w:type="spellStart"/>
      <w:r w:rsidRPr="00DB7D69">
        <w:rPr>
          <w:sz w:val="24"/>
          <w:szCs w:val="24"/>
        </w:rPr>
        <w:t>rtigo</w:t>
      </w:r>
      <w:proofErr w:type="spellEnd"/>
      <w:r w:rsidRPr="00DB7D69">
        <w:rPr>
          <w:sz w:val="24"/>
          <w:szCs w:val="24"/>
        </w:rPr>
        <w:t xml:space="preserve"> 81. </w:t>
      </w:r>
      <w:r w:rsidR="00DB7D69" w:rsidRPr="00DB7D69">
        <w:rPr>
          <w:i/>
          <w:iCs/>
          <w:sz w:val="24"/>
          <w:szCs w:val="24"/>
        </w:rPr>
        <w:t>In</w:t>
      </w:r>
      <w:r w:rsidR="00DB7D69" w:rsidRPr="006B4A21">
        <w:rPr>
          <w:sz w:val="24"/>
          <w:szCs w:val="24"/>
          <w:lang w:val="pt-BR"/>
        </w:rPr>
        <w:t xml:space="preserve">: </w:t>
      </w:r>
      <w:r w:rsidR="00DB7D69" w:rsidRPr="006B4A21">
        <w:rPr>
          <w:sz w:val="24"/>
          <w:szCs w:val="24"/>
        </w:rPr>
        <w:t xml:space="preserve">SARAI, Leandro. </w:t>
      </w:r>
      <w:r w:rsidR="00DB7D69" w:rsidRPr="006B4A21">
        <w:rPr>
          <w:b/>
          <w:bCs/>
          <w:sz w:val="24"/>
          <w:szCs w:val="24"/>
        </w:rPr>
        <w:t>Tratado da nova lei de licitações e contratos administrativos</w:t>
      </w:r>
      <w:r w:rsidR="00DB7D69" w:rsidRPr="006B4A21">
        <w:rPr>
          <w:sz w:val="24"/>
          <w:szCs w:val="24"/>
          <w:lang w:val="pt-BR"/>
        </w:rPr>
        <w:t xml:space="preserve">: </w:t>
      </w:r>
      <w:r w:rsidR="00DB7D69" w:rsidRPr="006B4A21">
        <w:rPr>
          <w:sz w:val="24"/>
          <w:szCs w:val="24"/>
        </w:rPr>
        <w:t>Lei n</w:t>
      </w:r>
      <w:r w:rsidR="00DB7D69" w:rsidRPr="006B4A21">
        <w:rPr>
          <w:sz w:val="24"/>
          <w:szCs w:val="24"/>
          <w:lang w:val="pt-BR"/>
        </w:rPr>
        <w:t>.</w:t>
      </w:r>
      <w:r w:rsidR="00DB7D69" w:rsidRPr="006B4A21">
        <w:rPr>
          <w:sz w:val="24"/>
          <w:szCs w:val="24"/>
        </w:rPr>
        <w:t xml:space="preserve"> 14.133/21 comentada por advogados públicos. São Paulo: JusPodivm, 2022</w:t>
      </w:r>
      <w:r w:rsidR="00DB7D69" w:rsidRPr="006B4A21">
        <w:rPr>
          <w:sz w:val="24"/>
          <w:szCs w:val="24"/>
          <w:lang w:val="pt-BR"/>
        </w:rPr>
        <w:t>.</w:t>
      </w:r>
    </w:p>
    <w:p w14:paraId="45F494BD" w14:textId="1DCAF47F" w:rsidR="00E41242" w:rsidRPr="0056727C" w:rsidRDefault="00E41242" w:rsidP="0056727C">
      <w:pPr>
        <w:pStyle w:val="Textodenotaderodap"/>
        <w:rPr>
          <w:sz w:val="24"/>
          <w:szCs w:val="24"/>
          <w:highlight w:val="yellow"/>
        </w:rPr>
      </w:pPr>
    </w:p>
    <w:p w14:paraId="3510FCC4" w14:textId="4EF92CEB" w:rsidR="006B2A67" w:rsidRPr="0056727C" w:rsidRDefault="00E41242" w:rsidP="006B2A67">
      <w:pPr>
        <w:pStyle w:val="Textodenotaderodap"/>
        <w:rPr>
          <w:sz w:val="24"/>
          <w:szCs w:val="24"/>
          <w:lang w:val="pt-PT"/>
        </w:rPr>
      </w:pPr>
      <w:r w:rsidRPr="006B2A67">
        <w:rPr>
          <w:sz w:val="24"/>
          <w:szCs w:val="24"/>
        </w:rPr>
        <w:t xml:space="preserve">LOUREIRO, Marcelo. </w:t>
      </w:r>
      <w:r w:rsidR="006B2A67" w:rsidRPr="006B2A67">
        <w:rPr>
          <w:sz w:val="24"/>
          <w:szCs w:val="24"/>
          <w:lang w:val="pt-BR"/>
        </w:rPr>
        <w:t>A</w:t>
      </w:r>
      <w:proofErr w:type="spellStart"/>
      <w:r w:rsidRPr="006B2A67">
        <w:rPr>
          <w:sz w:val="24"/>
          <w:szCs w:val="24"/>
        </w:rPr>
        <w:t>rtigo</w:t>
      </w:r>
      <w:proofErr w:type="spellEnd"/>
      <w:r w:rsidRPr="006B2A67">
        <w:rPr>
          <w:sz w:val="24"/>
          <w:szCs w:val="24"/>
        </w:rPr>
        <w:t xml:space="preserve"> 17. </w:t>
      </w:r>
      <w:r w:rsidR="006B2A67" w:rsidRPr="006B2A67">
        <w:rPr>
          <w:i/>
          <w:iCs/>
          <w:sz w:val="24"/>
          <w:szCs w:val="24"/>
        </w:rPr>
        <w:t>In</w:t>
      </w:r>
      <w:r w:rsidR="006B2A67" w:rsidRPr="006B4A21">
        <w:rPr>
          <w:sz w:val="24"/>
          <w:szCs w:val="24"/>
          <w:lang w:val="pt-BR"/>
        </w:rPr>
        <w:t xml:space="preserve">: </w:t>
      </w:r>
      <w:r w:rsidR="006B2A67" w:rsidRPr="006B4A21">
        <w:rPr>
          <w:sz w:val="24"/>
          <w:szCs w:val="24"/>
        </w:rPr>
        <w:t xml:space="preserve">SARAI, Leandro. </w:t>
      </w:r>
      <w:r w:rsidR="006B2A67" w:rsidRPr="006B4A21">
        <w:rPr>
          <w:b/>
          <w:bCs/>
          <w:sz w:val="24"/>
          <w:szCs w:val="24"/>
        </w:rPr>
        <w:t>Tratado da nova lei de licitações e contratos administrativos</w:t>
      </w:r>
      <w:r w:rsidR="006B2A67" w:rsidRPr="006B4A21">
        <w:rPr>
          <w:sz w:val="24"/>
          <w:szCs w:val="24"/>
          <w:lang w:val="pt-BR"/>
        </w:rPr>
        <w:t xml:space="preserve">: </w:t>
      </w:r>
      <w:r w:rsidR="006B2A67" w:rsidRPr="006B4A21">
        <w:rPr>
          <w:sz w:val="24"/>
          <w:szCs w:val="24"/>
        </w:rPr>
        <w:t>Lei n</w:t>
      </w:r>
      <w:r w:rsidR="006B2A67" w:rsidRPr="006B4A21">
        <w:rPr>
          <w:sz w:val="24"/>
          <w:szCs w:val="24"/>
          <w:lang w:val="pt-BR"/>
        </w:rPr>
        <w:t>.</w:t>
      </w:r>
      <w:r w:rsidR="006B2A67" w:rsidRPr="006B4A21">
        <w:rPr>
          <w:sz w:val="24"/>
          <w:szCs w:val="24"/>
        </w:rPr>
        <w:t xml:space="preserve"> 14.133/21 comentada por advogados públicos. São Paulo: JusPodivm, 2022</w:t>
      </w:r>
      <w:r w:rsidR="006B2A67" w:rsidRPr="006B4A21">
        <w:rPr>
          <w:sz w:val="24"/>
          <w:szCs w:val="24"/>
          <w:lang w:val="pt-BR"/>
        </w:rPr>
        <w:t>.</w:t>
      </w:r>
    </w:p>
    <w:p w14:paraId="7EC9BD1A" w14:textId="67BDB7C7" w:rsidR="00E41242" w:rsidRPr="0056727C" w:rsidRDefault="00E41242" w:rsidP="0056727C">
      <w:pPr>
        <w:pStyle w:val="Textodenotaderodap"/>
        <w:rPr>
          <w:sz w:val="24"/>
          <w:szCs w:val="24"/>
        </w:rPr>
      </w:pPr>
    </w:p>
    <w:p w14:paraId="28A98F92" w14:textId="2EC3AC91" w:rsidR="00E41242" w:rsidRDefault="00E41242" w:rsidP="0056727C">
      <w:pPr>
        <w:pStyle w:val="Textodenotaderodap"/>
        <w:rPr>
          <w:sz w:val="24"/>
          <w:szCs w:val="24"/>
          <w:lang w:val="pt-BR"/>
        </w:rPr>
      </w:pPr>
      <w:r w:rsidRPr="0056727C">
        <w:rPr>
          <w:sz w:val="24"/>
          <w:szCs w:val="24"/>
        </w:rPr>
        <w:t xml:space="preserve">LUÑO, </w:t>
      </w:r>
      <w:proofErr w:type="spellStart"/>
      <w:r w:rsidRPr="0056727C">
        <w:rPr>
          <w:sz w:val="24"/>
          <w:szCs w:val="24"/>
        </w:rPr>
        <w:t>Antonio</w:t>
      </w:r>
      <w:proofErr w:type="spellEnd"/>
      <w:r w:rsidRPr="0056727C">
        <w:rPr>
          <w:sz w:val="24"/>
          <w:szCs w:val="24"/>
        </w:rPr>
        <w:t>-Enrique Pérez</w:t>
      </w:r>
      <w:r w:rsidRPr="00756C64">
        <w:rPr>
          <w:sz w:val="24"/>
          <w:szCs w:val="24"/>
        </w:rPr>
        <w:t>.</w:t>
      </w:r>
      <w:r w:rsidRPr="0056727C">
        <w:rPr>
          <w:sz w:val="24"/>
          <w:szCs w:val="24"/>
        </w:rPr>
        <w:t xml:space="preserve"> </w:t>
      </w:r>
      <w:r w:rsidRPr="0056727C">
        <w:rPr>
          <w:rStyle w:val="Forte"/>
          <w:sz w:val="24"/>
          <w:szCs w:val="24"/>
          <w:shd w:val="clear" w:color="auto" w:fill="FFFFFF"/>
        </w:rPr>
        <w:t>¿</w:t>
      </w:r>
      <w:proofErr w:type="spellStart"/>
      <w:r w:rsidRPr="0056727C">
        <w:rPr>
          <w:rStyle w:val="Forte"/>
          <w:sz w:val="24"/>
          <w:szCs w:val="24"/>
          <w:shd w:val="clear" w:color="auto" w:fill="FFFFFF"/>
        </w:rPr>
        <w:t>Cibercidadaní</w:t>
      </w:r>
      <w:proofErr w:type="spellEnd"/>
      <w:r w:rsidRPr="0056727C">
        <w:rPr>
          <w:rStyle w:val="Forte"/>
          <w:sz w:val="24"/>
          <w:szCs w:val="24"/>
          <w:shd w:val="clear" w:color="auto" w:fill="FFFFFF"/>
        </w:rPr>
        <w:t xml:space="preserve">@ o </w:t>
      </w:r>
      <w:proofErr w:type="spellStart"/>
      <w:r w:rsidRPr="0056727C">
        <w:rPr>
          <w:rStyle w:val="Forte"/>
          <w:sz w:val="24"/>
          <w:szCs w:val="24"/>
          <w:shd w:val="clear" w:color="auto" w:fill="FFFFFF"/>
        </w:rPr>
        <w:t>ciudadaní</w:t>
      </w:r>
      <w:proofErr w:type="spellEnd"/>
      <w:r w:rsidRPr="0056727C">
        <w:rPr>
          <w:rStyle w:val="Forte"/>
          <w:sz w:val="24"/>
          <w:szCs w:val="24"/>
          <w:shd w:val="clear" w:color="auto" w:fill="FFFFFF"/>
        </w:rPr>
        <w:t>@.com</w:t>
      </w:r>
      <w:r w:rsidRPr="00756C64">
        <w:rPr>
          <w:rStyle w:val="Forte"/>
          <w:sz w:val="24"/>
          <w:szCs w:val="24"/>
          <w:shd w:val="clear" w:color="auto" w:fill="FFFFFF"/>
        </w:rPr>
        <w:t>?</w:t>
      </w:r>
      <w:r w:rsidRPr="00756C64">
        <w:rPr>
          <w:rStyle w:val="Forte"/>
          <w:b w:val="0"/>
          <w:bCs w:val="0"/>
          <w:sz w:val="24"/>
          <w:szCs w:val="24"/>
          <w:shd w:val="clear" w:color="auto" w:fill="FFFFFF"/>
        </w:rPr>
        <w:t xml:space="preserve"> </w:t>
      </w:r>
      <w:r w:rsidR="00756C64" w:rsidRPr="00756C64">
        <w:rPr>
          <w:rStyle w:val="Forte"/>
          <w:b w:val="0"/>
          <w:bCs w:val="0"/>
          <w:sz w:val="24"/>
          <w:szCs w:val="24"/>
          <w:shd w:val="clear" w:color="auto" w:fill="FFFFFF"/>
          <w:lang w:val="pt-BR"/>
        </w:rPr>
        <w:t>Barcelona:</w:t>
      </w:r>
      <w:r w:rsidR="00756C64">
        <w:rPr>
          <w:rStyle w:val="Forte"/>
          <w:sz w:val="24"/>
          <w:szCs w:val="24"/>
          <w:shd w:val="clear" w:color="auto" w:fill="FFFFFF"/>
          <w:lang w:val="pt-BR"/>
        </w:rPr>
        <w:t xml:space="preserve"> </w:t>
      </w:r>
      <w:r w:rsidRPr="0056727C">
        <w:rPr>
          <w:rStyle w:val="Forte"/>
          <w:b w:val="0"/>
          <w:bCs w:val="0"/>
          <w:sz w:val="24"/>
          <w:szCs w:val="24"/>
          <w:shd w:val="clear" w:color="auto" w:fill="FFFFFF"/>
        </w:rPr>
        <w:t xml:space="preserve">Editorial </w:t>
      </w:r>
      <w:proofErr w:type="spellStart"/>
      <w:r w:rsidRPr="0056727C">
        <w:rPr>
          <w:rStyle w:val="Forte"/>
          <w:b w:val="0"/>
          <w:bCs w:val="0"/>
          <w:sz w:val="24"/>
          <w:szCs w:val="24"/>
          <w:shd w:val="clear" w:color="auto" w:fill="FFFFFF"/>
        </w:rPr>
        <w:t>Gedisa</w:t>
      </w:r>
      <w:proofErr w:type="spellEnd"/>
      <w:r w:rsidRPr="0056727C">
        <w:rPr>
          <w:rStyle w:val="Forte"/>
          <w:b w:val="0"/>
          <w:bCs w:val="0"/>
          <w:sz w:val="24"/>
          <w:szCs w:val="24"/>
          <w:shd w:val="clear" w:color="auto" w:fill="FFFFFF"/>
        </w:rPr>
        <w:t>, 2004</w:t>
      </w:r>
      <w:r w:rsidR="00756C64">
        <w:rPr>
          <w:sz w:val="24"/>
          <w:szCs w:val="24"/>
          <w:lang w:val="pt-BR"/>
        </w:rPr>
        <w:t>.</w:t>
      </w:r>
    </w:p>
    <w:p w14:paraId="1D8BD1DB" w14:textId="77777777" w:rsidR="00756C64" w:rsidRPr="00756C64" w:rsidRDefault="00756C64" w:rsidP="0056727C">
      <w:pPr>
        <w:pStyle w:val="Textodenotaderodap"/>
        <w:rPr>
          <w:sz w:val="24"/>
          <w:szCs w:val="24"/>
          <w:lang w:val="pt-BR"/>
        </w:rPr>
      </w:pPr>
    </w:p>
    <w:p w14:paraId="0BF59C6C" w14:textId="61117C0C" w:rsidR="00E41242" w:rsidRPr="0056727C" w:rsidRDefault="00E41242" w:rsidP="0056727C">
      <w:pPr>
        <w:pStyle w:val="NormalWeb"/>
        <w:spacing w:before="0" w:beforeAutospacing="0" w:after="0" w:afterAutospacing="0"/>
      </w:pPr>
      <w:r w:rsidRPr="0056727C">
        <w:t xml:space="preserve">MACHADO, Carlos Augusto Alcântara; RESENDE, Augusto César Leite de. Tecnologia, meio ambiente e democracia: reflexões necessárias. </w:t>
      </w:r>
      <w:r w:rsidRPr="0056727C">
        <w:rPr>
          <w:b/>
          <w:bCs/>
        </w:rPr>
        <w:t xml:space="preserve">Revista de </w:t>
      </w:r>
      <w:proofErr w:type="spellStart"/>
      <w:r w:rsidRPr="0056727C">
        <w:rPr>
          <w:b/>
          <w:bCs/>
        </w:rPr>
        <w:t>Investigações</w:t>
      </w:r>
      <w:proofErr w:type="spellEnd"/>
      <w:r w:rsidRPr="0056727C">
        <w:rPr>
          <w:b/>
          <w:bCs/>
        </w:rPr>
        <w:t xml:space="preserve"> Constitucionais</w:t>
      </w:r>
      <w:r w:rsidRPr="00756C64">
        <w:t>,</w:t>
      </w:r>
      <w:r w:rsidRPr="0056727C">
        <w:rPr>
          <w:b/>
          <w:bCs/>
        </w:rPr>
        <w:t xml:space="preserve"> </w:t>
      </w:r>
      <w:r w:rsidRPr="0056727C">
        <w:t xml:space="preserve">Curitiba, v. 6, n. 3, p. 749-771, set./dez. </w:t>
      </w:r>
      <w:r w:rsidRPr="00A63BC0">
        <w:t xml:space="preserve">2019. </w:t>
      </w:r>
      <w:r w:rsidR="00756C64" w:rsidRPr="00A63BC0">
        <w:t xml:space="preserve">Disponível em: </w:t>
      </w:r>
      <w:r w:rsidRPr="00A63BC0">
        <w:t xml:space="preserve">Base </w:t>
      </w:r>
      <w:proofErr w:type="spellStart"/>
      <w:r w:rsidRPr="00A63BC0">
        <w:t>HeinOnline</w:t>
      </w:r>
      <w:proofErr w:type="spellEnd"/>
      <w:r w:rsidR="00756C64" w:rsidRPr="00A63BC0">
        <w:t>.</w:t>
      </w:r>
      <w:r w:rsidRPr="00A63BC0">
        <w:t xml:space="preserve"> </w:t>
      </w:r>
      <w:r w:rsidR="00756C64" w:rsidRPr="00A63BC0">
        <w:t>A</w:t>
      </w:r>
      <w:r w:rsidRPr="00A63BC0">
        <w:t>cesso em</w:t>
      </w:r>
      <w:r w:rsidR="00756C64" w:rsidRPr="00A63BC0">
        <w:t>:</w:t>
      </w:r>
      <w:r w:rsidRPr="00A63BC0">
        <w:t xml:space="preserve"> 09 out</w:t>
      </w:r>
      <w:r w:rsidR="00756C64" w:rsidRPr="00A63BC0">
        <w:t>.</w:t>
      </w:r>
      <w:r w:rsidRPr="00A63BC0">
        <w:t xml:space="preserve"> 2022</w:t>
      </w:r>
      <w:r w:rsidR="00756C64" w:rsidRPr="00A63BC0">
        <w:t>.</w:t>
      </w:r>
    </w:p>
    <w:p w14:paraId="70A899E5" w14:textId="77777777" w:rsidR="00E41242" w:rsidRPr="0056727C" w:rsidRDefault="00E41242" w:rsidP="0056727C">
      <w:pPr>
        <w:shd w:val="clear" w:color="auto" w:fill="FFFFFF"/>
        <w:rPr>
          <w:sz w:val="24"/>
          <w:szCs w:val="24"/>
          <w:shd w:val="clear" w:color="auto" w:fill="FFFFFF"/>
        </w:rPr>
      </w:pPr>
    </w:p>
    <w:p w14:paraId="687EA08A" w14:textId="2D9783F1" w:rsidR="00E41242" w:rsidRPr="0056727C" w:rsidRDefault="00E41242" w:rsidP="0056727C">
      <w:pPr>
        <w:shd w:val="clear" w:color="auto" w:fill="FFFFFF"/>
        <w:rPr>
          <w:sz w:val="24"/>
          <w:szCs w:val="24"/>
          <w:shd w:val="clear" w:color="auto" w:fill="FFFFFF"/>
        </w:rPr>
      </w:pPr>
      <w:r w:rsidRPr="0056727C">
        <w:rPr>
          <w:sz w:val="24"/>
          <w:szCs w:val="24"/>
          <w:shd w:val="clear" w:color="auto" w:fill="FFFFFF"/>
        </w:rPr>
        <w:t>MADUREIRA, Cláudio Penedo. O STF e a Responsabilização de Advogados Públicos Pareceristas. </w:t>
      </w:r>
      <w:r w:rsidRPr="0056727C">
        <w:rPr>
          <w:b/>
          <w:bCs/>
          <w:sz w:val="24"/>
          <w:szCs w:val="24"/>
          <w:shd w:val="clear" w:color="auto" w:fill="FFFFFF"/>
        </w:rPr>
        <w:t>Direito Público</w:t>
      </w:r>
      <w:r w:rsidRPr="00581EB2">
        <w:rPr>
          <w:sz w:val="24"/>
          <w:szCs w:val="24"/>
          <w:shd w:val="clear" w:color="auto" w:fill="FFFFFF"/>
        </w:rPr>
        <w:t>, [S. l.],</w:t>
      </w:r>
      <w:r w:rsidRPr="0056727C">
        <w:rPr>
          <w:sz w:val="24"/>
          <w:szCs w:val="24"/>
          <w:shd w:val="clear" w:color="auto" w:fill="FFFFFF"/>
        </w:rPr>
        <w:t xml:space="preserve"> v. 19, n. 102, 2022. DOI: 10.11117/rdp.v19i102.3455. Disponível em: https://www.portaldeperiodicos.idp.edu.br/direitopublico/article/view/3455. Acesso em: 25 set. 2022</w:t>
      </w:r>
      <w:r w:rsidR="00581EB2">
        <w:rPr>
          <w:sz w:val="24"/>
          <w:szCs w:val="24"/>
          <w:shd w:val="clear" w:color="auto" w:fill="FFFFFF"/>
        </w:rPr>
        <w:t>.</w:t>
      </w:r>
    </w:p>
    <w:p w14:paraId="0D3EB2F8" w14:textId="77777777" w:rsidR="00E41242" w:rsidRPr="0056727C" w:rsidRDefault="00E41242" w:rsidP="0056727C">
      <w:pPr>
        <w:pStyle w:val="Textodenotaderodap"/>
        <w:rPr>
          <w:sz w:val="24"/>
          <w:szCs w:val="24"/>
        </w:rPr>
      </w:pPr>
    </w:p>
    <w:p w14:paraId="465A451B" w14:textId="566DC05E" w:rsidR="00E41242" w:rsidRPr="0056727C" w:rsidRDefault="00E41242" w:rsidP="0056727C">
      <w:pPr>
        <w:pStyle w:val="Textodenotaderodap"/>
        <w:rPr>
          <w:sz w:val="24"/>
          <w:szCs w:val="24"/>
          <w:lang w:val="pt-PT"/>
        </w:rPr>
      </w:pPr>
      <w:r w:rsidRPr="0056727C">
        <w:rPr>
          <w:sz w:val="24"/>
          <w:szCs w:val="24"/>
        </w:rPr>
        <w:t xml:space="preserve">MADUREIRA, Claudio. </w:t>
      </w:r>
      <w:r w:rsidRPr="0056727C">
        <w:rPr>
          <w:b/>
          <w:bCs/>
          <w:sz w:val="24"/>
          <w:szCs w:val="24"/>
        </w:rPr>
        <w:t>Licitações, contrato e controle administrativo</w:t>
      </w:r>
      <w:r w:rsidRPr="00581EB2">
        <w:rPr>
          <w:sz w:val="24"/>
          <w:szCs w:val="24"/>
        </w:rPr>
        <w:t>: descrição sistemática da Lei n</w:t>
      </w:r>
      <w:r w:rsidR="00C44DA3">
        <w:rPr>
          <w:sz w:val="24"/>
          <w:szCs w:val="24"/>
          <w:lang w:val="pt-BR"/>
        </w:rPr>
        <w:t>.</w:t>
      </w:r>
      <w:r w:rsidRPr="00581EB2">
        <w:rPr>
          <w:sz w:val="24"/>
          <w:szCs w:val="24"/>
        </w:rPr>
        <w:t xml:space="preserve"> 14.133/2021 na perspectiva do Modelo Brasileiro de Processo</w:t>
      </w:r>
      <w:r w:rsidRPr="0056727C">
        <w:rPr>
          <w:sz w:val="24"/>
          <w:szCs w:val="24"/>
        </w:rPr>
        <w:t>. Belo Horizonte</w:t>
      </w:r>
      <w:r w:rsidR="00581EB2">
        <w:rPr>
          <w:sz w:val="24"/>
          <w:szCs w:val="24"/>
          <w:lang w:val="pt-BR"/>
        </w:rPr>
        <w:t>:</w:t>
      </w:r>
      <w:r w:rsidRPr="0056727C">
        <w:rPr>
          <w:sz w:val="24"/>
          <w:szCs w:val="24"/>
        </w:rPr>
        <w:t xml:space="preserve"> Fórum, 2021</w:t>
      </w:r>
      <w:r w:rsidR="00581EB2">
        <w:rPr>
          <w:sz w:val="24"/>
          <w:szCs w:val="24"/>
          <w:lang w:val="pt-BR"/>
        </w:rPr>
        <w:t>.</w:t>
      </w:r>
    </w:p>
    <w:p w14:paraId="602AA3CA" w14:textId="77777777" w:rsidR="00E41242" w:rsidRPr="0056727C" w:rsidRDefault="00E41242" w:rsidP="0056727C">
      <w:pPr>
        <w:pStyle w:val="Textodenotaderodap"/>
        <w:rPr>
          <w:sz w:val="24"/>
          <w:szCs w:val="24"/>
        </w:rPr>
      </w:pPr>
    </w:p>
    <w:p w14:paraId="1019EF4F" w14:textId="64F0EEB4" w:rsidR="00E41242" w:rsidRPr="0056727C" w:rsidRDefault="00E41242" w:rsidP="0056727C">
      <w:pPr>
        <w:pStyle w:val="Textodenotaderodap"/>
        <w:rPr>
          <w:sz w:val="24"/>
          <w:szCs w:val="24"/>
          <w:lang w:val="pt-PT"/>
        </w:rPr>
      </w:pPr>
      <w:r w:rsidRPr="0056727C">
        <w:rPr>
          <w:sz w:val="24"/>
          <w:szCs w:val="24"/>
        </w:rPr>
        <w:t xml:space="preserve">MAFFINI, Rafael da </w:t>
      </w:r>
      <w:proofErr w:type="spellStart"/>
      <w:r w:rsidRPr="0056727C">
        <w:rPr>
          <w:sz w:val="24"/>
          <w:szCs w:val="24"/>
        </w:rPr>
        <w:t>Cás</w:t>
      </w:r>
      <w:proofErr w:type="spellEnd"/>
      <w:r w:rsidRPr="0056727C">
        <w:rPr>
          <w:sz w:val="24"/>
          <w:szCs w:val="24"/>
        </w:rPr>
        <w:t xml:space="preserve">; </w:t>
      </w:r>
      <w:r w:rsidR="00581EB2" w:rsidRPr="0056727C">
        <w:rPr>
          <w:sz w:val="24"/>
          <w:szCs w:val="24"/>
        </w:rPr>
        <w:t>HEINEN</w:t>
      </w:r>
      <w:r w:rsidRPr="0056727C">
        <w:rPr>
          <w:sz w:val="24"/>
          <w:szCs w:val="24"/>
        </w:rPr>
        <w:t xml:space="preserve">, Juliano. Análise acerca da aplicação da lei de introdução às normas do direito brasileiro (na redação dada pela </w:t>
      </w:r>
      <w:r w:rsidR="004E7398">
        <w:rPr>
          <w:sz w:val="24"/>
          <w:szCs w:val="24"/>
          <w:lang w:val="pt-BR"/>
        </w:rPr>
        <w:t>L</w:t>
      </w:r>
      <w:r w:rsidRPr="0056727C">
        <w:rPr>
          <w:sz w:val="24"/>
          <w:szCs w:val="24"/>
        </w:rPr>
        <w:t>ei n</w:t>
      </w:r>
      <w:r w:rsidR="004E7398">
        <w:rPr>
          <w:sz w:val="24"/>
          <w:szCs w:val="24"/>
          <w:lang w:val="pt-BR"/>
        </w:rPr>
        <w:t>.</w:t>
      </w:r>
      <w:r w:rsidRPr="0056727C">
        <w:rPr>
          <w:sz w:val="24"/>
          <w:szCs w:val="24"/>
        </w:rPr>
        <w:t xml:space="preserve"> 13.655/2018) no que concerne à interpretação de normas de direito público</w:t>
      </w:r>
      <w:r w:rsidR="004E7398">
        <w:rPr>
          <w:sz w:val="24"/>
          <w:szCs w:val="24"/>
          <w:lang w:val="pt-BR"/>
        </w:rPr>
        <w:t>:</w:t>
      </w:r>
      <w:r w:rsidRPr="0056727C">
        <w:rPr>
          <w:sz w:val="24"/>
          <w:szCs w:val="24"/>
        </w:rPr>
        <w:t xml:space="preserve"> operações interpretativas e princípios gerais de </w:t>
      </w:r>
      <w:r w:rsidRPr="0056727C">
        <w:rPr>
          <w:sz w:val="24"/>
          <w:szCs w:val="24"/>
        </w:rPr>
        <w:lastRenderedPageBreak/>
        <w:t>direito administrativo.</w:t>
      </w:r>
      <w:r w:rsidRPr="0056727C">
        <w:rPr>
          <w:sz w:val="24"/>
          <w:szCs w:val="24"/>
          <w:shd w:val="clear" w:color="auto" w:fill="FFFFFF"/>
        </w:rPr>
        <w:t xml:space="preserve"> </w:t>
      </w:r>
      <w:r w:rsidRPr="004E7398">
        <w:rPr>
          <w:b/>
          <w:bCs/>
          <w:sz w:val="24"/>
          <w:szCs w:val="24"/>
          <w:shd w:val="clear" w:color="auto" w:fill="FFFFFF"/>
        </w:rPr>
        <w:t xml:space="preserve">Revista de </w:t>
      </w:r>
      <w:r w:rsidR="006478AC">
        <w:rPr>
          <w:b/>
          <w:bCs/>
          <w:sz w:val="24"/>
          <w:szCs w:val="24"/>
          <w:shd w:val="clear" w:color="auto" w:fill="FFFFFF"/>
          <w:lang w:val="pt-BR"/>
        </w:rPr>
        <w:t>D</w:t>
      </w:r>
      <w:proofErr w:type="spellStart"/>
      <w:r w:rsidRPr="004E7398">
        <w:rPr>
          <w:b/>
          <w:bCs/>
          <w:sz w:val="24"/>
          <w:szCs w:val="24"/>
          <w:shd w:val="clear" w:color="auto" w:fill="FFFFFF"/>
        </w:rPr>
        <w:t>ireito</w:t>
      </w:r>
      <w:proofErr w:type="spellEnd"/>
      <w:r w:rsidRPr="004E7398">
        <w:rPr>
          <w:b/>
          <w:bCs/>
          <w:sz w:val="24"/>
          <w:szCs w:val="24"/>
          <w:shd w:val="clear" w:color="auto" w:fill="FFFFFF"/>
        </w:rPr>
        <w:t xml:space="preserve"> </w:t>
      </w:r>
      <w:r w:rsidR="006478AC">
        <w:rPr>
          <w:b/>
          <w:bCs/>
          <w:sz w:val="24"/>
          <w:szCs w:val="24"/>
          <w:shd w:val="clear" w:color="auto" w:fill="FFFFFF"/>
          <w:lang w:val="pt-BR"/>
        </w:rPr>
        <w:t>A</w:t>
      </w:r>
      <w:proofErr w:type="spellStart"/>
      <w:r w:rsidRPr="004E7398">
        <w:rPr>
          <w:b/>
          <w:bCs/>
          <w:sz w:val="24"/>
          <w:szCs w:val="24"/>
          <w:shd w:val="clear" w:color="auto" w:fill="FFFFFF"/>
        </w:rPr>
        <w:t>dministrativo</w:t>
      </w:r>
      <w:proofErr w:type="spellEnd"/>
      <w:r w:rsidR="004E7398">
        <w:rPr>
          <w:sz w:val="24"/>
          <w:szCs w:val="24"/>
          <w:shd w:val="clear" w:color="auto" w:fill="FFFFFF"/>
          <w:lang w:val="pt-BR"/>
        </w:rPr>
        <w:t>,</w:t>
      </w:r>
      <w:r w:rsidRPr="0056727C">
        <w:rPr>
          <w:sz w:val="24"/>
          <w:szCs w:val="24"/>
          <w:shd w:val="clear" w:color="auto" w:fill="FFFFFF"/>
        </w:rPr>
        <w:t xml:space="preserve"> </w:t>
      </w:r>
      <w:r w:rsidR="004E7398">
        <w:rPr>
          <w:sz w:val="24"/>
          <w:szCs w:val="24"/>
          <w:shd w:val="clear" w:color="auto" w:fill="FFFFFF"/>
          <w:lang w:val="pt-BR"/>
        </w:rPr>
        <w:t>v.</w:t>
      </w:r>
      <w:r w:rsidRPr="0056727C">
        <w:rPr>
          <w:sz w:val="24"/>
          <w:szCs w:val="24"/>
          <w:shd w:val="clear" w:color="auto" w:fill="FFFFFF"/>
        </w:rPr>
        <w:t xml:space="preserve"> 277, n. 3</w:t>
      </w:r>
      <w:r w:rsidR="004E7398">
        <w:rPr>
          <w:sz w:val="24"/>
          <w:szCs w:val="24"/>
          <w:shd w:val="clear" w:color="auto" w:fill="FFFFFF"/>
          <w:lang w:val="pt-BR"/>
        </w:rPr>
        <w:t>,</w:t>
      </w:r>
      <w:r w:rsidRPr="0056727C">
        <w:rPr>
          <w:sz w:val="24"/>
          <w:szCs w:val="24"/>
          <w:shd w:val="clear" w:color="auto" w:fill="FFFFFF"/>
        </w:rPr>
        <w:t xml:space="preserve"> </w:t>
      </w:r>
      <w:r w:rsidR="004E7398" w:rsidRPr="0056727C">
        <w:rPr>
          <w:sz w:val="24"/>
          <w:szCs w:val="24"/>
          <w:shd w:val="clear" w:color="auto" w:fill="FFFFFF"/>
        </w:rPr>
        <w:t>p. 247-278</w:t>
      </w:r>
      <w:r w:rsidR="004E7398">
        <w:rPr>
          <w:sz w:val="24"/>
          <w:szCs w:val="24"/>
          <w:shd w:val="clear" w:color="auto" w:fill="FFFFFF"/>
          <w:lang w:val="pt-BR"/>
        </w:rPr>
        <w:t xml:space="preserve">, </w:t>
      </w:r>
      <w:r w:rsidRPr="0056727C">
        <w:rPr>
          <w:sz w:val="24"/>
          <w:szCs w:val="24"/>
          <w:shd w:val="clear" w:color="auto" w:fill="FFFFFF"/>
        </w:rPr>
        <w:t>set./dez. 2018</w:t>
      </w:r>
      <w:r w:rsidR="004E7398">
        <w:rPr>
          <w:sz w:val="24"/>
          <w:szCs w:val="24"/>
          <w:shd w:val="clear" w:color="auto" w:fill="FFFFFF"/>
          <w:lang w:val="pt-BR"/>
        </w:rPr>
        <w:t>.</w:t>
      </w:r>
      <w:r w:rsidRPr="0056727C">
        <w:rPr>
          <w:sz w:val="24"/>
          <w:szCs w:val="24"/>
          <w:shd w:val="clear" w:color="auto" w:fill="FFFFFF"/>
        </w:rPr>
        <w:t xml:space="preserve"> Disponível em</w:t>
      </w:r>
      <w:r w:rsidR="004E7398">
        <w:rPr>
          <w:sz w:val="24"/>
          <w:szCs w:val="24"/>
          <w:shd w:val="clear" w:color="auto" w:fill="FFFFFF"/>
          <w:lang w:val="pt-BR"/>
        </w:rPr>
        <w:t>:</w:t>
      </w:r>
      <w:r w:rsidRPr="0056727C">
        <w:rPr>
          <w:sz w:val="24"/>
          <w:szCs w:val="24"/>
          <w:shd w:val="clear" w:color="auto" w:fill="FFFFFF"/>
        </w:rPr>
        <w:t xml:space="preserve"> </w:t>
      </w:r>
      <w:r w:rsidRPr="0056727C">
        <w:rPr>
          <w:sz w:val="24"/>
          <w:szCs w:val="24"/>
        </w:rPr>
        <w:t xml:space="preserve"> </w:t>
      </w:r>
      <w:hyperlink r:id="rId70" w:history="1">
        <w:r w:rsidRPr="0056727C">
          <w:rPr>
            <w:rStyle w:val="Hyperlink"/>
            <w:sz w:val="24"/>
            <w:szCs w:val="24"/>
            <w:shd w:val="clear" w:color="auto" w:fill="FFFFFF"/>
          </w:rPr>
          <w:t>https://lume.ufrgs.br/handle/10183/187741</w:t>
        </w:r>
      </w:hyperlink>
      <w:r w:rsidRPr="0056727C">
        <w:rPr>
          <w:sz w:val="24"/>
          <w:szCs w:val="24"/>
          <w:shd w:val="clear" w:color="auto" w:fill="FFFFFF"/>
        </w:rPr>
        <w:t xml:space="preserve"> Acesso em</w:t>
      </w:r>
      <w:r w:rsidR="004E7398">
        <w:rPr>
          <w:sz w:val="24"/>
          <w:szCs w:val="24"/>
          <w:shd w:val="clear" w:color="auto" w:fill="FFFFFF"/>
          <w:lang w:val="pt-BR"/>
        </w:rPr>
        <w:t>:</w:t>
      </w:r>
      <w:r w:rsidRPr="0056727C">
        <w:rPr>
          <w:sz w:val="24"/>
          <w:szCs w:val="24"/>
          <w:shd w:val="clear" w:color="auto" w:fill="FFFFFF"/>
        </w:rPr>
        <w:t xml:space="preserve"> 03 set</w:t>
      </w:r>
      <w:r w:rsidR="004E7398">
        <w:rPr>
          <w:sz w:val="24"/>
          <w:szCs w:val="24"/>
          <w:shd w:val="clear" w:color="auto" w:fill="FFFFFF"/>
          <w:lang w:val="pt-BR"/>
        </w:rPr>
        <w:t>.</w:t>
      </w:r>
      <w:r w:rsidRPr="0056727C">
        <w:rPr>
          <w:sz w:val="24"/>
          <w:szCs w:val="24"/>
          <w:shd w:val="clear" w:color="auto" w:fill="FFFFFF"/>
        </w:rPr>
        <w:t xml:space="preserve"> 2022</w:t>
      </w:r>
      <w:r w:rsidR="004E7398">
        <w:rPr>
          <w:sz w:val="24"/>
          <w:szCs w:val="24"/>
          <w:shd w:val="clear" w:color="auto" w:fill="FFFFFF"/>
          <w:lang w:val="pt-BR"/>
        </w:rPr>
        <w:t>.</w:t>
      </w:r>
    </w:p>
    <w:p w14:paraId="796137EB" w14:textId="77777777" w:rsidR="00E41242" w:rsidRPr="0056727C" w:rsidRDefault="00E41242" w:rsidP="0056727C">
      <w:pPr>
        <w:pStyle w:val="Textodenotaderodap"/>
        <w:rPr>
          <w:sz w:val="24"/>
          <w:szCs w:val="24"/>
        </w:rPr>
      </w:pPr>
    </w:p>
    <w:p w14:paraId="4DFE5CA6" w14:textId="0420C5D8" w:rsidR="00E41242" w:rsidRPr="0056727C" w:rsidRDefault="00E41242" w:rsidP="0056727C">
      <w:pPr>
        <w:pStyle w:val="Textodenotaderodap"/>
        <w:rPr>
          <w:sz w:val="24"/>
          <w:szCs w:val="24"/>
          <w:lang w:val="pt-PT"/>
        </w:rPr>
      </w:pPr>
      <w:r w:rsidRPr="0056727C">
        <w:rPr>
          <w:sz w:val="24"/>
          <w:szCs w:val="24"/>
        </w:rPr>
        <w:t xml:space="preserve">MAFFINI, Rafael da </w:t>
      </w:r>
      <w:proofErr w:type="spellStart"/>
      <w:r w:rsidRPr="0056727C">
        <w:rPr>
          <w:sz w:val="24"/>
          <w:szCs w:val="24"/>
        </w:rPr>
        <w:t>Cás</w:t>
      </w:r>
      <w:proofErr w:type="spellEnd"/>
      <w:r w:rsidRPr="0056727C">
        <w:rPr>
          <w:sz w:val="24"/>
          <w:szCs w:val="24"/>
        </w:rPr>
        <w:t xml:space="preserve">; RAMOS, Letícia Ayres; WARPECHOWSKI, Ana Cristina Moraes. O pioneirismo da Constituição do estado do Rio Grande do Sul de 1989 e as inovações da </w:t>
      </w:r>
      <w:r w:rsidR="0097196D">
        <w:rPr>
          <w:sz w:val="24"/>
          <w:szCs w:val="24"/>
          <w:lang w:val="pt-BR"/>
        </w:rPr>
        <w:t>L</w:t>
      </w:r>
      <w:r w:rsidRPr="0056727C">
        <w:rPr>
          <w:sz w:val="24"/>
          <w:szCs w:val="24"/>
        </w:rPr>
        <w:t xml:space="preserve">ei de </w:t>
      </w:r>
      <w:r w:rsidR="0097196D">
        <w:rPr>
          <w:sz w:val="24"/>
          <w:szCs w:val="24"/>
          <w:lang w:val="pt-BR"/>
        </w:rPr>
        <w:t>I</w:t>
      </w:r>
      <w:proofErr w:type="spellStart"/>
      <w:r w:rsidRPr="0056727C">
        <w:rPr>
          <w:sz w:val="24"/>
          <w:szCs w:val="24"/>
        </w:rPr>
        <w:t>ntrodução</w:t>
      </w:r>
      <w:proofErr w:type="spellEnd"/>
      <w:r w:rsidRPr="0056727C">
        <w:rPr>
          <w:sz w:val="24"/>
          <w:szCs w:val="24"/>
        </w:rPr>
        <w:t xml:space="preserve"> às </w:t>
      </w:r>
      <w:r w:rsidR="0097196D">
        <w:rPr>
          <w:sz w:val="24"/>
          <w:szCs w:val="24"/>
          <w:lang w:val="pt-BR"/>
        </w:rPr>
        <w:t>N</w:t>
      </w:r>
      <w:proofErr w:type="spellStart"/>
      <w:r w:rsidRPr="0056727C">
        <w:rPr>
          <w:sz w:val="24"/>
          <w:szCs w:val="24"/>
        </w:rPr>
        <w:t>ormas</w:t>
      </w:r>
      <w:proofErr w:type="spellEnd"/>
      <w:r w:rsidRPr="0056727C">
        <w:rPr>
          <w:sz w:val="24"/>
          <w:szCs w:val="24"/>
        </w:rPr>
        <w:t xml:space="preserve"> do </w:t>
      </w:r>
      <w:r w:rsidR="0097196D">
        <w:rPr>
          <w:sz w:val="24"/>
          <w:szCs w:val="24"/>
          <w:lang w:val="pt-BR"/>
        </w:rPr>
        <w:t>D</w:t>
      </w:r>
      <w:proofErr w:type="spellStart"/>
      <w:r w:rsidRPr="0056727C">
        <w:rPr>
          <w:sz w:val="24"/>
          <w:szCs w:val="24"/>
        </w:rPr>
        <w:t>ireito</w:t>
      </w:r>
      <w:proofErr w:type="spellEnd"/>
      <w:r w:rsidRPr="0056727C">
        <w:rPr>
          <w:sz w:val="24"/>
          <w:szCs w:val="24"/>
        </w:rPr>
        <w:t xml:space="preserve"> Brasileiro. </w:t>
      </w:r>
      <w:r w:rsidRPr="0097196D">
        <w:rPr>
          <w:b/>
          <w:bCs/>
          <w:sz w:val="24"/>
          <w:szCs w:val="24"/>
        </w:rPr>
        <w:t>Revista Eletrônica do TCE-RS</w:t>
      </w:r>
      <w:r w:rsidR="004C679F">
        <w:rPr>
          <w:sz w:val="24"/>
          <w:szCs w:val="24"/>
          <w:lang w:val="pt-BR"/>
        </w:rPr>
        <w:t>.</w:t>
      </w:r>
      <w:r w:rsidRPr="0056727C">
        <w:rPr>
          <w:sz w:val="24"/>
          <w:szCs w:val="24"/>
        </w:rPr>
        <w:t xml:space="preserve"> Porto Alegre: Tribunal de Contas do Estado do Rio Grande do Sul, 2019. Ed</w:t>
      </w:r>
      <w:r w:rsidR="00CD4295">
        <w:rPr>
          <w:sz w:val="24"/>
          <w:szCs w:val="24"/>
          <w:lang w:val="pt-BR"/>
        </w:rPr>
        <w:t>ição</w:t>
      </w:r>
      <w:r w:rsidRPr="0056727C">
        <w:rPr>
          <w:sz w:val="24"/>
          <w:szCs w:val="24"/>
        </w:rPr>
        <w:t xml:space="preserve"> Especial</w:t>
      </w:r>
      <w:r w:rsidR="00CD4295">
        <w:rPr>
          <w:sz w:val="24"/>
          <w:szCs w:val="24"/>
          <w:lang w:val="pt-BR"/>
        </w:rPr>
        <w:t>.</w:t>
      </w:r>
      <w:r w:rsidRPr="0056727C">
        <w:rPr>
          <w:sz w:val="24"/>
          <w:szCs w:val="24"/>
        </w:rPr>
        <w:t xml:space="preserve"> p. 87-103. Disponível em</w:t>
      </w:r>
      <w:r w:rsidR="004C679F">
        <w:rPr>
          <w:sz w:val="24"/>
          <w:szCs w:val="24"/>
          <w:lang w:val="pt-BR"/>
        </w:rPr>
        <w:t>:</w:t>
      </w:r>
      <w:r w:rsidRPr="0056727C">
        <w:rPr>
          <w:sz w:val="24"/>
          <w:szCs w:val="24"/>
        </w:rPr>
        <w:t xml:space="preserve">  </w:t>
      </w:r>
      <w:hyperlink r:id="rId71" w:history="1">
        <w:r w:rsidRPr="0056727C">
          <w:rPr>
            <w:rStyle w:val="Hyperlink"/>
            <w:sz w:val="24"/>
            <w:szCs w:val="24"/>
          </w:rPr>
          <w:t>https://www.lume.ufrgs.br/handle/10183/197500</w:t>
        </w:r>
      </w:hyperlink>
      <w:r w:rsidRPr="0056727C">
        <w:rPr>
          <w:sz w:val="24"/>
          <w:szCs w:val="24"/>
        </w:rPr>
        <w:t xml:space="preserve"> Acesso em</w:t>
      </w:r>
      <w:r w:rsidR="004C679F">
        <w:rPr>
          <w:sz w:val="24"/>
          <w:szCs w:val="24"/>
          <w:lang w:val="pt-BR"/>
        </w:rPr>
        <w:t>:</w:t>
      </w:r>
      <w:r w:rsidRPr="0056727C">
        <w:rPr>
          <w:sz w:val="24"/>
          <w:szCs w:val="24"/>
        </w:rPr>
        <w:t xml:space="preserve"> 03</w:t>
      </w:r>
      <w:r w:rsidR="004C679F">
        <w:rPr>
          <w:sz w:val="24"/>
          <w:szCs w:val="24"/>
          <w:lang w:val="pt-BR"/>
        </w:rPr>
        <w:t xml:space="preserve"> </w:t>
      </w:r>
      <w:r w:rsidRPr="0056727C">
        <w:rPr>
          <w:sz w:val="24"/>
          <w:szCs w:val="24"/>
        </w:rPr>
        <w:t>set</w:t>
      </w:r>
      <w:r w:rsidR="004C679F">
        <w:rPr>
          <w:sz w:val="24"/>
          <w:szCs w:val="24"/>
          <w:lang w:val="pt-BR"/>
        </w:rPr>
        <w:t>.</w:t>
      </w:r>
      <w:r w:rsidRPr="0056727C">
        <w:rPr>
          <w:sz w:val="24"/>
          <w:szCs w:val="24"/>
        </w:rPr>
        <w:t xml:space="preserve"> 2022</w:t>
      </w:r>
      <w:r w:rsidR="004C679F">
        <w:rPr>
          <w:sz w:val="24"/>
          <w:szCs w:val="24"/>
          <w:lang w:val="pt-BR"/>
        </w:rPr>
        <w:t>.</w:t>
      </w:r>
    </w:p>
    <w:p w14:paraId="3F726691" w14:textId="77777777" w:rsidR="00E41242" w:rsidRPr="0056727C" w:rsidRDefault="00E41242" w:rsidP="0056727C">
      <w:pPr>
        <w:pStyle w:val="Textodenotaderodap"/>
        <w:rPr>
          <w:sz w:val="24"/>
          <w:szCs w:val="24"/>
        </w:rPr>
      </w:pPr>
    </w:p>
    <w:p w14:paraId="323539ED" w14:textId="53FA0310" w:rsidR="00E41242" w:rsidRPr="004C679F" w:rsidRDefault="00E41242" w:rsidP="0056727C">
      <w:pPr>
        <w:pStyle w:val="Textodenotaderodap"/>
        <w:rPr>
          <w:sz w:val="24"/>
          <w:szCs w:val="24"/>
          <w:lang w:val="pt-BR"/>
        </w:rPr>
      </w:pPr>
      <w:r w:rsidRPr="0056727C">
        <w:rPr>
          <w:sz w:val="24"/>
          <w:szCs w:val="24"/>
        </w:rPr>
        <w:t xml:space="preserve">MARINANGELO, Rafael; DONATO, Priscila </w:t>
      </w:r>
      <w:proofErr w:type="spellStart"/>
      <w:r w:rsidRPr="0056727C">
        <w:rPr>
          <w:sz w:val="24"/>
          <w:szCs w:val="24"/>
        </w:rPr>
        <w:t>Bigotte</w:t>
      </w:r>
      <w:proofErr w:type="spellEnd"/>
      <w:r w:rsidRPr="0056727C">
        <w:rPr>
          <w:sz w:val="24"/>
          <w:szCs w:val="24"/>
        </w:rPr>
        <w:t xml:space="preserve">; MONNERAT, Nelson </w:t>
      </w:r>
      <w:proofErr w:type="spellStart"/>
      <w:r w:rsidRPr="0056727C">
        <w:rPr>
          <w:sz w:val="24"/>
          <w:szCs w:val="24"/>
        </w:rPr>
        <w:t>Winandy</w:t>
      </w:r>
      <w:proofErr w:type="spellEnd"/>
      <w:r w:rsidRPr="0056727C">
        <w:rPr>
          <w:sz w:val="24"/>
          <w:szCs w:val="24"/>
        </w:rPr>
        <w:t xml:space="preserve">. </w:t>
      </w:r>
      <w:r w:rsidRPr="0056727C">
        <w:rPr>
          <w:b/>
          <w:bCs/>
          <w:sz w:val="24"/>
          <w:szCs w:val="24"/>
        </w:rPr>
        <w:t>Licitações de obras públicas na perspectiva do TCU</w:t>
      </w:r>
      <w:r w:rsidRPr="004C679F">
        <w:rPr>
          <w:sz w:val="24"/>
          <w:szCs w:val="24"/>
        </w:rPr>
        <w:t>.</w:t>
      </w:r>
      <w:r w:rsidRPr="0056727C">
        <w:rPr>
          <w:sz w:val="24"/>
          <w:szCs w:val="24"/>
        </w:rPr>
        <w:t xml:space="preserve"> Lisboa: Lisbon </w:t>
      </w:r>
      <w:proofErr w:type="spellStart"/>
      <w:r w:rsidRPr="0056727C">
        <w:rPr>
          <w:sz w:val="24"/>
          <w:szCs w:val="24"/>
        </w:rPr>
        <w:t>International</w:t>
      </w:r>
      <w:proofErr w:type="spellEnd"/>
      <w:r w:rsidRPr="0056727C">
        <w:rPr>
          <w:sz w:val="24"/>
          <w:szCs w:val="24"/>
        </w:rPr>
        <w:t xml:space="preserve"> Press, 2019</w:t>
      </w:r>
      <w:r w:rsidR="004C679F">
        <w:rPr>
          <w:sz w:val="24"/>
          <w:szCs w:val="24"/>
          <w:lang w:val="pt-BR"/>
        </w:rPr>
        <w:t>.</w:t>
      </w:r>
    </w:p>
    <w:p w14:paraId="78249AFE" w14:textId="77777777" w:rsidR="00E41242" w:rsidRPr="0056727C" w:rsidRDefault="00E41242" w:rsidP="0056727C">
      <w:pPr>
        <w:rPr>
          <w:sz w:val="24"/>
          <w:szCs w:val="24"/>
          <w:shd w:val="clear" w:color="auto" w:fill="FFFFFF"/>
        </w:rPr>
      </w:pPr>
    </w:p>
    <w:p w14:paraId="3EFC08F9" w14:textId="19F4E112" w:rsidR="00E41242" w:rsidRPr="0056727C" w:rsidRDefault="00E41242" w:rsidP="0056727C">
      <w:pPr>
        <w:rPr>
          <w:sz w:val="24"/>
          <w:szCs w:val="24"/>
        </w:rPr>
      </w:pPr>
      <w:r w:rsidRPr="0056727C">
        <w:rPr>
          <w:sz w:val="24"/>
          <w:szCs w:val="24"/>
          <w:shd w:val="clear" w:color="auto" w:fill="FFFFFF"/>
        </w:rPr>
        <w:t>MARQUES NETO, Floriano de Azevedo. Art. 23 da LINDB</w:t>
      </w:r>
      <w:r w:rsidR="004C679F">
        <w:rPr>
          <w:sz w:val="24"/>
          <w:szCs w:val="24"/>
          <w:shd w:val="clear" w:color="auto" w:fill="FFFFFF"/>
        </w:rPr>
        <w:t>:</w:t>
      </w:r>
      <w:r w:rsidRPr="0056727C">
        <w:rPr>
          <w:sz w:val="24"/>
          <w:szCs w:val="24"/>
          <w:shd w:val="clear" w:color="auto" w:fill="FFFFFF"/>
        </w:rPr>
        <w:t xml:space="preserve"> O equilíbrio entre mudança e previsibilidade na hermenêutica jurídica. </w:t>
      </w:r>
      <w:r w:rsidRPr="0056727C">
        <w:rPr>
          <w:b/>
          <w:bCs/>
          <w:sz w:val="24"/>
          <w:szCs w:val="24"/>
          <w:shd w:val="clear" w:color="auto" w:fill="FFFFFF"/>
        </w:rPr>
        <w:t>Revista de Direito Administrativo</w:t>
      </w:r>
      <w:r w:rsidRPr="0056727C">
        <w:rPr>
          <w:sz w:val="24"/>
          <w:szCs w:val="24"/>
          <w:shd w:val="clear" w:color="auto" w:fill="FFFFFF"/>
        </w:rPr>
        <w:t xml:space="preserve">, </w:t>
      </w:r>
      <w:r w:rsidRPr="004C679F">
        <w:rPr>
          <w:sz w:val="24"/>
          <w:szCs w:val="24"/>
          <w:shd w:val="clear" w:color="auto" w:fill="FFFFFF"/>
        </w:rPr>
        <w:t>[S. l.],</w:t>
      </w:r>
      <w:r w:rsidRPr="0056727C">
        <w:rPr>
          <w:sz w:val="24"/>
          <w:szCs w:val="24"/>
          <w:shd w:val="clear" w:color="auto" w:fill="FFFFFF"/>
        </w:rPr>
        <w:t xml:space="preserve"> p. 93</w:t>
      </w:r>
      <w:r w:rsidR="004C679F">
        <w:rPr>
          <w:sz w:val="24"/>
          <w:szCs w:val="24"/>
          <w:shd w:val="clear" w:color="auto" w:fill="FFFFFF"/>
        </w:rPr>
        <w:t>-</w:t>
      </w:r>
      <w:r w:rsidR="009601C2">
        <w:rPr>
          <w:sz w:val="24"/>
          <w:szCs w:val="24"/>
          <w:shd w:val="clear" w:color="auto" w:fill="FFFFFF"/>
        </w:rPr>
        <w:t>1</w:t>
      </w:r>
      <w:r w:rsidRPr="0056727C">
        <w:rPr>
          <w:sz w:val="24"/>
          <w:szCs w:val="24"/>
          <w:shd w:val="clear" w:color="auto" w:fill="FFFFFF"/>
        </w:rPr>
        <w:t xml:space="preserve">12, 2018. DOI: 10.12660/rda.v0.2018.77651. Disponível em: </w:t>
      </w:r>
      <w:hyperlink r:id="rId72" w:history="1">
        <w:r w:rsidRPr="0056727C">
          <w:rPr>
            <w:rStyle w:val="Hyperlink"/>
            <w:sz w:val="24"/>
            <w:szCs w:val="24"/>
            <w:shd w:val="clear" w:color="auto" w:fill="FFFFFF"/>
          </w:rPr>
          <w:t>https://bibliotecadigital.fgv.br/ojs/index.php/rda/article/view/77651</w:t>
        </w:r>
      </w:hyperlink>
      <w:r w:rsidRPr="0056727C">
        <w:rPr>
          <w:sz w:val="24"/>
          <w:szCs w:val="24"/>
          <w:shd w:val="clear" w:color="auto" w:fill="FFFFFF"/>
        </w:rPr>
        <w:t xml:space="preserve">. Acesso em: </w:t>
      </w:r>
      <w:r w:rsidR="009601C2">
        <w:rPr>
          <w:sz w:val="24"/>
          <w:szCs w:val="24"/>
          <w:shd w:val="clear" w:color="auto" w:fill="FFFFFF"/>
        </w:rPr>
        <w:t>0</w:t>
      </w:r>
      <w:r w:rsidRPr="0056727C">
        <w:rPr>
          <w:sz w:val="24"/>
          <w:szCs w:val="24"/>
          <w:shd w:val="clear" w:color="auto" w:fill="FFFFFF"/>
        </w:rPr>
        <w:t>7 ago. 2022</w:t>
      </w:r>
      <w:r w:rsidR="009601C2">
        <w:rPr>
          <w:sz w:val="24"/>
          <w:szCs w:val="24"/>
          <w:shd w:val="clear" w:color="auto" w:fill="FFFFFF"/>
        </w:rPr>
        <w:t>.</w:t>
      </w:r>
    </w:p>
    <w:p w14:paraId="521EAC9F" w14:textId="77777777" w:rsidR="00E41242" w:rsidRPr="0056727C" w:rsidRDefault="00E41242" w:rsidP="0056727C">
      <w:pPr>
        <w:pStyle w:val="Textodenotaderodap"/>
        <w:rPr>
          <w:sz w:val="24"/>
          <w:szCs w:val="24"/>
        </w:rPr>
      </w:pPr>
    </w:p>
    <w:p w14:paraId="65F1040F" w14:textId="14EF098E" w:rsidR="00E41242" w:rsidRPr="0056727C" w:rsidRDefault="00E41242" w:rsidP="0056727C">
      <w:pPr>
        <w:pStyle w:val="Textodenotaderodap"/>
        <w:rPr>
          <w:sz w:val="24"/>
          <w:szCs w:val="24"/>
        </w:rPr>
      </w:pPr>
      <w:r w:rsidRPr="0056727C">
        <w:rPr>
          <w:sz w:val="24"/>
          <w:szCs w:val="24"/>
        </w:rPr>
        <w:t>MARRARA, Thiago. Consultas Públicas: o que mudou com a LINDB</w:t>
      </w:r>
      <w:r w:rsidR="001901FA">
        <w:rPr>
          <w:sz w:val="24"/>
          <w:szCs w:val="24"/>
          <w:lang w:val="pt-BR"/>
        </w:rPr>
        <w:t>?</w:t>
      </w:r>
      <w:r w:rsidRPr="0056727C">
        <w:rPr>
          <w:sz w:val="24"/>
          <w:szCs w:val="24"/>
        </w:rPr>
        <w:t xml:space="preserve"> </w:t>
      </w:r>
      <w:r w:rsidRPr="0056727C">
        <w:rPr>
          <w:i/>
          <w:iCs/>
          <w:sz w:val="24"/>
          <w:szCs w:val="24"/>
        </w:rPr>
        <w:t>In</w:t>
      </w:r>
      <w:r w:rsidRPr="001901FA">
        <w:rPr>
          <w:sz w:val="24"/>
          <w:szCs w:val="24"/>
        </w:rPr>
        <w:t xml:space="preserve">: </w:t>
      </w:r>
      <w:r w:rsidRPr="0056727C">
        <w:rPr>
          <w:sz w:val="24"/>
          <w:szCs w:val="24"/>
        </w:rPr>
        <w:t xml:space="preserve">ZOCKUN, Maurício; GABARDO, Emerson. </w:t>
      </w:r>
      <w:r w:rsidRPr="0056727C">
        <w:rPr>
          <w:b/>
          <w:bCs/>
          <w:sz w:val="24"/>
          <w:szCs w:val="24"/>
        </w:rPr>
        <w:t>O direito administrativo do pós-crise.</w:t>
      </w:r>
      <w:r w:rsidRPr="0056727C">
        <w:rPr>
          <w:sz w:val="24"/>
          <w:szCs w:val="24"/>
        </w:rPr>
        <w:t xml:space="preserve"> Curitiba: </w:t>
      </w:r>
      <w:proofErr w:type="spellStart"/>
      <w:r w:rsidRPr="0056727C">
        <w:rPr>
          <w:sz w:val="24"/>
          <w:szCs w:val="24"/>
        </w:rPr>
        <w:t>Íthala</w:t>
      </w:r>
      <w:proofErr w:type="spellEnd"/>
      <w:r w:rsidRPr="0056727C">
        <w:rPr>
          <w:sz w:val="24"/>
          <w:szCs w:val="24"/>
        </w:rPr>
        <w:t>, 2021. Disponível em</w:t>
      </w:r>
      <w:r w:rsidR="001901FA">
        <w:rPr>
          <w:sz w:val="24"/>
          <w:szCs w:val="24"/>
          <w:lang w:val="pt-BR"/>
        </w:rPr>
        <w:t>:</w:t>
      </w:r>
      <w:r w:rsidRPr="0056727C">
        <w:rPr>
          <w:sz w:val="24"/>
          <w:szCs w:val="24"/>
        </w:rPr>
        <w:t xml:space="preserve"> </w:t>
      </w:r>
      <w:hyperlink r:id="rId73" w:anchor="page=444" w:history="1">
        <w:r w:rsidRPr="0056727C">
          <w:rPr>
            <w:rStyle w:val="Hyperlink"/>
            <w:sz w:val="24"/>
            <w:szCs w:val="24"/>
          </w:rPr>
          <w:t>https://rcl.adv.br/site/wp-content/uploads/2021/11/2021.-Direito-Administrativo-P%C3%B3s-Crise.pdf#page=444</w:t>
        </w:r>
      </w:hyperlink>
      <w:r w:rsidRPr="0056727C">
        <w:rPr>
          <w:sz w:val="24"/>
          <w:szCs w:val="24"/>
        </w:rPr>
        <w:t xml:space="preserve"> Acesso em</w:t>
      </w:r>
      <w:r w:rsidR="001901FA">
        <w:rPr>
          <w:sz w:val="24"/>
          <w:szCs w:val="24"/>
          <w:lang w:val="pt-BR"/>
        </w:rPr>
        <w:t>:</w:t>
      </w:r>
      <w:r w:rsidRPr="0056727C">
        <w:rPr>
          <w:sz w:val="24"/>
          <w:szCs w:val="24"/>
        </w:rPr>
        <w:t xml:space="preserve"> 06 out</w:t>
      </w:r>
      <w:r w:rsidR="001901FA">
        <w:rPr>
          <w:sz w:val="24"/>
          <w:szCs w:val="24"/>
          <w:lang w:val="pt-BR"/>
        </w:rPr>
        <w:t>.</w:t>
      </w:r>
      <w:r w:rsidRPr="0056727C">
        <w:rPr>
          <w:sz w:val="24"/>
          <w:szCs w:val="24"/>
        </w:rPr>
        <w:t xml:space="preserve"> 2022</w:t>
      </w:r>
      <w:r w:rsidR="001901FA">
        <w:rPr>
          <w:sz w:val="24"/>
          <w:szCs w:val="24"/>
          <w:lang w:val="pt-BR"/>
        </w:rPr>
        <w:t>.</w:t>
      </w:r>
    </w:p>
    <w:p w14:paraId="5B6F738A" w14:textId="77777777" w:rsidR="00E41242" w:rsidRPr="0056727C" w:rsidRDefault="00E41242" w:rsidP="0056727C">
      <w:pPr>
        <w:pStyle w:val="NormalWeb"/>
        <w:shd w:val="clear" w:color="auto" w:fill="FFFFFF"/>
        <w:spacing w:before="0" w:beforeAutospacing="0" w:after="0" w:afterAutospacing="0"/>
        <w:rPr>
          <w:lang w:val="pt-PT"/>
        </w:rPr>
      </w:pPr>
    </w:p>
    <w:p w14:paraId="176148EB" w14:textId="77777777" w:rsidR="00114530" w:rsidRPr="0056727C" w:rsidRDefault="00114530" w:rsidP="00114530">
      <w:pPr>
        <w:rPr>
          <w:sz w:val="24"/>
          <w:szCs w:val="24"/>
        </w:rPr>
      </w:pPr>
      <w:r w:rsidRPr="0056727C">
        <w:rPr>
          <w:bCs/>
          <w:sz w:val="24"/>
          <w:szCs w:val="24"/>
        </w:rPr>
        <w:t xml:space="preserve">MARTINS JÚNIOR, Wallace Paiva. Princípio da publicidade. </w:t>
      </w:r>
      <w:r w:rsidRPr="0056727C">
        <w:rPr>
          <w:bCs/>
          <w:i/>
          <w:iCs/>
          <w:sz w:val="24"/>
          <w:szCs w:val="24"/>
        </w:rPr>
        <w:t>In</w:t>
      </w:r>
      <w:r w:rsidRPr="00375B36">
        <w:rPr>
          <w:bCs/>
          <w:sz w:val="24"/>
          <w:szCs w:val="24"/>
        </w:rPr>
        <w:t xml:space="preserve">: </w:t>
      </w:r>
      <w:r w:rsidRPr="0056727C">
        <w:rPr>
          <w:bCs/>
          <w:sz w:val="24"/>
          <w:szCs w:val="24"/>
        </w:rPr>
        <w:t xml:space="preserve">MARRARA, Thiago (coord.). </w:t>
      </w:r>
      <w:r w:rsidRPr="0056727C">
        <w:rPr>
          <w:b/>
          <w:sz w:val="24"/>
          <w:szCs w:val="24"/>
        </w:rPr>
        <w:t>Princípios de direito administrativo.</w:t>
      </w:r>
      <w:r w:rsidRPr="0056727C">
        <w:rPr>
          <w:bCs/>
          <w:sz w:val="24"/>
          <w:szCs w:val="24"/>
        </w:rPr>
        <w:t xml:space="preserve"> 2</w:t>
      </w:r>
      <w:r>
        <w:rPr>
          <w:bCs/>
          <w:sz w:val="24"/>
          <w:szCs w:val="24"/>
        </w:rPr>
        <w:t>ª.</w:t>
      </w:r>
      <w:r w:rsidRPr="0056727C">
        <w:rPr>
          <w:bCs/>
          <w:sz w:val="24"/>
          <w:szCs w:val="24"/>
        </w:rPr>
        <w:t xml:space="preserve"> ed. rev., ampl. e atual. Belo Horizonte: Fórum, 2021</w:t>
      </w:r>
      <w:r>
        <w:rPr>
          <w:rFonts w:eastAsia="Calibri"/>
          <w:sz w:val="24"/>
          <w:szCs w:val="24"/>
        </w:rPr>
        <w:t>.</w:t>
      </w:r>
    </w:p>
    <w:p w14:paraId="4909C3C9" w14:textId="77777777" w:rsidR="00114530" w:rsidRDefault="00114530" w:rsidP="00560A50">
      <w:pPr>
        <w:pStyle w:val="Textodenotaderodap"/>
        <w:rPr>
          <w:sz w:val="24"/>
          <w:szCs w:val="24"/>
        </w:rPr>
      </w:pPr>
    </w:p>
    <w:p w14:paraId="4CF29DD9" w14:textId="7DB2A250" w:rsidR="00560A50" w:rsidRPr="00375B36" w:rsidRDefault="00560A50" w:rsidP="00560A50">
      <w:pPr>
        <w:pStyle w:val="Textodenotaderodap"/>
        <w:rPr>
          <w:sz w:val="24"/>
          <w:szCs w:val="24"/>
          <w:lang w:val="pt-BR"/>
        </w:rPr>
      </w:pPr>
      <w:r w:rsidRPr="0056727C">
        <w:rPr>
          <w:sz w:val="24"/>
          <w:szCs w:val="24"/>
        </w:rPr>
        <w:t xml:space="preserve">MARTINS JÚNIOR, Wallace Paiva. Princípios Jurídicos. </w:t>
      </w:r>
      <w:r w:rsidRPr="0056727C">
        <w:rPr>
          <w:i/>
          <w:iCs/>
          <w:sz w:val="24"/>
          <w:szCs w:val="24"/>
        </w:rPr>
        <w:t>In</w:t>
      </w:r>
      <w:r w:rsidRPr="0056727C">
        <w:rPr>
          <w:sz w:val="24"/>
          <w:szCs w:val="24"/>
        </w:rPr>
        <w:t xml:space="preserve">: DI PIETRO, Maria Sylvia Zanella; MARTINS JÚNIOR, Wallace Paiva. </w:t>
      </w:r>
      <w:r w:rsidRPr="0056727C">
        <w:rPr>
          <w:b/>
          <w:bCs/>
          <w:sz w:val="24"/>
          <w:szCs w:val="24"/>
        </w:rPr>
        <w:t>Tratado de Direito Administrativo – V. 1</w:t>
      </w:r>
      <w:r w:rsidRPr="00375B36">
        <w:rPr>
          <w:sz w:val="24"/>
          <w:szCs w:val="24"/>
          <w:lang w:val="pt-BR"/>
        </w:rPr>
        <w:t>:</w:t>
      </w:r>
      <w:r w:rsidRPr="00375B36">
        <w:rPr>
          <w:sz w:val="24"/>
          <w:szCs w:val="24"/>
        </w:rPr>
        <w:t xml:space="preserve"> Teoria Geral e princípios do Direito Administrativo.</w:t>
      </w:r>
      <w:r w:rsidRPr="0056727C">
        <w:rPr>
          <w:sz w:val="24"/>
          <w:szCs w:val="24"/>
        </w:rPr>
        <w:t xml:space="preserve"> São Paulo: Thomson Reuters Brasil, 2019</w:t>
      </w:r>
      <w:r>
        <w:rPr>
          <w:sz w:val="24"/>
          <w:szCs w:val="24"/>
          <w:lang w:val="pt-BR"/>
        </w:rPr>
        <w:t>.</w:t>
      </w:r>
    </w:p>
    <w:p w14:paraId="2C41A473" w14:textId="77777777" w:rsidR="00560A50" w:rsidRDefault="00560A50" w:rsidP="0056727C">
      <w:pPr>
        <w:pStyle w:val="NormalWeb"/>
        <w:shd w:val="clear" w:color="auto" w:fill="FFFFFF"/>
        <w:spacing w:before="0" w:beforeAutospacing="0" w:after="0" w:afterAutospacing="0"/>
        <w:rPr>
          <w:lang w:val="pt-PT"/>
        </w:rPr>
      </w:pPr>
    </w:p>
    <w:p w14:paraId="6A3597DA" w14:textId="4588F74C" w:rsidR="00E41242" w:rsidRPr="0056727C" w:rsidRDefault="00E41242" w:rsidP="0056727C">
      <w:pPr>
        <w:pStyle w:val="NormalWeb"/>
        <w:shd w:val="clear" w:color="auto" w:fill="FFFFFF"/>
        <w:spacing w:before="0" w:beforeAutospacing="0" w:after="0" w:afterAutospacing="0"/>
      </w:pPr>
      <w:r w:rsidRPr="0056727C">
        <w:rPr>
          <w:lang w:val="pt-PT"/>
        </w:rPr>
        <w:t xml:space="preserve">MARTINS JÚNIOR, Wallace Paiva. A discricionariedade administrativa à luz do princípio da eficiência. </w:t>
      </w:r>
      <w:r w:rsidRPr="0056727C">
        <w:rPr>
          <w:b/>
          <w:bCs/>
          <w:lang w:val="pt-PT"/>
        </w:rPr>
        <w:t>Revistas dos Tribunais</w:t>
      </w:r>
      <w:r w:rsidR="007C0090" w:rsidRPr="007C0090">
        <w:rPr>
          <w:lang w:val="pt-PT"/>
        </w:rPr>
        <w:t>,</w:t>
      </w:r>
      <w:r w:rsidRPr="0056727C">
        <w:rPr>
          <w:lang w:val="pt-PT"/>
        </w:rPr>
        <w:t xml:space="preserve"> </w:t>
      </w:r>
      <w:r w:rsidR="007C0090">
        <w:rPr>
          <w:lang w:val="pt-PT"/>
        </w:rPr>
        <w:t>v</w:t>
      </w:r>
      <w:r w:rsidRPr="0056727C">
        <w:rPr>
          <w:lang w:val="pt-PT"/>
        </w:rPr>
        <w:t>. 789/2001, p. 62-85,</w:t>
      </w:r>
      <w:r w:rsidR="007C0090">
        <w:rPr>
          <w:lang w:val="pt-PT"/>
        </w:rPr>
        <w:t xml:space="preserve"> j</w:t>
      </w:r>
      <w:r w:rsidRPr="0056727C">
        <w:rPr>
          <w:lang w:val="pt-PT"/>
        </w:rPr>
        <w:t xml:space="preserve">ul/2001, DTR\2001\589. </w:t>
      </w:r>
      <w:r w:rsidRPr="00E71ECE">
        <w:t xml:space="preserve">Disponível em </w:t>
      </w:r>
      <w:r w:rsidR="00E71ECE" w:rsidRPr="00E71ECE">
        <w:t>Base RT Online</w:t>
      </w:r>
      <w:r w:rsidR="001901FA" w:rsidRPr="00E71ECE">
        <w:t>.</w:t>
      </w:r>
      <w:r w:rsidR="001901FA">
        <w:t xml:space="preserve"> </w:t>
      </w:r>
      <w:r w:rsidRPr="001901FA">
        <w:t>Acesso em</w:t>
      </w:r>
      <w:r w:rsidR="007C0090">
        <w:t>:</w:t>
      </w:r>
      <w:r w:rsidRPr="001901FA">
        <w:t xml:space="preserve"> 10 out</w:t>
      </w:r>
      <w:r w:rsidR="007C0090">
        <w:t>.</w:t>
      </w:r>
      <w:r w:rsidRPr="001901FA">
        <w:t xml:space="preserve"> 2022</w:t>
      </w:r>
      <w:r w:rsidR="007C0090">
        <w:t>.</w:t>
      </w:r>
    </w:p>
    <w:p w14:paraId="35E2A4FE" w14:textId="77777777" w:rsidR="00E41242" w:rsidRPr="0056727C" w:rsidRDefault="00E41242" w:rsidP="0056727C">
      <w:pPr>
        <w:rPr>
          <w:sz w:val="24"/>
          <w:szCs w:val="24"/>
        </w:rPr>
      </w:pPr>
    </w:p>
    <w:p w14:paraId="3750F452" w14:textId="2B949970" w:rsidR="00E41242" w:rsidRPr="0056727C" w:rsidRDefault="00E41242" w:rsidP="0056727C">
      <w:pPr>
        <w:rPr>
          <w:sz w:val="24"/>
          <w:szCs w:val="24"/>
        </w:rPr>
      </w:pPr>
      <w:r w:rsidRPr="0056727C">
        <w:rPr>
          <w:sz w:val="24"/>
          <w:szCs w:val="24"/>
        </w:rPr>
        <w:t xml:space="preserve">MARTINS, Paula Lígia. Acesso à Informação: </w:t>
      </w:r>
      <w:r w:rsidR="00375B36">
        <w:rPr>
          <w:sz w:val="24"/>
          <w:szCs w:val="24"/>
        </w:rPr>
        <w:t>u</w:t>
      </w:r>
      <w:r w:rsidRPr="0056727C">
        <w:rPr>
          <w:sz w:val="24"/>
          <w:szCs w:val="24"/>
        </w:rPr>
        <w:t xml:space="preserve">m direito fundamental e instrumental. </w:t>
      </w:r>
      <w:r w:rsidRPr="0056727C">
        <w:rPr>
          <w:b/>
          <w:bCs/>
          <w:sz w:val="24"/>
          <w:szCs w:val="24"/>
        </w:rPr>
        <w:t>Acervo</w:t>
      </w:r>
      <w:r w:rsidRPr="0056727C">
        <w:rPr>
          <w:sz w:val="24"/>
          <w:szCs w:val="24"/>
        </w:rPr>
        <w:t>, v. 24, n. 1, p. 233-244, 17 fev. 2012. Disponível em</w:t>
      </w:r>
      <w:r w:rsidR="00375B36">
        <w:rPr>
          <w:sz w:val="24"/>
          <w:szCs w:val="24"/>
        </w:rPr>
        <w:t>:</w:t>
      </w:r>
      <w:r w:rsidRPr="0056727C">
        <w:rPr>
          <w:sz w:val="24"/>
          <w:szCs w:val="24"/>
        </w:rPr>
        <w:t xml:space="preserve"> </w:t>
      </w:r>
      <w:hyperlink r:id="rId74" w:history="1">
        <w:r w:rsidRPr="0056727C">
          <w:rPr>
            <w:rStyle w:val="Hyperlink"/>
            <w:sz w:val="24"/>
            <w:szCs w:val="24"/>
          </w:rPr>
          <w:t>https://revista.an.gov.br/index.php/revistaacervo/article/view/381</w:t>
        </w:r>
      </w:hyperlink>
      <w:r w:rsidRPr="0056727C">
        <w:rPr>
          <w:sz w:val="24"/>
          <w:szCs w:val="24"/>
        </w:rPr>
        <w:t xml:space="preserve"> Acesso em</w:t>
      </w:r>
      <w:r w:rsidR="00375B36">
        <w:rPr>
          <w:sz w:val="24"/>
          <w:szCs w:val="24"/>
        </w:rPr>
        <w:t>:</w:t>
      </w:r>
      <w:r w:rsidRPr="0056727C">
        <w:rPr>
          <w:sz w:val="24"/>
          <w:szCs w:val="24"/>
        </w:rPr>
        <w:t xml:space="preserve"> 0</w:t>
      </w:r>
      <w:r w:rsidR="00375B36">
        <w:rPr>
          <w:sz w:val="24"/>
          <w:szCs w:val="24"/>
        </w:rPr>
        <w:t xml:space="preserve">7 </w:t>
      </w:r>
      <w:r w:rsidRPr="0056727C">
        <w:rPr>
          <w:sz w:val="24"/>
          <w:szCs w:val="24"/>
        </w:rPr>
        <w:t>ago.</w:t>
      </w:r>
      <w:r w:rsidR="00375B36">
        <w:rPr>
          <w:sz w:val="24"/>
          <w:szCs w:val="24"/>
        </w:rPr>
        <w:t xml:space="preserve"> 20</w:t>
      </w:r>
      <w:r w:rsidRPr="0056727C">
        <w:rPr>
          <w:sz w:val="24"/>
          <w:szCs w:val="24"/>
        </w:rPr>
        <w:t>22</w:t>
      </w:r>
      <w:r w:rsidR="00375B36">
        <w:rPr>
          <w:sz w:val="24"/>
          <w:szCs w:val="24"/>
        </w:rPr>
        <w:t>.</w:t>
      </w:r>
    </w:p>
    <w:p w14:paraId="076A4632" w14:textId="77777777" w:rsidR="00E41242" w:rsidRPr="0056727C" w:rsidRDefault="00E41242" w:rsidP="0056727C">
      <w:pPr>
        <w:pStyle w:val="Textodenotaderodap"/>
        <w:rPr>
          <w:sz w:val="24"/>
          <w:szCs w:val="24"/>
        </w:rPr>
      </w:pPr>
    </w:p>
    <w:p w14:paraId="37B9CA40" w14:textId="0A06A502" w:rsidR="00E41242" w:rsidRPr="0056727C" w:rsidRDefault="00E41242" w:rsidP="0056727C">
      <w:pPr>
        <w:pStyle w:val="Textodenotaderodap"/>
        <w:rPr>
          <w:sz w:val="24"/>
          <w:szCs w:val="24"/>
          <w:lang w:val="pt-PT"/>
        </w:rPr>
      </w:pPr>
      <w:r w:rsidRPr="0056727C">
        <w:rPr>
          <w:sz w:val="24"/>
          <w:szCs w:val="24"/>
        </w:rPr>
        <w:t xml:space="preserve">MEDEIROS, Breno Pauli; GOLDONI, Luiz Rogério Franco; BATISTA JÚNIOR, Eliezer de Souza; ROCHA, Henrique Ribeiro da. O uso do ciberespaço pela administração pública na pandemia da COVID-19: diagnósticos e vulnerabilidade. </w:t>
      </w:r>
      <w:r w:rsidRPr="0056727C">
        <w:rPr>
          <w:b/>
          <w:bCs/>
          <w:sz w:val="24"/>
          <w:szCs w:val="24"/>
        </w:rPr>
        <w:t xml:space="preserve">Revista de </w:t>
      </w:r>
      <w:r w:rsidR="004E5B50">
        <w:rPr>
          <w:b/>
          <w:bCs/>
          <w:sz w:val="24"/>
          <w:szCs w:val="24"/>
          <w:lang w:val="pt-BR"/>
        </w:rPr>
        <w:t>A</w:t>
      </w:r>
      <w:proofErr w:type="spellStart"/>
      <w:r w:rsidRPr="0056727C">
        <w:rPr>
          <w:b/>
          <w:bCs/>
          <w:sz w:val="24"/>
          <w:szCs w:val="24"/>
        </w:rPr>
        <w:t>dministração</w:t>
      </w:r>
      <w:proofErr w:type="spellEnd"/>
      <w:r w:rsidRPr="0056727C">
        <w:rPr>
          <w:b/>
          <w:bCs/>
          <w:sz w:val="24"/>
          <w:szCs w:val="24"/>
        </w:rPr>
        <w:t xml:space="preserve"> </w:t>
      </w:r>
      <w:r w:rsidR="004E5B50">
        <w:rPr>
          <w:b/>
          <w:bCs/>
          <w:sz w:val="24"/>
          <w:szCs w:val="24"/>
          <w:lang w:val="pt-BR"/>
        </w:rPr>
        <w:t>P</w:t>
      </w:r>
      <w:proofErr w:type="spellStart"/>
      <w:r w:rsidRPr="0056727C">
        <w:rPr>
          <w:b/>
          <w:bCs/>
          <w:sz w:val="24"/>
          <w:szCs w:val="24"/>
        </w:rPr>
        <w:t>ública</w:t>
      </w:r>
      <w:proofErr w:type="spellEnd"/>
      <w:r w:rsidR="004E5B50">
        <w:rPr>
          <w:sz w:val="24"/>
          <w:szCs w:val="24"/>
          <w:lang w:val="pt-BR"/>
        </w:rPr>
        <w:t>,</w:t>
      </w:r>
      <w:r w:rsidRPr="0056727C">
        <w:rPr>
          <w:sz w:val="24"/>
          <w:szCs w:val="24"/>
        </w:rPr>
        <w:t xml:space="preserve"> Rio de Janeiro, p. 650-662, </w:t>
      </w:r>
      <w:proofErr w:type="spellStart"/>
      <w:r w:rsidRPr="0056727C">
        <w:rPr>
          <w:sz w:val="24"/>
          <w:szCs w:val="24"/>
        </w:rPr>
        <w:t>jul-ago</w:t>
      </w:r>
      <w:proofErr w:type="spellEnd"/>
      <w:r w:rsidR="004E5B50">
        <w:rPr>
          <w:sz w:val="24"/>
          <w:szCs w:val="24"/>
          <w:lang w:val="pt-BR"/>
        </w:rPr>
        <w:t xml:space="preserve"> </w:t>
      </w:r>
      <w:r w:rsidRPr="0056727C">
        <w:rPr>
          <w:sz w:val="24"/>
          <w:szCs w:val="24"/>
        </w:rPr>
        <w:t>2020</w:t>
      </w:r>
      <w:r w:rsidR="004E5B50">
        <w:rPr>
          <w:sz w:val="24"/>
          <w:szCs w:val="24"/>
          <w:lang w:val="pt-BR"/>
        </w:rPr>
        <w:t>.</w:t>
      </w:r>
      <w:r w:rsidRPr="0056727C">
        <w:rPr>
          <w:sz w:val="24"/>
          <w:szCs w:val="24"/>
        </w:rPr>
        <w:t xml:space="preserve"> Disponível em</w:t>
      </w:r>
      <w:r w:rsidR="00850E0B">
        <w:rPr>
          <w:sz w:val="24"/>
          <w:szCs w:val="24"/>
          <w:lang w:val="pt-BR"/>
        </w:rPr>
        <w:t>:</w:t>
      </w:r>
      <w:r w:rsidRPr="0056727C">
        <w:rPr>
          <w:sz w:val="24"/>
          <w:szCs w:val="24"/>
        </w:rPr>
        <w:t xml:space="preserve"> </w:t>
      </w:r>
      <w:hyperlink r:id="rId75" w:history="1">
        <w:r w:rsidRPr="0056727C">
          <w:rPr>
            <w:rStyle w:val="Hyperlink"/>
            <w:sz w:val="24"/>
            <w:szCs w:val="24"/>
          </w:rPr>
          <w:t>https://www.scielo.br/j/rap/a/x3VKDBRYpkvNb8dmXN4rNyR/?lang=pt</w:t>
        </w:r>
      </w:hyperlink>
      <w:r w:rsidRPr="0056727C">
        <w:rPr>
          <w:sz w:val="24"/>
          <w:szCs w:val="24"/>
        </w:rPr>
        <w:t xml:space="preserve"> Acesso em</w:t>
      </w:r>
      <w:r w:rsidR="00850E0B">
        <w:rPr>
          <w:sz w:val="24"/>
          <w:szCs w:val="24"/>
          <w:lang w:val="pt-BR"/>
        </w:rPr>
        <w:t>:</w:t>
      </w:r>
      <w:r w:rsidRPr="0056727C">
        <w:rPr>
          <w:sz w:val="24"/>
          <w:szCs w:val="24"/>
        </w:rPr>
        <w:t xml:space="preserve"> 11 out</w:t>
      </w:r>
      <w:r w:rsidR="00850E0B">
        <w:rPr>
          <w:sz w:val="24"/>
          <w:szCs w:val="24"/>
          <w:lang w:val="pt-BR"/>
        </w:rPr>
        <w:t>.</w:t>
      </w:r>
      <w:r w:rsidRPr="0056727C">
        <w:rPr>
          <w:sz w:val="24"/>
          <w:szCs w:val="24"/>
        </w:rPr>
        <w:t xml:space="preserve"> 2022</w:t>
      </w:r>
      <w:r w:rsidR="00850E0B">
        <w:rPr>
          <w:sz w:val="24"/>
          <w:szCs w:val="24"/>
          <w:lang w:val="pt-BR"/>
        </w:rPr>
        <w:t>.</w:t>
      </w:r>
    </w:p>
    <w:p w14:paraId="745017B2" w14:textId="77777777" w:rsidR="00E41242" w:rsidRPr="0056727C" w:rsidRDefault="00E41242" w:rsidP="0056727C">
      <w:pPr>
        <w:rPr>
          <w:sz w:val="24"/>
          <w:szCs w:val="24"/>
        </w:rPr>
      </w:pPr>
    </w:p>
    <w:p w14:paraId="6D90D8A2" w14:textId="1D10E999" w:rsidR="00E41242" w:rsidRPr="0056727C" w:rsidRDefault="00E41242" w:rsidP="0056727C">
      <w:pPr>
        <w:rPr>
          <w:sz w:val="24"/>
          <w:szCs w:val="24"/>
        </w:rPr>
      </w:pPr>
      <w:r w:rsidRPr="0056727C">
        <w:rPr>
          <w:sz w:val="24"/>
          <w:szCs w:val="24"/>
        </w:rPr>
        <w:t>MEIRELLES, Hely Lopes. Licitação</w:t>
      </w:r>
      <w:r w:rsidR="00850E0B">
        <w:rPr>
          <w:sz w:val="24"/>
          <w:szCs w:val="24"/>
        </w:rPr>
        <w:t>: j</w:t>
      </w:r>
      <w:r w:rsidRPr="0056727C">
        <w:rPr>
          <w:sz w:val="24"/>
          <w:szCs w:val="24"/>
        </w:rPr>
        <w:t xml:space="preserve">ulgamento objetivo. </w:t>
      </w:r>
      <w:r w:rsidRPr="0056727C">
        <w:rPr>
          <w:b/>
          <w:bCs/>
          <w:sz w:val="24"/>
          <w:szCs w:val="24"/>
          <w:shd w:val="clear" w:color="auto" w:fill="FFFFFF"/>
        </w:rPr>
        <w:t>Revista dos Tribunais</w:t>
      </w:r>
      <w:r w:rsidR="00850E0B">
        <w:rPr>
          <w:sz w:val="24"/>
          <w:szCs w:val="24"/>
          <w:shd w:val="clear" w:color="auto" w:fill="FFFFFF"/>
        </w:rPr>
        <w:t xml:space="preserve">, </w:t>
      </w:r>
      <w:r w:rsidRPr="0056727C">
        <w:rPr>
          <w:sz w:val="24"/>
          <w:szCs w:val="24"/>
          <w:shd w:val="clear" w:color="auto" w:fill="FFFFFF"/>
        </w:rPr>
        <w:t>v. 642/1989</w:t>
      </w:r>
      <w:r w:rsidR="00850E0B">
        <w:rPr>
          <w:sz w:val="24"/>
          <w:szCs w:val="24"/>
          <w:shd w:val="clear" w:color="auto" w:fill="FFFFFF"/>
        </w:rPr>
        <w:t>,</w:t>
      </w:r>
      <w:r w:rsidRPr="0056727C">
        <w:rPr>
          <w:sz w:val="24"/>
          <w:szCs w:val="24"/>
          <w:shd w:val="clear" w:color="auto" w:fill="FFFFFF"/>
        </w:rPr>
        <w:t xml:space="preserve"> p. 7-11</w:t>
      </w:r>
      <w:r w:rsidR="00850E0B">
        <w:rPr>
          <w:sz w:val="24"/>
          <w:szCs w:val="24"/>
          <w:shd w:val="clear" w:color="auto" w:fill="FFFFFF"/>
        </w:rPr>
        <w:t>, a</w:t>
      </w:r>
      <w:r w:rsidRPr="0056727C">
        <w:rPr>
          <w:sz w:val="24"/>
          <w:szCs w:val="24"/>
          <w:shd w:val="clear" w:color="auto" w:fill="FFFFFF"/>
        </w:rPr>
        <w:t>br</w:t>
      </w:r>
      <w:r w:rsidR="00114530">
        <w:rPr>
          <w:sz w:val="24"/>
          <w:szCs w:val="24"/>
          <w:shd w:val="clear" w:color="auto" w:fill="FFFFFF"/>
        </w:rPr>
        <w:t>.</w:t>
      </w:r>
      <w:r w:rsidRPr="0056727C">
        <w:rPr>
          <w:sz w:val="24"/>
          <w:szCs w:val="24"/>
          <w:shd w:val="clear" w:color="auto" w:fill="FFFFFF"/>
        </w:rPr>
        <w:t xml:space="preserve"> 1989</w:t>
      </w:r>
      <w:r w:rsidR="0087374A">
        <w:rPr>
          <w:sz w:val="24"/>
          <w:szCs w:val="24"/>
          <w:shd w:val="clear" w:color="auto" w:fill="FFFFFF"/>
        </w:rPr>
        <w:t>,</w:t>
      </w:r>
      <w:r w:rsidRPr="0056727C">
        <w:rPr>
          <w:sz w:val="24"/>
          <w:szCs w:val="24"/>
          <w:shd w:val="clear" w:color="auto" w:fill="FFFFFF"/>
        </w:rPr>
        <w:t xml:space="preserve"> DTR\1989\</w:t>
      </w:r>
      <w:r w:rsidRPr="00A03CCF">
        <w:rPr>
          <w:sz w:val="24"/>
          <w:szCs w:val="24"/>
          <w:shd w:val="clear" w:color="auto" w:fill="FFFFFF"/>
        </w:rPr>
        <w:t>6</w:t>
      </w:r>
      <w:r w:rsidR="0087374A" w:rsidRPr="00A03CCF">
        <w:rPr>
          <w:sz w:val="24"/>
          <w:szCs w:val="24"/>
          <w:shd w:val="clear" w:color="auto" w:fill="FFFFFF"/>
        </w:rPr>
        <w:t xml:space="preserve">. Disponível em: </w:t>
      </w:r>
      <w:r w:rsidR="00FD5BCE" w:rsidRPr="00A03CCF">
        <w:rPr>
          <w:sz w:val="24"/>
          <w:szCs w:val="24"/>
          <w:shd w:val="clear" w:color="auto" w:fill="FFFFFF"/>
        </w:rPr>
        <w:t>Base RT - Online.</w:t>
      </w:r>
      <w:r w:rsidR="0087374A" w:rsidRPr="00A03CCF">
        <w:rPr>
          <w:sz w:val="24"/>
          <w:szCs w:val="24"/>
          <w:shd w:val="clear" w:color="auto" w:fill="FFFFFF"/>
        </w:rPr>
        <w:t xml:space="preserve"> Acesso em: </w:t>
      </w:r>
      <w:r w:rsidR="00FD5BCE" w:rsidRPr="00A03CCF">
        <w:rPr>
          <w:sz w:val="24"/>
          <w:szCs w:val="24"/>
          <w:shd w:val="clear" w:color="auto" w:fill="FFFFFF"/>
        </w:rPr>
        <w:t>10</w:t>
      </w:r>
      <w:r w:rsidR="00FD5BCE">
        <w:rPr>
          <w:sz w:val="24"/>
          <w:szCs w:val="24"/>
          <w:shd w:val="clear" w:color="auto" w:fill="FFFFFF"/>
        </w:rPr>
        <w:t xml:space="preserve"> </w:t>
      </w:r>
      <w:r w:rsidR="00FD5BCE">
        <w:rPr>
          <w:sz w:val="24"/>
          <w:szCs w:val="24"/>
          <w:shd w:val="clear" w:color="auto" w:fill="FFFFFF"/>
        </w:rPr>
        <w:lastRenderedPageBreak/>
        <w:t>set</w:t>
      </w:r>
      <w:r w:rsidR="009815B4">
        <w:rPr>
          <w:sz w:val="24"/>
          <w:szCs w:val="24"/>
          <w:shd w:val="clear" w:color="auto" w:fill="FFFFFF"/>
        </w:rPr>
        <w:t xml:space="preserve"> 2022.</w:t>
      </w:r>
    </w:p>
    <w:p w14:paraId="749B93D4" w14:textId="77777777" w:rsidR="00E41242" w:rsidRPr="0056727C" w:rsidRDefault="00E41242" w:rsidP="0056727C">
      <w:pPr>
        <w:pStyle w:val="Textodenotaderodap"/>
        <w:rPr>
          <w:sz w:val="24"/>
          <w:szCs w:val="24"/>
          <w:shd w:val="clear" w:color="auto" w:fill="FFFFFF"/>
        </w:rPr>
      </w:pPr>
    </w:p>
    <w:p w14:paraId="68D3A174" w14:textId="152CE13B" w:rsidR="00E41242" w:rsidRPr="0056727C" w:rsidRDefault="00E41242" w:rsidP="0056727C">
      <w:pPr>
        <w:pStyle w:val="Textodenotaderodap"/>
        <w:rPr>
          <w:sz w:val="24"/>
          <w:szCs w:val="24"/>
          <w:lang w:val="pt-PT"/>
        </w:rPr>
      </w:pPr>
      <w:r w:rsidRPr="0056727C">
        <w:rPr>
          <w:sz w:val="24"/>
          <w:szCs w:val="24"/>
          <w:shd w:val="clear" w:color="auto" w:fill="FFFFFF"/>
        </w:rPr>
        <w:t>MEIRELLES, Hely Lopes. Licitações e contratos administrativos.</w:t>
      </w:r>
      <w:r w:rsidRPr="0056727C">
        <w:rPr>
          <w:b/>
          <w:bCs/>
          <w:sz w:val="24"/>
          <w:szCs w:val="24"/>
          <w:shd w:val="clear" w:color="auto" w:fill="FFFFFF"/>
        </w:rPr>
        <w:t xml:space="preserve"> Revista de Direito Administrativo</w:t>
      </w:r>
      <w:r w:rsidRPr="0056727C">
        <w:rPr>
          <w:sz w:val="24"/>
          <w:szCs w:val="24"/>
          <w:shd w:val="clear" w:color="auto" w:fill="FFFFFF"/>
        </w:rPr>
        <w:t xml:space="preserve">, </w:t>
      </w:r>
      <w:r w:rsidRPr="00100FBA">
        <w:rPr>
          <w:sz w:val="24"/>
          <w:szCs w:val="24"/>
          <w:shd w:val="clear" w:color="auto" w:fill="FFFFFF"/>
        </w:rPr>
        <w:t>[S. l.],</w:t>
      </w:r>
      <w:r w:rsidRPr="0056727C">
        <w:rPr>
          <w:sz w:val="24"/>
          <w:szCs w:val="24"/>
          <w:shd w:val="clear" w:color="auto" w:fill="FFFFFF"/>
        </w:rPr>
        <w:t xml:space="preserve"> v. 105, p. 14</w:t>
      </w:r>
      <w:r w:rsidR="00100FBA">
        <w:rPr>
          <w:sz w:val="24"/>
          <w:szCs w:val="24"/>
          <w:shd w:val="clear" w:color="auto" w:fill="FFFFFF"/>
          <w:lang w:val="pt-BR"/>
        </w:rPr>
        <w:t>-</w:t>
      </w:r>
      <w:r w:rsidRPr="0056727C">
        <w:rPr>
          <w:sz w:val="24"/>
          <w:szCs w:val="24"/>
          <w:shd w:val="clear" w:color="auto" w:fill="FFFFFF"/>
        </w:rPr>
        <w:t>34, 1971. DOI: 10.12660/rda.v105.1971.35800. Disponível em: https://bibliotecadigital.fgv.br/ojs/index.php/rda/article/view/35800. Acesso em: 15 set. 2022</w:t>
      </w:r>
      <w:r w:rsidR="00100FBA">
        <w:rPr>
          <w:sz w:val="24"/>
          <w:szCs w:val="24"/>
          <w:shd w:val="clear" w:color="auto" w:fill="FFFFFF"/>
          <w:lang w:val="pt-BR"/>
        </w:rPr>
        <w:t>.</w:t>
      </w:r>
    </w:p>
    <w:p w14:paraId="36A30DC0" w14:textId="77777777" w:rsidR="00E41242" w:rsidRPr="0056727C" w:rsidRDefault="00E41242" w:rsidP="0056727C">
      <w:pPr>
        <w:pStyle w:val="Textodenotaderodap"/>
        <w:rPr>
          <w:sz w:val="24"/>
          <w:szCs w:val="24"/>
        </w:rPr>
      </w:pPr>
    </w:p>
    <w:p w14:paraId="22EF820E" w14:textId="4737378A" w:rsidR="00E41242" w:rsidRPr="0056727C" w:rsidRDefault="00E41242" w:rsidP="0056727C">
      <w:pPr>
        <w:pStyle w:val="Textodenotaderodap"/>
        <w:rPr>
          <w:sz w:val="24"/>
          <w:szCs w:val="24"/>
          <w:lang w:val="pt-PT"/>
        </w:rPr>
      </w:pPr>
      <w:r w:rsidRPr="0056727C">
        <w:rPr>
          <w:sz w:val="24"/>
          <w:szCs w:val="24"/>
        </w:rPr>
        <w:t xml:space="preserve">MELLO, Celso Antônio Bandeira de. </w:t>
      </w:r>
      <w:r w:rsidRPr="0056727C">
        <w:rPr>
          <w:b/>
          <w:bCs/>
          <w:sz w:val="24"/>
          <w:szCs w:val="24"/>
        </w:rPr>
        <w:t>Curso de Direito Administrativo.</w:t>
      </w:r>
      <w:r w:rsidRPr="0056727C">
        <w:rPr>
          <w:sz w:val="24"/>
          <w:szCs w:val="24"/>
        </w:rPr>
        <w:t xml:space="preserve"> São Paulo: Malheiros, 202</w:t>
      </w:r>
      <w:r w:rsidRPr="0056727C">
        <w:rPr>
          <w:sz w:val="24"/>
          <w:szCs w:val="24"/>
          <w:lang w:val="pt-PT"/>
        </w:rPr>
        <w:t>1</w:t>
      </w:r>
      <w:r w:rsidR="00100FBA">
        <w:rPr>
          <w:sz w:val="24"/>
          <w:szCs w:val="24"/>
          <w:lang w:val="pt-PT"/>
        </w:rPr>
        <w:t>.</w:t>
      </w:r>
    </w:p>
    <w:p w14:paraId="1D472F63" w14:textId="77777777" w:rsidR="00E41242" w:rsidRPr="0056727C" w:rsidRDefault="00E41242" w:rsidP="0056727C">
      <w:pPr>
        <w:pStyle w:val="NormalWeb"/>
        <w:shd w:val="clear" w:color="auto" w:fill="FFFFFF"/>
        <w:spacing w:before="0" w:beforeAutospacing="0" w:after="0" w:afterAutospacing="0"/>
      </w:pPr>
    </w:p>
    <w:p w14:paraId="595D26C8" w14:textId="5147B734" w:rsidR="00E41242" w:rsidRPr="0056727C" w:rsidRDefault="00E41242" w:rsidP="0056727C">
      <w:pPr>
        <w:pStyle w:val="NormalWeb"/>
        <w:shd w:val="clear" w:color="auto" w:fill="FFFFFF"/>
        <w:spacing w:before="0" w:beforeAutospacing="0" w:after="0" w:afterAutospacing="0"/>
      </w:pPr>
      <w:r w:rsidRPr="0056727C">
        <w:t xml:space="preserve">MELLO, Celso Antônio Bandeira de. O edital nas Licitações. </w:t>
      </w:r>
      <w:r w:rsidRPr="0056727C">
        <w:rPr>
          <w:b/>
          <w:bCs/>
        </w:rPr>
        <w:t>Doutrinas Essenciais de Di</w:t>
      </w:r>
      <w:r w:rsidR="00594732">
        <w:rPr>
          <w:b/>
          <w:bCs/>
        </w:rPr>
        <w:t>r</w:t>
      </w:r>
      <w:r w:rsidRPr="0056727C">
        <w:rPr>
          <w:b/>
          <w:bCs/>
        </w:rPr>
        <w:t>eito Administrativo</w:t>
      </w:r>
      <w:r w:rsidR="00100FBA" w:rsidRPr="00100FBA">
        <w:t>,</w:t>
      </w:r>
      <w:r w:rsidRPr="00100FBA">
        <w:t xml:space="preserve"> </w:t>
      </w:r>
      <w:r w:rsidR="00100FBA">
        <w:t>v</w:t>
      </w:r>
      <w:r w:rsidRPr="0056727C">
        <w:t>. 4, p. 289-306</w:t>
      </w:r>
      <w:r w:rsidR="00100FBA">
        <w:t>,</w:t>
      </w:r>
      <w:r w:rsidRPr="0056727C">
        <w:t xml:space="preserve"> </w:t>
      </w:r>
      <w:r w:rsidR="00100FBA">
        <w:t>n</w:t>
      </w:r>
      <w:r w:rsidRPr="0056727C">
        <w:t>ov</w:t>
      </w:r>
      <w:r w:rsidR="00610B82">
        <w:t>.</w:t>
      </w:r>
      <w:r w:rsidR="00100FBA">
        <w:t xml:space="preserve"> </w:t>
      </w:r>
      <w:r w:rsidRPr="0056727C">
        <w:t>2012, DTR\2013\136. Disponível em</w:t>
      </w:r>
      <w:r w:rsidR="00100FBA">
        <w:t>:</w:t>
      </w:r>
      <w:r w:rsidRPr="0056727C">
        <w:t xml:space="preserve"> </w:t>
      </w:r>
      <w:r w:rsidR="00A42788">
        <w:t>Base RT Online</w:t>
      </w:r>
      <w:r w:rsidR="00A42788">
        <w:rPr>
          <w:i/>
          <w:iCs/>
        </w:rPr>
        <w:t xml:space="preserve">. </w:t>
      </w:r>
      <w:r w:rsidRPr="00100FBA">
        <w:t>Acesso em</w:t>
      </w:r>
      <w:r w:rsidR="00100FBA">
        <w:t>:</w:t>
      </w:r>
      <w:r w:rsidRPr="00100FBA">
        <w:t xml:space="preserve"> 10 out</w:t>
      </w:r>
      <w:r w:rsidR="00100FBA">
        <w:t>.</w:t>
      </w:r>
      <w:r w:rsidRPr="00100FBA">
        <w:t xml:space="preserve"> 2022</w:t>
      </w:r>
      <w:r w:rsidR="00100FBA">
        <w:t>.</w:t>
      </w:r>
      <w:r w:rsidRPr="0056727C">
        <w:t xml:space="preserve"> </w:t>
      </w:r>
    </w:p>
    <w:p w14:paraId="2983A4C3" w14:textId="77777777" w:rsidR="00E41242" w:rsidRPr="0056727C" w:rsidRDefault="00E41242" w:rsidP="0056727C">
      <w:pPr>
        <w:pStyle w:val="Textodenotaderodap"/>
        <w:rPr>
          <w:sz w:val="24"/>
          <w:szCs w:val="24"/>
        </w:rPr>
      </w:pPr>
    </w:p>
    <w:p w14:paraId="65A59C5F" w14:textId="2DB3F81B" w:rsidR="00E41242" w:rsidRPr="0056727C" w:rsidRDefault="00E41242" w:rsidP="0056727C">
      <w:pPr>
        <w:pStyle w:val="Textodenotaderodap"/>
        <w:rPr>
          <w:sz w:val="24"/>
          <w:szCs w:val="24"/>
        </w:rPr>
      </w:pPr>
      <w:r w:rsidRPr="0056727C">
        <w:rPr>
          <w:sz w:val="24"/>
          <w:szCs w:val="24"/>
        </w:rPr>
        <w:t xml:space="preserve">MELLO, </w:t>
      </w:r>
      <w:proofErr w:type="spellStart"/>
      <w:r w:rsidRPr="0056727C">
        <w:rPr>
          <w:sz w:val="24"/>
          <w:szCs w:val="24"/>
        </w:rPr>
        <w:t>Shirlei</w:t>
      </w:r>
      <w:proofErr w:type="spellEnd"/>
      <w:r w:rsidRPr="0056727C">
        <w:rPr>
          <w:sz w:val="24"/>
          <w:szCs w:val="24"/>
        </w:rPr>
        <w:t xml:space="preserve"> Silmara de Freitas. Motivação, publicidade e controle: algumas reflexões. </w:t>
      </w:r>
      <w:r w:rsidRPr="0056727C">
        <w:rPr>
          <w:i/>
          <w:iCs/>
          <w:sz w:val="24"/>
          <w:szCs w:val="24"/>
        </w:rPr>
        <w:t>In</w:t>
      </w:r>
      <w:r w:rsidR="009415E5" w:rsidRPr="009415E5">
        <w:rPr>
          <w:sz w:val="24"/>
          <w:szCs w:val="24"/>
          <w:lang w:val="pt-BR"/>
        </w:rPr>
        <w:t>:</w:t>
      </w:r>
      <w:r w:rsidRPr="0056727C">
        <w:rPr>
          <w:sz w:val="24"/>
          <w:szCs w:val="24"/>
        </w:rPr>
        <w:t xml:space="preserve"> MARRARA, Thiago (coord.). </w:t>
      </w:r>
      <w:r w:rsidRPr="0056727C">
        <w:rPr>
          <w:b/>
          <w:bCs/>
          <w:sz w:val="24"/>
          <w:szCs w:val="24"/>
        </w:rPr>
        <w:t>Princípios de direito administrativo</w:t>
      </w:r>
      <w:r w:rsidRPr="0056727C">
        <w:rPr>
          <w:sz w:val="24"/>
          <w:szCs w:val="24"/>
        </w:rPr>
        <w:t>. 2</w:t>
      </w:r>
      <w:r w:rsidR="009415E5">
        <w:rPr>
          <w:sz w:val="24"/>
          <w:szCs w:val="24"/>
          <w:lang w:val="pt-BR"/>
        </w:rPr>
        <w:t>ª.</w:t>
      </w:r>
      <w:r w:rsidRPr="0056727C">
        <w:rPr>
          <w:sz w:val="24"/>
          <w:szCs w:val="24"/>
        </w:rPr>
        <w:t xml:space="preserve"> ed. rev., </w:t>
      </w:r>
      <w:proofErr w:type="spellStart"/>
      <w:r w:rsidRPr="0056727C">
        <w:rPr>
          <w:sz w:val="24"/>
          <w:szCs w:val="24"/>
        </w:rPr>
        <w:t>ampl</w:t>
      </w:r>
      <w:proofErr w:type="spellEnd"/>
      <w:r w:rsidRPr="0056727C">
        <w:rPr>
          <w:sz w:val="24"/>
          <w:szCs w:val="24"/>
        </w:rPr>
        <w:t>. e atual. Belo Horizonte: Fórum, 2021</w:t>
      </w:r>
      <w:r w:rsidR="009415E5">
        <w:rPr>
          <w:sz w:val="24"/>
          <w:szCs w:val="24"/>
          <w:lang w:val="pt-BR"/>
        </w:rPr>
        <w:t>.</w:t>
      </w:r>
    </w:p>
    <w:p w14:paraId="5B5D6076" w14:textId="77777777" w:rsidR="00E41242" w:rsidRPr="0056727C" w:rsidRDefault="00E41242" w:rsidP="0056727C">
      <w:pPr>
        <w:pStyle w:val="Textodenotaderodap"/>
        <w:rPr>
          <w:sz w:val="24"/>
          <w:szCs w:val="24"/>
        </w:rPr>
      </w:pPr>
    </w:p>
    <w:p w14:paraId="3F145AEE" w14:textId="0DB0A0C3" w:rsidR="00E41242" w:rsidRPr="007431E4" w:rsidRDefault="00E41242" w:rsidP="0056727C">
      <w:pPr>
        <w:pStyle w:val="Textodenotaderodap"/>
        <w:rPr>
          <w:sz w:val="24"/>
          <w:szCs w:val="24"/>
          <w:lang w:val="pt-BR"/>
        </w:rPr>
      </w:pPr>
      <w:r w:rsidRPr="0056727C">
        <w:rPr>
          <w:sz w:val="24"/>
          <w:szCs w:val="24"/>
        </w:rPr>
        <w:t xml:space="preserve">MESSA, Ana Flávia. </w:t>
      </w:r>
      <w:r w:rsidRPr="0056727C">
        <w:rPr>
          <w:b/>
          <w:bCs/>
          <w:sz w:val="24"/>
          <w:szCs w:val="24"/>
        </w:rPr>
        <w:t xml:space="preserve">Transparência, </w:t>
      </w:r>
      <w:proofErr w:type="spellStart"/>
      <w:r w:rsidRPr="0056727C">
        <w:rPr>
          <w:b/>
          <w:bCs/>
          <w:sz w:val="24"/>
          <w:szCs w:val="24"/>
        </w:rPr>
        <w:t>Compliance</w:t>
      </w:r>
      <w:proofErr w:type="spellEnd"/>
      <w:r w:rsidRPr="0056727C">
        <w:rPr>
          <w:b/>
          <w:bCs/>
          <w:sz w:val="24"/>
          <w:szCs w:val="24"/>
        </w:rPr>
        <w:t xml:space="preserve"> e Práticas Anticorrupção na Administração Pública</w:t>
      </w:r>
      <w:r w:rsidRPr="007431E4">
        <w:rPr>
          <w:sz w:val="24"/>
          <w:szCs w:val="24"/>
        </w:rPr>
        <w:t>.</w:t>
      </w:r>
      <w:r w:rsidRPr="0056727C">
        <w:rPr>
          <w:sz w:val="24"/>
          <w:szCs w:val="24"/>
        </w:rPr>
        <w:t xml:space="preserve"> São Paulo</w:t>
      </w:r>
      <w:r w:rsidR="007431E4">
        <w:rPr>
          <w:sz w:val="24"/>
          <w:szCs w:val="24"/>
          <w:lang w:val="pt-BR"/>
        </w:rPr>
        <w:t>:</w:t>
      </w:r>
      <w:r w:rsidRPr="0056727C">
        <w:rPr>
          <w:sz w:val="24"/>
          <w:szCs w:val="24"/>
        </w:rPr>
        <w:t xml:space="preserve"> Almedina, 2019</w:t>
      </w:r>
      <w:r w:rsidR="007431E4">
        <w:rPr>
          <w:sz w:val="24"/>
          <w:szCs w:val="24"/>
          <w:lang w:val="pt-BR"/>
        </w:rPr>
        <w:t>.</w:t>
      </w:r>
    </w:p>
    <w:p w14:paraId="4B2987B5" w14:textId="77777777" w:rsidR="00E41242" w:rsidRPr="0056727C" w:rsidRDefault="00E41242" w:rsidP="0056727C">
      <w:pPr>
        <w:pStyle w:val="Textodenotaderodap"/>
        <w:rPr>
          <w:sz w:val="24"/>
          <w:szCs w:val="24"/>
        </w:rPr>
      </w:pPr>
    </w:p>
    <w:p w14:paraId="0AF12A2A" w14:textId="3B62095C" w:rsidR="00E41242" w:rsidRPr="0056727C" w:rsidRDefault="00E41242" w:rsidP="0056727C">
      <w:pPr>
        <w:pStyle w:val="Textodenotaderodap"/>
        <w:rPr>
          <w:sz w:val="24"/>
          <w:szCs w:val="24"/>
          <w:lang w:val="pt-PT"/>
        </w:rPr>
      </w:pPr>
      <w:r w:rsidRPr="0056727C">
        <w:rPr>
          <w:sz w:val="24"/>
          <w:szCs w:val="24"/>
        </w:rPr>
        <w:t xml:space="preserve">MIRANDA, Henrique </w:t>
      </w:r>
      <w:proofErr w:type="spellStart"/>
      <w:r w:rsidRPr="0056727C">
        <w:rPr>
          <w:sz w:val="24"/>
          <w:szCs w:val="24"/>
        </w:rPr>
        <w:t>Savonitti</w:t>
      </w:r>
      <w:proofErr w:type="spellEnd"/>
      <w:r w:rsidRPr="0056727C">
        <w:rPr>
          <w:sz w:val="24"/>
          <w:szCs w:val="24"/>
        </w:rPr>
        <w:t xml:space="preserve">. </w:t>
      </w:r>
      <w:r w:rsidRPr="0056727C">
        <w:rPr>
          <w:b/>
          <w:bCs/>
          <w:sz w:val="24"/>
          <w:szCs w:val="24"/>
        </w:rPr>
        <w:t>Licitações e contrato</w:t>
      </w:r>
      <w:r w:rsidR="001E0E3E">
        <w:rPr>
          <w:b/>
          <w:bCs/>
          <w:sz w:val="24"/>
          <w:szCs w:val="24"/>
          <w:lang w:val="pt-BR"/>
        </w:rPr>
        <w:t>s</w:t>
      </w:r>
      <w:r w:rsidRPr="0056727C">
        <w:rPr>
          <w:b/>
          <w:bCs/>
          <w:sz w:val="24"/>
          <w:szCs w:val="24"/>
        </w:rPr>
        <w:t xml:space="preserve"> administrativos</w:t>
      </w:r>
      <w:r w:rsidRPr="007431E4">
        <w:rPr>
          <w:sz w:val="24"/>
          <w:szCs w:val="24"/>
        </w:rPr>
        <w:t>.</w:t>
      </w:r>
      <w:r w:rsidRPr="0056727C">
        <w:rPr>
          <w:sz w:val="24"/>
          <w:szCs w:val="24"/>
        </w:rPr>
        <w:t xml:space="preserve"> São Paulo: Thomson Reuters Brasil, 2021</w:t>
      </w:r>
      <w:r w:rsidR="007431E4">
        <w:rPr>
          <w:sz w:val="24"/>
          <w:szCs w:val="24"/>
          <w:lang w:val="pt-BR"/>
        </w:rPr>
        <w:t>.</w:t>
      </w:r>
    </w:p>
    <w:p w14:paraId="4E749AEA" w14:textId="77777777" w:rsidR="00E41242" w:rsidRPr="0056727C" w:rsidRDefault="00E41242" w:rsidP="0056727C">
      <w:pPr>
        <w:pStyle w:val="NormalWeb"/>
        <w:spacing w:before="0" w:beforeAutospacing="0" w:after="0" w:afterAutospacing="0"/>
      </w:pPr>
    </w:p>
    <w:p w14:paraId="21FDEBC8" w14:textId="77777777" w:rsidR="009E1A5F" w:rsidRPr="0056727C" w:rsidRDefault="009E1A5F" w:rsidP="009E1A5F">
      <w:pPr>
        <w:pStyle w:val="author"/>
        <w:shd w:val="clear" w:color="auto" w:fill="FFFFFF"/>
        <w:spacing w:before="0" w:beforeAutospacing="0" w:after="0" w:afterAutospacing="0"/>
        <w:textAlignment w:val="baseline"/>
      </w:pPr>
      <w:r>
        <w:t>MODELO</w:t>
      </w:r>
      <w:r w:rsidRPr="006876D8">
        <w:t xml:space="preserve"> das Três Linhas do IIA 2020</w:t>
      </w:r>
      <w:r>
        <w:t xml:space="preserve">: uma atualização das três linhas de defesa. </w:t>
      </w:r>
      <w:r w:rsidRPr="006876D8">
        <w:rPr>
          <w:i/>
          <w:iCs/>
        </w:rPr>
        <w:t>In</w:t>
      </w:r>
      <w:r>
        <w:t>: INSTITUTO dos Auditores Internos do Brasil. [</w:t>
      </w:r>
      <w:proofErr w:type="spellStart"/>
      <w:r>
        <w:t>S.l</w:t>
      </w:r>
      <w:proofErr w:type="spellEnd"/>
      <w:r>
        <w:t xml:space="preserve">.], 20 jul. 2020. Disponível em: </w:t>
      </w:r>
      <w:hyperlink r:id="rId76" w:history="1">
        <w:r w:rsidRPr="001B6ECE">
          <w:rPr>
            <w:rStyle w:val="Hyperlink"/>
          </w:rPr>
          <w:t>https://iiabrasil.org.br/noticia/novo-modelo-das-tres-linhas-do-iia-2020</w:t>
        </w:r>
      </w:hyperlink>
      <w:r w:rsidRPr="001B6ECE">
        <w:t>. Acesso em:</w:t>
      </w:r>
      <w:r>
        <w:t xml:space="preserve"> 24 out. 2022. </w:t>
      </w:r>
    </w:p>
    <w:p w14:paraId="4ABD6B9C" w14:textId="77777777" w:rsidR="009E1A5F" w:rsidRDefault="009E1A5F" w:rsidP="0056727C">
      <w:pPr>
        <w:pStyle w:val="NormalWeb"/>
        <w:spacing w:before="0" w:beforeAutospacing="0" w:after="0" w:afterAutospacing="0"/>
      </w:pPr>
    </w:p>
    <w:p w14:paraId="60EB4E98" w14:textId="254B09A3" w:rsidR="00E41242" w:rsidRPr="0056727C" w:rsidRDefault="00E41242" w:rsidP="0056727C">
      <w:pPr>
        <w:pStyle w:val="NormalWeb"/>
        <w:spacing w:before="0" w:beforeAutospacing="0" w:after="0" w:afterAutospacing="0"/>
      </w:pPr>
      <w:r w:rsidRPr="0056727C">
        <w:t xml:space="preserve">MORAES, Alexandre de. </w:t>
      </w:r>
      <w:r w:rsidRPr="0056727C">
        <w:rPr>
          <w:b/>
          <w:bCs/>
        </w:rPr>
        <w:t>Constituição Federal Comentada</w:t>
      </w:r>
      <w:r w:rsidRPr="0056727C">
        <w:t>. Rio de Janeiro: Forense, 2018</w:t>
      </w:r>
      <w:r w:rsidR="007431E4">
        <w:t>.</w:t>
      </w:r>
    </w:p>
    <w:p w14:paraId="2DE39EC1" w14:textId="77777777" w:rsidR="00E41242" w:rsidRPr="0056727C" w:rsidRDefault="00E41242" w:rsidP="0056727C">
      <w:pPr>
        <w:pStyle w:val="NormalWeb"/>
        <w:shd w:val="clear" w:color="auto" w:fill="FFFFFF"/>
        <w:spacing w:before="0" w:beforeAutospacing="0" w:after="0" w:afterAutospacing="0"/>
        <w:rPr>
          <w:rFonts w:eastAsiaTheme="minorHAnsi"/>
          <w:lang w:eastAsia="en-US"/>
        </w:rPr>
      </w:pPr>
    </w:p>
    <w:p w14:paraId="3E33060B" w14:textId="3DBE0DAF" w:rsidR="00E41242" w:rsidRPr="0056727C" w:rsidRDefault="00E41242" w:rsidP="0056727C">
      <w:pPr>
        <w:pStyle w:val="NormalWeb"/>
        <w:shd w:val="clear" w:color="auto" w:fill="FFFFFF"/>
        <w:spacing w:before="0" w:beforeAutospacing="0" w:after="0" w:afterAutospacing="0"/>
      </w:pPr>
      <w:r w:rsidRPr="0056727C">
        <w:rPr>
          <w:rFonts w:eastAsiaTheme="minorHAnsi"/>
          <w:lang w:eastAsia="en-US"/>
        </w:rPr>
        <w:t xml:space="preserve">MORAES, Anderson </w:t>
      </w:r>
      <w:proofErr w:type="spellStart"/>
      <w:r w:rsidRPr="0056727C">
        <w:rPr>
          <w:rFonts w:eastAsiaTheme="minorHAnsi"/>
          <w:lang w:eastAsia="en-US"/>
        </w:rPr>
        <w:t>Júnior</w:t>
      </w:r>
      <w:proofErr w:type="spellEnd"/>
      <w:r w:rsidRPr="0056727C">
        <w:rPr>
          <w:rFonts w:eastAsiaTheme="minorHAnsi"/>
          <w:lang w:eastAsia="en-US"/>
        </w:rPr>
        <w:t xml:space="preserve"> Leal. </w:t>
      </w:r>
      <w:r w:rsidRPr="0056727C">
        <w:rPr>
          <w:rFonts w:eastAsiaTheme="minorHAnsi"/>
          <w:b/>
          <w:bCs/>
          <w:lang w:eastAsia="en-US"/>
        </w:rPr>
        <w:t xml:space="preserve">Audiências públicas e legitimação da jurisdição constitucional. </w:t>
      </w:r>
      <w:r w:rsidRPr="0056727C">
        <w:t xml:space="preserve">Belo Horizonte: </w:t>
      </w:r>
      <w:proofErr w:type="spellStart"/>
      <w:r w:rsidRPr="0056727C">
        <w:t>Initia</w:t>
      </w:r>
      <w:proofErr w:type="spellEnd"/>
      <w:r w:rsidRPr="0056727C">
        <w:t xml:space="preserve"> Via, 2012</w:t>
      </w:r>
      <w:r w:rsidR="0097323F">
        <w:t>.</w:t>
      </w:r>
    </w:p>
    <w:p w14:paraId="213E29B9" w14:textId="77777777" w:rsidR="00E41242" w:rsidRPr="0056727C" w:rsidRDefault="00E41242" w:rsidP="0056727C">
      <w:pPr>
        <w:pStyle w:val="Textodenotaderodap"/>
        <w:rPr>
          <w:sz w:val="24"/>
          <w:szCs w:val="24"/>
        </w:rPr>
      </w:pPr>
    </w:p>
    <w:p w14:paraId="2599FB8A" w14:textId="6297FFCB" w:rsidR="000A02EF" w:rsidRPr="0056727C" w:rsidRDefault="000A02EF" w:rsidP="000A02EF">
      <w:pPr>
        <w:pStyle w:val="Textodenotaderodap"/>
        <w:rPr>
          <w:sz w:val="24"/>
          <w:szCs w:val="24"/>
          <w:lang w:val="pt-PT"/>
        </w:rPr>
      </w:pPr>
      <w:r>
        <w:rPr>
          <w:sz w:val="24"/>
          <w:szCs w:val="24"/>
          <w:lang w:val="pt-PT"/>
        </w:rPr>
        <w:t xml:space="preserve">MOREIRA </w:t>
      </w:r>
      <w:r w:rsidRPr="0056727C">
        <w:rPr>
          <w:sz w:val="24"/>
          <w:szCs w:val="24"/>
          <w:lang w:val="pt-PT"/>
        </w:rPr>
        <w:t xml:space="preserve">NETO, Diogo de Figueiredo. Licitações e contratos administrativos (observações par hoje e para amanhã). </w:t>
      </w:r>
      <w:r w:rsidRPr="0056727C">
        <w:rPr>
          <w:b/>
          <w:bCs/>
          <w:sz w:val="24"/>
          <w:szCs w:val="24"/>
          <w:lang w:val="pt-PT"/>
        </w:rPr>
        <w:t>Revista de Direito Constitucional e Internacional</w:t>
      </w:r>
      <w:r>
        <w:rPr>
          <w:sz w:val="24"/>
          <w:szCs w:val="24"/>
          <w:lang w:val="pt-PT"/>
        </w:rPr>
        <w:t>, v</w:t>
      </w:r>
      <w:r w:rsidRPr="0056727C">
        <w:rPr>
          <w:sz w:val="24"/>
          <w:szCs w:val="24"/>
          <w:lang w:val="pt-PT"/>
        </w:rPr>
        <w:t xml:space="preserve">. 3/1993, p. </w:t>
      </w:r>
      <w:r w:rsidRPr="00BE317E">
        <w:rPr>
          <w:sz w:val="24"/>
          <w:szCs w:val="24"/>
          <w:lang w:val="pt-PT"/>
        </w:rPr>
        <w:t xml:space="preserve">168-181, abr-jun 1993, DTR\1993\188. </w:t>
      </w:r>
      <w:r w:rsidRPr="00BE317E">
        <w:rPr>
          <w:sz w:val="24"/>
          <w:szCs w:val="24"/>
        </w:rPr>
        <w:t>Disponível em Base RT</w:t>
      </w:r>
      <w:r w:rsidR="00BE317E" w:rsidRPr="00BE317E">
        <w:rPr>
          <w:sz w:val="24"/>
          <w:szCs w:val="24"/>
          <w:lang w:val="pt-PT"/>
        </w:rPr>
        <w:t xml:space="preserve"> Online</w:t>
      </w:r>
      <w:r w:rsidRPr="000A02EF">
        <w:rPr>
          <w:sz w:val="24"/>
          <w:szCs w:val="24"/>
        </w:rPr>
        <w:t>. Acesso em</w:t>
      </w:r>
      <w:r>
        <w:rPr>
          <w:sz w:val="24"/>
          <w:szCs w:val="24"/>
          <w:lang w:val="pt-BR"/>
        </w:rPr>
        <w:t>:</w:t>
      </w:r>
      <w:r w:rsidRPr="000A02EF">
        <w:rPr>
          <w:sz w:val="24"/>
          <w:szCs w:val="24"/>
        </w:rPr>
        <w:t xml:space="preserve"> 10 out</w:t>
      </w:r>
      <w:r>
        <w:rPr>
          <w:sz w:val="24"/>
          <w:szCs w:val="24"/>
          <w:lang w:val="pt-BR"/>
        </w:rPr>
        <w:t>.</w:t>
      </w:r>
      <w:r w:rsidRPr="000A02EF">
        <w:rPr>
          <w:sz w:val="24"/>
          <w:szCs w:val="24"/>
        </w:rPr>
        <w:t xml:space="preserve"> 2022</w:t>
      </w:r>
      <w:r>
        <w:rPr>
          <w:sz w:val="24"/>
          <w:szCs w:val="24"/>
          <w:lang w:val="pt-BR"/>
        </w:rPr>
        <w:t>.</w:t>
      </w:r>
    </w:p>
    <w:p w14:paraId="3E4C76E5" w14:textId="77777777" w:rsidR="009D797A" w:rsidRDefault="009D797A" w:rsidP="0056727C">
      <w:pPr>
        <w:pStyle w:val="Textodenotaderodap"/>
        <w:rPr>
          <w:sz w:val="24"/>
          <w:szCs w:val="24"/>
        </w:rPr>
      </w:pPr>
    </w:p>
    <w:p w14:paraId="467BB241" w14:textId="0F760939" w:rsidR="00E41242" w:rsidRPr="0097323F" w:rsidRDefault="00E41242" w:rsidP="0056727C">
      <w:pPr>
        <w:pStyle w:val="Textodenotaderodap"/>
        <w:rPr>
          <w:sz w:val="24"/>
          <w:szCs w:val="24"/>
          <w:lang w:val="pt-BR"/>
        </w:rPr>
      </w:pPr>
      <w:r w:rsidRPr="0056727C">
        <w:rPr>
          <w:sz w:val="24"/>
          <w:szCs w:val="24"/>
        </w:rPr>
        <w:t xml:space="preserve">MOTTA, Fabrício. Publicidade administrativa e sua conformação constitucional. </w:t>
      </w:r>
      <w:r w:rsidR="0097323F" w:rsidRPr="0056727C">
        <w:rPr>
          <w:i/>
          <w:iCs/>
          <w:sz w:val="24"/>
          <w:szCs w:val="24"/>
        </w:rPr>
        <w:t>In</w:t>
      </w:r>
      <w:r w:rsidR="0097323F" w:rsidRPr="009415E5">
        <w:rPr>
          <w:sz w:val="24"/>
          <w:szCs w:val="24"/>
          <w:lang w:val="pt-BR"/>
        </w:rPr>
        <w:t>:</w:t>
      </w:r>
      <w:r w:rsidR="0097323F">
        <w:rPr>
          <w:sz w:val="24"/>
          <w:szCs w:val="24"/>
          <w:lang w:val="pt-BR"/>
        </w:rPr>
        <w:t xml:space="preserve"> </w:t>
      </w:r>
      <w:r w:rsidRPr="0056727C">
        <w:rPr>
          <w:sz w:val="24"/>
          <w:szCs w:val="24"/>
        </w:rPr>
        <w:t xml:space="preserve">MARRARA, Thiago (coord.). </w:t>
      </w:r>
      <w:r w:rsidRPr="0056727C">
        <w:rPr>
          <w:b/>
          <w:bCs/>
          <w:sz w:val="24"/>
          <w:szCs w:val="24"/>
        </w:rPr>
        <w:t>Princípios de direito administrativo</w:t>
      </w:r>
      <w:r w:rsidRPr="0056727C">
        <w:rPr>
          <w:sz w:val="24"/>
          <w:szCs w:val="24"/>
        </w:rPr>
        <w:t>. 2</w:t>
      </w:r>
      <w:r w:rsidR="0097323F">
        <w:rPr>
          <w:sz w:val="24"/>
          <w:szCs w:val="24"/>
          <w:lang w:val="pt-BR"/>
        </w:rPr>
        <w:t>ª.</w:t>
      </w:r>
      <w:r w:rsidRPr="0056727C">
        <w:rPr>
          <w:sz w:val="24"/>
          <w:szCs w:val="24"/>
        </w:rPr>
        <w:t xml:space="preserve"> ed. rev., </w:t>
      </w:r>
      <w:proofErr w:type="spellStart"/>
      <w:r w:rsidRPr="0056727C">
        <w:rPr>
          <w:sz w:val="24"/>
          <w:szCs w:val="24"/>
        </w:rPr>
        <w:t>ampl</w:t>
      </w:r>
      <w:proofErr w:type="spellEnd"/>
      <w:r w:rsidRPr="0056727C">
        <w:rPr>
          <w:sz w:val="24"/>
          <w:szCs w:val="24"/>
        </w:rPr>
        <w:t>. e atual. Belo Horizonte: Fórum, 2021</w:t>
      </w:r>
      <w:r w:rsidR="0097323F">
        <w:rPr>
          <w:sz w:val="24"/>
          <w:szCs w:val="24"/>
          <w:lang w:val="pt-BR"/>
        </w:rPr>
        <w:t>.</w:t>
      </w:r>
    </w:p>
    <w:p w14:paraId="0DC65A30" w14:textId="77777777" w:rsidR="00E41242" w:rsidRPr="0056727C" w:rsidRDefault="00E41242" w:rsidP="0056727C">
      <w:pPr>
        <w:pStyle w:val="Textodenotaderodap"/>
        <w:rPr>
          <w:sz w:val="24"/>
          <w:szCs w:val="24"/>
        </w:rPr>
      </w:pPr>
    </w:p>
    <w:p w14:paraId="127254C9" w14:textId="49CC6A99" w:rsidR="00E41242" w:rsidRPr="00E276AB" w:rsidRDefault="00E41242" w:rsidP="0056727C">
      <w:pPr>
        <w:pStyle w:val="Textodenotaderodap"/>
        <w:rPr>
          <w:sz w:val="24"/>
          <w:szCs w:val="24"/>
          <w:lang w:val="pt-BR"/>
        </w:rPr>
      </w:pPr>
      <w:r w:rsidRPr="0056727C">
        <w:rPr>
          <w:sz w:val="24"/>
          <w:szCs w:val="24"/>
        </w:rPr>
        <w:t xml:space="preserve">MOURA, Emerson Affonso da Costa. Controle Social da Administração Pública, transparência administrativa e a Lei de Acesso à Informação. </w:t>
      </w:r>
      <w:r w:rsidRPr="0056727C">
        <w:rPr>
          <w:i/>
          <w:iCs/>
          <w:sz w:val="24"/>
          <w:szCs w:val="24"/>
        </w:rPr>
        <w:t xml:space="preserve">In: </w:t>
      </w:r>
      <w:r w:rsidRPr="0056727C">
        <w:rPr>
          <w:sz w:val="24"/>
          <w:szCs w:val="24"/>
        </w:rPr>
        <w:t xml:space="preserve">CUEVA, Ricardo Villas Bôas; REIS JÚNIOR, Sebastião Alves dos; LEMOS JÚNIOR, Altair de; ALLEMAND, Luiz Cláudio. </w:t>
      </w:r>
      <w:r w:rsidRPr="0056727C">
        <w:rPr>
          <w:b/>
          <w:bCs/>
          <w:sz w:val="24"/>
          <w:szCs w:val="24"/>
        </w:rPr>
        <w:t>Ouvidorias de Justiça, transparência e a Lei de Acesso à Informação</w:t>
      </w:r>
      <w:r w:rsidRPr="00E276AB">
        <w:rPr>
          <w:sz w:val="24"/>
          <w:szCs w:val="24"/>
        </w:rPr>
        <w:t>: direito de todos.</w:t>
      </w:r>
      <w:r w:rsidRPr="0056727C">
        <w:rPr>
          <w:sz w:val="24"/>
          <w:szCs w:val="24"/>
        </w:rPr>
        <w:t xml:space="preserve"> Belo Horizonte: Fórum, 2019</w:t>
      </w:r>
      <w:r w:rsidR="00E276AB">
        <w:rPr>
          <w:sz w:val="24"/>
          <w:szCs w:val="24"/>
          <w:lang w:val="pt-BR"/>
        </w:rPr>
        <w:t>.</w:t>
      </w:r>
    </w:p>
    <w:p w14:paraId="4FE2D8FA" w14:textId="77777777" w:rsidR="00E41242" w:rsidRPr="0056727C" w:rsidRDefault="00E41242" w:rsidP="0056727C">
      <w:pPr>
        <w:rPr>
          <w:sz w:val="24"/>
          <w:szCs w:val="24"/>
        </w:rPr>
      </w:pPr>
    </w:p>
    <w:p w14:paraId="472B6F72" w14:textId="7BA54CE4" w:rsidR="00E41242" w:rsidRPr="0056727C" w:rsidRDefault="00E41242" w:rsidP="0056727C">
      <w:pPr>
        <w:rPr>
          <w:sz w:val="24"/>
          <w:szCs w:val="24"/>
        </w:rPr>
      </w:pPr>
      <w:r w:rsidRPr="0056727C">
        <w:rPr>
          <w:sz w:val="24"/>
          <w:szCs w:val="24"/>
        </w:rPr>
        <w:t xml:space="preserve">MUKAI, Toshio. Da aplicabilidade do princípio da moralidade administrativa e do seu </w:t>
      </w:r>
      <w:r w:rsidRPr="0056727C">
        <w:rPr>
          <w:sz w:val="24"/>
          <w:szCs w:val="24"/>
        </w:rPr>
        <w:lastRenderedPageBreak/>
        <w:t xml:space="preserve">controle jurisdicional. </w:t>
      </w:r>
      <w:r w:rsidRPr="00E276AB">
        <w:rPr>
          <w:b/>
          <w:bCs/>
          <w:sz w:val="24"/>
          <w:szCs w:val="24"/>
          <w:shd w:val="clear" w:color="auto" w:fill="FFFFFF"/>
        </w:rPr>
        <w:t>Doutrinas Essenciais de Direito Administrativo</w:t>
      </w:r>
      <w:r w:rsidR="00E276AB">
        <w:rPr>
          <w:sz w:val="24"/>
          <w:szCs w:val="24"/>
          <w:shd w:val="clear" w:color="auto" w:fill="FFFFFF"/>
        </w:rPr>
        <w:t>,</w:t>
      </w:r>
      <w:r w:rsidRPr="0056727C">
        <w:rPr>
          <w:sz w:val="24"/>
          <w:szCs w:val="24"/>
          <w:shd w:val="clear" w:color="auto" w:fill="FFFFFF"/>
        </w:rPr>
        <w:t xml:space="preserve"> v. 1</w:t>
      </w:r>
      <w:r w:rsidR="00E276AB">
        <w:rPr>
          <w:sz w:val="24"/>
          <w:szCs w:val="24"/>
          <w:shd w:val="clear" w:color="auto" w:fill="FFFFFF"/>
        </w:rPr>
        <w:t xml:space="preserve">, </w:t>
      </w:r>
      <w:r w:rsidRPr="0056727C">
        <w:rPr>
          <w:sz w:val="24"/>
          <w:szCs w:val="24"/>
          <w:shd w:val="clear" w:color="auto" w:fill="FFFFFF"/>
        </w:rPr>
        <w:t>p. 991</w:t>
      </w:r>
      <w:r w:rsidR="00E276AB">
        <w:rPr>
          <w:sz w:val="24"/>
          <w:szCs w:val="24"/>
          <w:shd w:val="clear" w:color="auto" w:fill="FFFFFF"/>
        </w:rPr>
        <w:t>-</w:t>
      </w:r>
      <w:r w:rsidRPr="0056727C">
        <w:rPr>
          <w:sz w:val="24"/>
          <w:szCs w:val="24"/>
          <w:shd w:val="clear" w:color="auto" w:fill="FFFFFF"/>
        </w:rPr>
        <w:t>997</w:t>
      </w:r>
      <w:r w:rsidR="00E276AB">
        <w:rPr>
          <w:sz w:val="24"/>
          <w:szCs w:val="24"/>
          <w:shd w:val="clear" w:color="auto" w:fill="FFFFFF"/>
        </w:rPr>
        <w:t>,</w:t>
      </w:r>
      <w:r w:rsidRPr="0056727C">
        <w:rPr>
          <w:sz w:val="24"/>
          <w:szCs w:val="24"/>
          <w:shd w:val="clear" w:color="auto" w:fill="FFFFFF"/>
        </w:rPr>
        <w:t xml:space="preserve"> </w:t>
      </w:r>
      <w:r w:rsidR="00E276AB">
        <w:rPr>
          <w:sz w:val="24"/>
          <w:szCs w:val="24"/>
          <w:shd w:val="clear" w:color="auto" w:fill="FFFFFF"/>
        </w:rPr>
        <w:t>n</w:t>
      </w:r>
      <w:r w:rsidRPr="0056727C">
        <w:rPr>
          <w:sz w:val="24"/>
          <w:szCs w:val="24"/>
          <w:shd w:val="clear" w:color="auto" w:fill="FFFFFF"/>
        </w:rPr>
        <w:t>ov</w:t>
      </w:r>
      <w:r w:rsidR="00E276AB">
        <w:rPr>
          <w:sz w:val="24"/>
          <w:szCs w:val="24"/>
          <w:shd w:val="clear" w:color="auto" w:fill="FFFFFF"/>
        </w:rPr>
        <w:t>.</w:t>
      </w:r>
      <w:r w:rsidRPr="0056727C">
        <w:rPr>
          <w:sz w:val="24"/>
          <w:szCs w:val="24"/>
          <w:shd w:val="clear" w:color="auto" w:fill="FFFFFF"/>
        </w:rPr>
        <w:t xml:space="preserve"> 2012</w:t>
      </w:r>
      <w:r w:rsidR="00E276AB">
        <w:rPr>
          <w:sz w:val="24"/>
          <w:szCs w:val="24"/>
          <w:shd w:val="clear" w:color="auto" w:fill="FFFFFF"/>
        </w:rPr>
        <w:t>,</w:t>
      </w:r>
      <w:r w:rsidRPr="0056727C">
        <w:rPr>
          <w:sz w:val="24"/>
          <w:szCs w:val="24"/>
          <w:shd w:val="clear" w:color="auto" w:fill="FFFFFF"/>
        </w:rPr>
        <w:t xml:space="preserve"> DTR\1993\</w:t>
      </w:r>
      <w:r w:rsidRPr="00F93A4F">
        <w:rPr>
          <w:sz w:val="24"/>
          <w:szCs w:val="24"/>
          <w:shd w:val="clear" w:color="auto" w:fill="FFFFFF"/>
        </w:rPr>
        <w:t>321. Disponível: Base RT</w:t>
      </w:r>
      <w:r w:rsidR="00F93A4F" w:rsidRPr="00F93A4F">
        <w:rPr>
          <w:sz w:val="24"/>
          <w:szCs w:val="24"/>
          <w:shd w:val="clear" w:color="auto" w:fill="FFFFFF"/>
        </w:rPr>
        <w:t xml:space="preserve"> Online</w:t>
      </w:r>
      <w:r w:rsidRPr="00F93A4F">
        <w:rPr>
          <w:sz w:val="24"/>
          <w:szCs w:val="24"/>
          <w:shd w:val="clear" w:color="auto" w:fill="FFFFFF"/>
        </w:rPr>
        <w:t>.</w:t>
      </w:r>
      <w:r w:rsidR="00E276AB" w:rsidRPr="00F93A4F">
        <w:rPr>
          <w:sz w:val="24"/>
          <w:szCs w:val="24"/>
          <w:shd w:val="clear" w:color="auto" w:fill="FFFFFF"/>
        </w:rPr>
        <w:t xml:space="preserve"> Acesso em: </w:t>
      </w:r>
      <w:r w:rsidR="00F93A4F" w:rsidRPr="00F93A4F">
        <w:rPr>
          <w:sz w:val="24"/>
          <w:szCs w:val="24"/>
          <w:shd w:val="clear" w:color="auto" w:fill="FFFFFF"/>
        </w:rPr>
        <w:t>11 set 2022</w:t>
      </w:r>
      <w:r w:rsidR="00F93A4F">
        <w:rPr>
          <w:sz w:val="24"/>
          <w:szCs w:val="24"/>
          <w:shd w:val="clear" w:color="auto" w:fill="FFFFFF"/>
        </w:rPr>
        <w:t>.</w:t>
      </w:r>
    </w:p>
    <w:p w14:paraId="4EEF2C6B" w14:textId="77777777" w:rsidR="00E41242" w:rsidRPr="0056727C" w:rsidRDefault="00E41242" w:rsidP="0056727C">
      <w:pPr>
        <w:pStyle w:val="Textodenotaderodap"/>
        <w:rPr>
          <w:sz w:val="24"/>
          <w:szCs w:val="24"/>
        </w:rPr>
      </w:pPr>
    </w:p>
    <w:p w14:paraId="685F4CBE" w14:textId="505B508E" w:rsidR="00E41242" w:rsidRPr="0056727C" w:rsidRDefault="00E41242" w:rsidP="0056727C">
      <w:pPr>
        <w:pStyle w:val="Textodenotaderodap"/>
        <w:rPr>
          <w:sz w:val="24"/>
          <w:szCs w:val="24"/>
        </w:rPr>
      </w:pPr>
      <w:r w:rsidRPr="0056727C">
        <w:rPr>
          <w:sz w:val="24"/>
          <w:szCs w:val="24"/>
        </w:rPr>
        <w:t xml:space="preserve">NAKAMURA, André Luiz dos Santos. A infraestrutura e a corrupção no Brasil. </w:t>
      </w:r>
      <w:r w:rsidRPr="0056727C">
        <w:rPr>
          <w:b/>
          <w:bCs/>
          <w:sz w:val="24"/>
          <w:szCs w:val="24"/>
        </w:rPr>
        <w:t>Revista Brasileira de Estudos Políticos</w:t>
      </w:r>
      <w:r w:rsidR="001A220A" w:rsidRPr="001A220A">
        <w:rPr>
          <w:sz w:val="24"/>
          <w:szCs w:val="24"/>
          <w:lang w:val="pt-BR"/>
        </w:rPr>
        <w:t>,</w:t>
      </w:r>
      <w:r w:rsidRPr="0056727C">
        <w:rPr>
          <w:b/>
          <w:bCs/>
          <w:sz w:val="24"/>
          <w:szCs w:val="24"/>
        </w:rPr>
        <w:t xml:space="preserve"> </w:t>
      </w:r>
      <w:r w:rsidRPr="0056727C">
        <w:rPr>
          <w:sz w:val="24"/>
          <w:szCs w:val="24"/>
        </w:rPr>
        <w:t xml:space="preserve">Belo Horizonte, n. 117, </w:t>
      </w:r>
      <w:r w:rsidR="001A220A" w:rsidRPr="0056727C">
        <w:rPr>
          <w:sz w:val="24"/>
          <w:szCs w:val="24"/>
        </w:rPr>
        <w:t>p. 97-126</w:t>
      </w:r>
      <w:r w:rsidR="001A220A">
        <w:rPr>
          <w:sz w:val="24"/>
          <w:szCs w:val="24"/>
          <w:lang w:val="pt-BR"/>
        </w:rPr>
        <w:t xml:space="preserve">, </w:t>
      </w:r>
      <w:r w:rsidRPr="0056727C">
        <w:rPr>
          <w:sz w:val="24"/>
          <w:szCs w:val="24"/>
        </w:rPr>
        <w:t xml:space="preserve">jul./dez. </w:t>
      </w:r>
      <w:r w:rsidRPr="00A63BC0">
        <w:rPr>
          <w:sz w:val="24"/>
          <w:szCs w:val="24"/>
        </w:rPr>
        <w:t>2018. Disponível em</w:t>
      </w:r>
      <w:r w:rsidR="00A63BC0" w:rsidRPr="00A63BC0">
        <w:rPr>
          <w:sz w:val="24"/>
          <w:szCs w:val="24"/>
          <w:lang w:val="pt-PT"/>
        </w:rPr>
        <w:t xml:space="preserve">: Base </w:t>
      </w:r>
      <w:proofErr w:type="spellStart"/>
      <w:r w:rsidRPr="00A63BC0">
        <w:rPr>
          <w:sz w:val="24"/>
          <w:szCs w:val="24"/>
        </w:rPr>
        <w:t>HeinOnline</w:t>
      </w:r>
      <w:proofErr w:type="spellEnd"/>
      <w:r w:rsidR="00A63BC0" w:rsidRPr="00A63BC0">
        <w:rPr>
          <w:sz w:val="24"/>
          <w:szCs w:val="24"/>
          <w:lang w:val="pt-PT"/>
        </w:rPr>
        <w:t xml:space="preserve">. </w:t>
      </w:r>
      <w:r w:rsidRPr="00A63BC0">
        <w:rPr>
          <w:sz w:val="24"/>
          <w:szCs w:val="24"/>
        </w:rPr>
        <w:t>Acesso em</w:t>
      </w:r>
      <w:r w:rsidR="001A220A" w:rsidRPr="00A63BC0">
        <w:rPr>
          <w:sz w:val="24"/>
          <w:szCs w:val="24"/>
          <w:lang w:val="pt-BR"/>
        </w:rPr>
        <w:t>: 0</w:t>
      </w:r>
      <w:r w:rsidRPr="00A63BC0">
        <w:rPr>
          <w:sz w:val="24"/>
          <w:szCs w:val="24"/>
        </w:rPr>
        <w:t>7 out</w:t>
      </w:r>
      <w:r w:rsidR="001A220A" w:rsidRPr="00A63BC0">
        <w:rPr>
          <w:sz w:val="24"/>
          <w:szCs w:val="24"/>
          <w:lang w:val="pt-BR"/>
        </w:rPr>
        <w:t>.</w:t>
      </w:r>
      <w:r w:rsidRPr="00A63BC0">
        <w:rPr>
          <w:sz w:val="24"/>
          <w:szCs w:val="24"/>
        </w:rPr>
        <w:t xml:space="preserve"> 2022</w:t>
      </w:r>
      <w:r w:rsidR="001A220A" w:rsidRPr="00A63BC0">
        <w:rPr>
          <w:sz w:val="24"/>
          <w:szCs w:val="24"/>
          <w:lang w:val="pt-BR"/>
        </w:rPr>
        <w:t>.</w:t>
      </w:r>
    </w:p>
    <w:p w14:paraId="220FBFEB" w14:textId="77777777" w:rsidR="00E41242" w:rsidRPr="0056727C" w:rsidRDefault="00E41242" w:rsidP="0056727C">
      <w:pPr>
        <w:pStyle w:val="Textodenotaderodap"/>
        <w:rPr>
          <w:sz w:val="24"/>
          <w:szCs w:val="24"/>
          <w:shd w:val="clear" w:color="auto" w:fill="FFFFFF"/>
        </w:rPr>
      </w:pPr>
    </w:p>
    <w:p w14:paraId="2B0FF72E" w14:textId="6A61B897" w:rsidR="00E41242" w:rsidRPr="00300B07" w:rsidRDefault="00E41242" w:rsidP="0056727C">
      <w:pPr>
        <w:pStyle w:val="Textodenotaderodap"/>
        <w:rPr>
          <w:sz w:val="24"/>
          <w:szCs w:val="24"/>
          <w:lang w:val="pt-BR"/>
        </w:rPr>
      </w:pPr>
      <w:r w:rsidRPr="0056727C">
        <w:rPr>
          <w:sz w:val="24"/>
          <w:szCs w:val="24"/>
          <w:shd w:val="clear" w:color="auto" w:fill="FFFFFF"/>
        </w:rPr>
        <w:t xml:space="preserve">NASU, Vitor Hideo; BORGES, </w:t>
      </w:r>
      <w:proofErr w:type="spellStart"/>
      <w:r w:rsidRPr="0056727C">
        <w:rPr>
          <w:sz w:val="24"/>
          <w:szCs w:val="24"/>
          <w:shd w:val="clear" w:color="auto" w:fill="FFFFFF"/>
        </w:rPr>
        <w:t>Yana</w:t>
      </w:r>
      <w:proofErr w:type="spellEnd"/>
      <w:r w:rsidRPr="0056727C">
        <w:rPr>
          <w:sz w:val="24"/>
          <w:szCs w:val="24"/>
          <w:shd w:val="clear" w:color="auto" w:fill="FFFFFF"/>
        </w:rPr>
        <w:t xml:space="preserve"> Miranda; SILVA, Breno Gabriel da. O </w:t>
      </w:r>
      <w:r w:rsidR="007B6BA4">
        <w:rPr>
          <w:sz w:val="24"/>
          <w:szCs w:val="24"/>
          <w:shd w:val="clear" w:color="auto" w:fill="FFFFFF"/>
          <w:lang w:val="pt-BR"/>
        </w:rPr>
        <w:t>p</w:t>
      </w:r>
      <w:proofErr w:type="spellStart"/>
      <w:r w:rsidRPr="0056727C">
        <w:rPr>
          <w:sz w:val="24"/>
          <w:szCs w:val="24"/>
          <w:shd w:val="clear" w:color="auto" w:fill="FFFFFF"/>
        </w:rPr>
        <w:t>erfil</w:t>
      </w:r>
      <w:proofErr w:type="spellEnd"/>
      <w:r w:rsidRPr="0056727C">
        <w:rPr>
          <w:sz w:val="24"/>
          <w:szCs w:val="24"/>
          <w:shd w:val="clear" w:color="auto" w:fill="FFFFFF"/>
        </w:rPr>
        <w:t xml:space="preserve"> dos </w:t>
      </w:r>
      <w:r w:rsidR="007B6BA4">
        <w:rPr>
          <w:sz w:val="24"/>
          <w:szCs w:val="24"/>
          <w:shd w:val="clear" w:color="auto" w:fill="FFFFFF"/>
          <w:lang w:val="pt-BR"/>
        </w:rPr>
        <w:t>s</w:t>
      </w:r>
      <w:proofErr w:type="spellStart"/>
      <w:r w:rsidRPr="0056727C">
        <w:rPr>
          <w:sz w:val="24"/>
          <w:szCs w:val="24"/>
          <w:shd w:val="clear" w:color="auto" w:fill="FFFFFF"/>
        </w:rPr>
        <w:t>olicitantes</w:t>
      </w:r>
      <w:proofErr w:type="spellEnd"/>
      <w:r w:rsidRPr="0056727C">
        <w:rPr>
          <w:sz w:val="24"/>
          <w:szCs w:val="24"/>
          <w:shd w:val="clear" w:color="auto" w:fill="FFFFFF"/>
        </w:rPr>
        <w:t xml:space="preserve"> dos </w:t>
      </w:r>
      <w:r w:rsidR="007B6BA4">
        <w:rPr>
          <w:sz w:val="24"/>
          <w:szCs w:val="24"/>
          <w:shd w:val="clear" w:color="auto" w:fill="FFFFFF"/>
          <w:lang w:val="pt-BR"/>
        </w:rPr>
        <w:t>p</w:t>
      </w:r>
      <w:proofErr w:type="spellStart"/>
      <w:r w:rsidRPr="0056727C">
        <w:rPr>
          <w:sz w:val="24"/>
          <w:szCs w:val="24"/>
          <w:shd w:val="clear" w:color="auto" w:fill="FFFFFF"/>
        </w:rPr>
        <w:t>edidos</w:t>
      </w:r>
      <w:proofErr w:type="spellEnd"/>
      <w:r w:rsidRPr="0056727C">
        <w:rPr>
          <w:sz w:val="24"/>
          <w:szCs w:val="24"/>
          <w:shd w:val="clear" w:color="auto" w:fill="FFFFFF"/>
        </w:rPr>
        <w:t xml:space="preserve"> de </w:t>
      </w:r>
      <w:r w:rsidR="007B6BA4">
        <w:rPr>
          <w:sz w:val="24"/>
          <w:szCs w:val="24"/>
          <w:shd w:val="clear" w:color="auto" w:fill="FFFFFF"/>
          <w:lang w:val="pt-BR"/>
        </w:rPr>
        <w:t>a</w:t>
      </w:r>
      <w:r w:rsidRPr="0056727C">
        <w:rPr>
          <w:sz w:val="24"/>
          <w:szCs w:val="24"/>
          <w:shd w:val="clear" w:color="auto" w:fill="FFFFFF"/>
        </w:rPr>
        <w:t xml:space="preserve">cesso à </w:t>
      </w:r>
      <w:r w:rsidR="007B6BA4">
        <w:rPr>
          <w:sz w:val="24"/>
          <w:szCs w:val="24"/>
          <w:shd w:val="clear" w:color="auto" w:fill="FFFFFF"/>
          <w:lang w:val="pt-BR"/>
        </w:rPr>
        <w:t>i</w:t>
      </w:r>
      <w:proofErr w:type="spellStart"/>
      <w:r w:rsidRPr="0056727C">
        <w:rPr>
          <w:sz w:val="24"/>
          <w:szCs w:val="24"/>
          <w:shd w:val="clear" w:color="auto" w:fill="FFFFFF"/>
        </w:rPr>
        <w:t>nformação</w:t>
      </w:r>
      <w:proofErr w:type="spellEnd"/>
      <w:r w:rsidRPr="0056727C">
        <w:rPr>
          <w:sz w:val="24"/>
          <w:szCs w:val="24"/>
          <w:shd w:val="clear" w:color="auto" w:fill="FFFFFF"/>
        </w:rPr>
        <w:t xml:space="preserve">: </w:t>
      </w:r>
      <w:r w:rsidR="007B6BA4">
        <w:rPr>
          <w:sz w:val="24"/>
          <w:szCs w:val="24"/>
          <w:shd w:val="clear" w:color="auto" w:fill="FFFFFF"/>
          <w:lang w:val="pt-BR"/>
        </w:rPr>
        <w:t>a</w:t>
      </w:r>
      <w:proofErr w:type="spellStart"/>
      <w:r w:rsidRPr="0056727C">
        <w:rPr>
          <w:sz w:val="24"/>
          <w:szCs w:val="24"/>
          <w:shd w:val="clear" w:color="auto" w:fill="FFFFFF"/>
        </w:rPr>
        <w:t>nálise</w:t>
      </w:r>
      <w:proofErr w:type="spellEnd"/>
      <w:r w:rsidRPr="0056727C">
        <w:rPr>
          <w:sz w:val="24"/>
          <w:szCs w:val="24"/>
          <w:shd w:val="clear" w:color="auto" w:fill="FFFFFF"/>
        </w:rPr>
        <w:t xml:space="preserve"> com os </w:t>
      </w:r>
      <w:r w:rsidR="007B6BA4">
        <w:rPr>
          <w:sz w:val="24"/>
          <w:szCs w:val="24"/>
          <w:shd w:val="clear" w:color="auto" w:fill="FFFFFF"/>
          <w:lang w:val="pt-BR"/>
        </w:rPr>
        <w:t>d</w:t>
      </w:r>
      <w:r w:rsidRPr="0056727C">
        <w:rPr>
          <w:sz w:val="24"/>
          <w:szCs w:val="24"/>
          <w:shd w:val="clear" w:color="auto" w:fill="FFFFFF"/>
        </w:rPr>
        <w:t xml:space="preserve">ados da </w:t>
      </w:r>
      <w:r w:rsidR="007B6BA4">
        <w:rPr>
          <w:sz w:val="24"/>
          <w:szCs w:val="24"/>
          <w:shd w:val="clear" w:color="auto" w:fill="FFFFFF"/>
          <w:lang w:val="pt-BR"/>
        </w:rPr>
        <w:t>p</w:t>
      </w:r>
      <w:proofErr w:type="spellStart"/>
      <w:r w:rsidRPr="0056727C">
        <w:rPr>
          <w:sz w:val="24"/>
          <w:szCs w:val="24"/>
          <w:shd w:val="clear" w:color="auto" w:fill="FFFFFF"/>
        </w:rPr>
        <w:t>lataforma</w:t>
      </w:r>
      <w:proofErr w:type="spellEnd"/>
      <w:r w:rsidRPr="0056727C">
        <w:rPr>
          <w:sz w:val="24"/>
          <w:szCs w:val="24"/>
          <w:shd w:val="clear" w:color="auto" w:fill="FFFFFF"/>
        </w:rPr>
        <w:t xml:space="preserve"> Fala.BR de 2012 a 2021. </w:t>
      </w:r>
      <w:r w:rsidRPr="0056727C">
        <w:rPr>
          <w:b/>
          <w:bCs/>
          <w:sz w:val="24"/>
          <w:szCs w:val="24"/>
          <w:shd w:val="clear" w:color="auto" w:fill="FFFFFF"/>
        </w:rPr>
        <w:t>Revista da CGU</w:t>
      </w:r>
      <w:r w:rsidRPr="0056727C">
        <w:rPr>
          <w:sz w:val="24"/>
          <w:szCs w:val="24"/>
          <w:shd w:val="clear" w:color="auto" w:fill="FFFFFF"/>
        </w:rPr>
        <w:t>, </w:t>
      </w:r>
      <w:r w:rsidRPr="007B6BA4">
        <w:rPr>
          <w:sz w:val="24"/>
          <w:szCs w:val="24"/>
          <w:shd w:val="clear" w:color="auto" w:fill="FFFFFF"/>
        </w:rPr>
        <w:t>[S. l.],</w:t>
      </w:r>
      <w:r w:rsidRPr="0056727C">
        <w:rPr>
          <w:sz w:val="24"/>
          <w:szCs w:val="24"/>
          <w:shd w:val="clear" w:color="auto" w:fill="FFFFFF"/>
        </w:rPr>
        <w:t xml:space="preserve"> v. 14, n. 25, p. 33</w:t>
      </w:r>
      <w:r w:rsidR="00300B07">
        <w:rPr>
          <w:sz w:val="24"/>
          <w:szCs w:val="24"/>
          <w:shd w:val="clear" w:color="auto" w:fill="FFFFFF"/>
          <w:lang w:val="pt-BR"/>
        </w:rPr>
        <w:t>-</w:t>
      </w:r>
      <w:r w:rsidRPr="0056727C">
        <w:rPr>
          <w:sz w:val="24"/>
          <w:szCs w:val="24"/>
          <w:shd w:val="clear" w:color="auto" w:fill="FFFFFF"/>
        </w:rPr>
        <w:t xml:space="preserve">49, 2022. DOI: 10.36428/revistadacgu.v14i25.447. Disponível em: https://revista.cgu.gov.br/Revista_da_CGU/article/view/447. Acesso em: </w:t>
      </w:r>
      <w:r w:rsidR="00300B07">
        <w:rPr>
          <w:sz w:val="24"/>
          <w:szCs w:val="24"/>
          <w:shd w:val="clear" w:color="auto" w:fill="FFFFFF"/>
          <w:lang w:val="pt-BR"/>
        </w:rPr>
        <w:t>0</w:t>
      </w:r>
      <w:r w:rsidRPr="0056727C">
        <w:rPr>
          <w:sz w:val="24"/>
          <w:szCs w:val="24"/>
          <w:shd w:val="clear" w:color="auto" w:fill="FFFFFF"/>
        </w:rPr>
        <w:t>7 set. 2022</w:t>
      </w:r>
      <w:r w:rsidR="00300B07">
        <w:rPr>
          <w:sz w:val="24"/>
          <w:szCs w:val="24"/>
          <w:shd w:val="clear" w:color="auto" w:fill="FFFFFF"/>
          <w:lang w:val="pt-BR"/>
        </w:rPr>
        <w:t>.</w:t>
      </w:r>
    </w:p>
    <w:p w14:paraId="34AD2B09" w14:textId="77777777" w:rsidR="00E41242" w:rsidRPr="0056727C" w:rsidRDefault="00E41242" w:rsidP="0056727C">
      <w:pPr>
        <w:rPr>
          <w:sz w:val="24"/>
          <w:szCs w:val="24"/>
        </w:rPr>
      </w:pPr>
    </w:p>
    <w:p w14:paraId="4A57546C" w14:textId="64CC4648" w:rsidR="00E41242" w:rsidRPr="0056727C" w:rsidRDefault="00E41242" w:rsidP="0056727C">
      <w:pPr>
        <w:pStyle w:val="Textodenotaderodap"/>
        <w:rPr>
          <w:sz w:val="24"/>
          <w:szCs w:val="24"/>
          <w:lang w:val="pt-PT"/>
        </w:rPr>
      </w:pPr>
      <w:r w:rsidRPr="0056727C">
        <w:rPr>
          <w:sz w:val="24"/>
          <w:szCs w:val="24"/>
        </w:rPr>
        <w:t xml:space="preserve">NEVES, </w:t>
      </w:r>
      <w:proofErr w:type="spellStart"/>
      <w:r w:rsidRPr="0056727C">
        <w:rPr>
          <w:sz w:val="24"/>
          <w:szCs w:val="24"/>
        </w:rPr>
        <w:t>Cleuler</w:t>
      </w:r>
      <w:proofErr w:type="spellEnd"/>
      <w:r w:rsidRPr="0056727C">
        <w:rPr>
          <w:sz w:val="24"/>
          <w:szCs w:val="24"/>
        </w:rPr>
        <w:t xml:space="preserve"> Barbosa das; NAVES, Fernanda de Moura Ribeiro. Controle concomitante de editais de licitação de obras como política pública de prevenção à corrupção. </w:t>
      </w:r>
      <w:r w:rsidRPr="0056727C">
        <w:rPr>
          <w:b/>
          <w:bCs/>
          <w:sz w:val="24"/>
          <w:szCs w:val="24"/>
        </w:rPr>
        <w:t>Fórum Administrativo – FA</w:t>
      </w:r>
      <w:r w:rsidRPr="0056727C">
        <w:rPr>
          <w:sz w:val="24"/>
          <w:szCs w:val="24"/>
        </w:rPr>
        <w:t>, Belo Horizonte, a</w:t>
      </w:r>
      <w:r w:rsidR="00400F2C">
        <w:rPr>
          <w:sz w:val="24"/>
          <w:szCs w:val="24"/>
          <w:lang w:val="pt-BR"/>
        </w:rPr>
        <w:t>.</w:t>
      </w:r>
      <w:r w:rsidRPr="0056727C">
        <w:rPr>
          <w:sz w:val="24"/>
          <w:szCs w:val="24"/>
        </w:rPr>
        <w:t xml:space="preserve"> 19, n. 220, p. 20-32, jun. 2019. Disponível em</w:t>
      </w:r>
      <w:r w:rsidR="00400F2C">
        <w:rPr>
          <w:sz w:val="24"/>
          <w:szCs w:val="24"/>
          <w:lang w:val="pt-BR"/>
        </w:rPr>
        <w:t>:</w:t>
      </w:r>
      <w:r w:rsidRPr="0056727C">
        <w:rPr>
          <w:sz w:val="24"/>
          <w:szCs w:val="24"/>
        </w:rPr>
        <w:t xml:space="preserve"> </w:t>
      </w:r>
      <w:hyperlink r:id="rId77" w:history="1">
        <w:r w:rsidRPr="0056727C">
          <w:rPr>
            <w:rStyle w:val="Hyperlink"/>
            <w:sz w:val="24"/>
            <w:szCs w:val="24"/>
          </w:rPr>
          <w:t>https://www.academia.edu/40395795/Controle_concomitante_de_editais_de_licita%C3%A7%C3%A3o_de_obras_como_pol%C3%ADtica_p%C3%BAblica_de_preven%C3%A7%C3%A3o_%C3%A0_corrup%C3%A7%C3%A3o</w:t>
        </w:r>
      </w:hyperlink>
      <w:r w:rsidRPr="0056727C">
        <w:rPr>
          <w:sz w:val="24"/>
          <w:szCs w:val="24"/>
        </w:rPr>
        <w:t xml:space="preserve"> Acesso em</w:t>
      </w:r>
      <w:r w:rsidR="00400F2C">
        <w:rPr>
          <w:sz w:val="24"/>
          <w:szCs w:val="24"/>
          <w:lang w:val="pt-BR"/>
        </w:rPr>
        <w:t>:</w:t>
      </w:r>
      <w:r w:rsidRPr="0056727C">
        <w:rPr>
          <w:sz w:val="24"/>
          <w:szCs w:val="24"/>
        </w:rPr>
        <w:t xml:space="preserve"> 05 out</w:t>
      </w:r>
      <w:r w:rsidR="00400F2C">
        <w:rPr>
          <w:sz w:val="24"/>
          <w:szCs w:val="24"/>
          <w:lang w:val="pt-BR"/>
        </w:rPr>
        <w:t>.</w:t>
      </w:r>
      <w:r w:rsidRPr="0056727C">
        <w:rPr>
          <w:sz w:val="24"/>
          <w:szCs w:val="24"/>
        </w:rPr>
        <w:t xml:space="preserve"> 2022</w:t>
      </w:r>
      <w:r w:rsidR="00400F2C">
        <w:rPr>
          <w:sz w:val="24"/>
          <w:szCs w:val="24"/>
          <w:lang w:val="pt-BR"/>
        </w:rPr>
        <w:t>.</w:t>
      </w:r>
    </w:p>
    <w:p w14:paraId="36AA1675" w14:textId="77777777" w:rsidR="00E41242" w:rsidRPr="0056727C" w:rsidRDefault="00E41242" w:rsidP="0056727C">
      <w:pPr>
        <w:pStyle w:val="Textodenotaderodap"/>
        <w:rPr>
          <w:sz w:val="24"/>
          <w:szCs w:val="24"/>
        </w:rPr>
      </w:pPr>
    </w:p>
    <w:p w14:paraId="2C40F300" w14:textId="29E4FA44" w:rsidR="00E41242" w:rsidRPr="0056727C" w:rsidRDefault="00E41242" w:rsidP="0056727C">
      <w:pPr>
        <w:pStyle w:val="Textodenotaderodap"/>
        <w:rPr>
          <w:sz w:val="24"/>
          <w:szCs w:val="24"/>
          <w:lang w:val="pt-PT"/>
        </w:rPr>
      </w:pPr>
      <w:r w:rsidRPr="0056727C">
        <w:rPr>
          <w:sz w:val="24"/>
          <w:szCs w:val="24"/>
        </w:rPr>
        <w:t xml:space="preserve">NIEBUHR, Joel de Menezes. </w:t>
      </w:r>
      <w:r w:rsidRPr="0056727C">
        <w:rPr>
          <w:b/>
          <w:bCs/>
          <w:sz w:val="24"/>
          <w:szCs w:val="24"/>
        </w:rPr>
        <w:t>Licitação Pública e contrato administrativo.</w:t>
      </w:r>
      <w:r w:rsidRPr="0056727C">
        <w:rPr>
          <w:sz w:val="24"/>
          <w:szCs w:val="24"/>
        </w:rPr>
        <w:t xml:space="preserve"> 5ª</w:t>
      </w:r>
      <w:r w:rsidR="004D04AC">
        <w:rPr>
          <w:sz w:val="24"/>
          <w:szCs w:val="24"/>
          <w:lang w:val="pt-BR"/>
        </w:rPr>
        <w:t xml:space="preserve">. </w:t>
      </w:r>
      <w:proofErr w:type="spellStart"/>
      <w:r w:rsidR="004D04AC">
        <w:rPr>
          <w:sz w:val="24"/>
          <w:szCs w:val="24"/>
          <w:lang w:val="pt-BR"/>
        </w:rPr>
        <w:t>ed</w:t>
      </w:r>
      <w:proofErr w:type="spellEnd"/>
      <w:r w:rsidRPr="0056727C">
        <w:rPr>
          <w:sz w:val="24"/>
          <w:szCs w:val="24"/>
        </w:rPr>
        <w:t>. Belo Horizonte</w:t>
      </w:r>
      <w:r w:rsidR="004D04AC">
        <w:rPr>
          <w:sz w:val="24"/>
          <w:szCs w:val="24"/>
          <w:lang w:val="pt-BR"/>
        </w:rPr>
        <w:t>:</w:t>
      </w:r>
      <w:r w:rsidRPr="0056727C">
        <w:rPr>
          <w:sz w:val="24"/>
          <w:szCs w:val="24"/>
        </w:rPr>
        <w:t xml:space="preserve"> Fórum, 2022</w:t>
      </w:r>
      <w:r w:rsidR="004D04AC">
        <w:rPr>
          <w:sz w:val="24"/>
          <w:szCs w:val="24"/>
          <w:lang w:val="pt-BR"/>
        </w:rPr>
        <w:t>.</w:t>
      </w:r>
    </w:p>
    <w:p w14:paraId="5E033274" w14:textId="77777777" w:rsidR="00E41242" w:rsidRPr="0056727C" w:rsidRDefault="00E41242" w:rsidP="0056727C">
      <w:pPr>
        <w:pStyle w:val="Textodenotaderodap"/>
        <w:rPr>
          <w:sz w:val="24"/>
          <w:szCs w:val="24"/>
        </w:rPr>
      </w:pPr>
    </w:p>
    <w:p w14:paraId="52B718F9" w14:textId="01CD98F8" w:rsidR="00E41242" w:rsidRPr="0056727C" w:rsidRDefault="00E41242" w:rsidP="0056727C">
      <w:pPr>
        <w:pStyle w:val="Textodenotaderodap"/>
        <w:rPr>
          <w:sz w:val="24"/>
          <w:szCs w:val="24"/>
        </w:rPr>
      </w:pPr>
      <w:r w:rsidRPr="0056727C">
        <w:rPr>
          <w:sz w:val="24"/>
          <w:szCs w:val="24"/>
        </w:rPr>
        <w:t xml:space="preserve">NIEBUHR, Joel de Menezes. </w:t>
      </w:r>
      <w:r w:rsidRPr="0056727C">
        <w:rPr>
          <w:b/>
          <w:bCs/>
          <w:sz w:val="24"/>
          <w:szCs w:val="24"/>
        </w:rPr>
        <w:t>Regime emergencial de contratação pública para o enfrentamento à pandemia de COVID-19.</w:t>
      </w:r>
      <w:r w:rsidRPr="0056727C">
        <w:rPr>
          <w:sz w:val="24"/>
          <w:szCs w:val="24"/>
        </w:rPr>
        <w:t xml:space="preserve"> Belo Horizonte: Fórum, 2020</w:t>
      </w:r>
      <w:r w:rsidR="006A3206">
        <w:rPr>
          <w:sz w:val="24"/>
          <w:szCs w:val="24"/>
          <w:lang w:val="pt-BR"/>
        </w:rPr>
        <w:t>.</w:t>
      </w:r>
    </w:p>
    <w:p w14:paraId="6C1722F5" w14:textId="315D0761" w:rsidR="00E41242" w:rsidRDefault="00E41242" w:rsidP="0056727C">
      <w:pPr>
        <w:pStyle w:val="Textodenotaderodap"/>
        <w:rPr>
          <w:sz w:val="24"/>
          <w:szCs w:val="24"/>
        </w:rPr>
      </w:pPr>
    </w:p>
    <w:p w14:paraId="58F0E7DB" w14:textId="659F8129" w:rsidR="00314666" w:rsidRPr="00314666" w:rsidRDefault="00314666" w:rsidP="0056727C">
      <w:pPr>
        <w:pStyle w:val="Textodenotaderodap"/>
        <w:rPr>
          <w:color w:val="FF0000"/>
          <w:sz w:val="24"/>
          <w:szCs w:val="24"/>
          <w:lang w:val="pt-BR"/>
        </w:rPr>
      </w:pPr>
      <w:r w:rsidRPr="0056727C">
        <w:rPr>
          <w:sz w:val="24"/>
          <w:szCs w:val="24"/>
        </w:rPr>
        <w:t xml:space="preserve">NIEBUHR, Joel de Menezes. </w:t>
      </w:r>
      <w:r>
        <w:rPr>
          <w:sz w:val="24"/>
          <w:szCs w:val="24"/>
          <w:lang w:val="pt-BR"/>
        </w:rPr>
        <w:t>Fase</w:t>
      </w:r>
      <w:r w:rsidRPr="0056727C">
        <w:rPr>
          <w:sz w:val="24"/>
          <w:szCs w:val="24"/>
        </w:rPr>
        <w:t xml:space="preserve"> preparatória das licitações. </w:t>
      </w:r>
      <w:r w:rsidRPr="0056727C">
        <w:rPr>
          <w:i/>
          <w:iCs/>
          <w:sz w:val="24"/>
          <w:szCs w:val="24"/>
        </w:rPr>
        <w:t>In</w:t>
      </w:r>
      <w:r w:rsidRPr="00400F2C">
        <w:rPr>
          <w:sz w:val="24"/>
          <w:szCs w:val="24"/>
          <w:lang w:val="pt-BR"/>
        </w:rPr>
        <w:t>:</w:t>
      </w:r>
      <w:r w:rsidRPr="0056727C">
        <w:rPr>
          <w:sz w:val="24"/>
          <w:szCs w:val="24"/>
        </w:rPr>
        <w:t xml:space="preserve"> NIEBUHR, Joel de Menezes. </w:t>
      </w:r>
      <w:r w:rsidRPr="0056727C">
        <w:rPr>
          <w:b/>
          <w:bCs/>
          <w:sz w:val="24"/>
          <w:szCs w:val="24"/>
        </w:rPr>
        <w:t>Nova Lei de Licitações e Contratos Administrativos</w:t>
      </w:r>
      <w:r w:rsidRPr="00044BCB">
        <w:rPr>
          <w:sz w:val="24"/>
          <w:szCs w:val="24"/>
          <w:lang w:val="pt-BR"/>
        </w:rPr>
        <w:t>.</w:t>
      </w:r>
      <w:r w:rsidRPr="00044BCB">
        <w:rPr>
          <w:sz w:val="24"/>
          <w:szCs w:val="24"/>
        </w:rPr>
        <w:t xml:space="preserve"> Curitiba:</w:t>
      </w:r>
      <w:r w:rsidRPr="00044BCB">
        <w:rPr>
          <w:color w:val="FF0000"/>
          <w:sz w:val="24"/>
          <w:szCs w:val="24"/>
          <w:lang w:val="pt-BR"/>
        </w:rPr>
        <w:t xml:space="preserve"> </w:t>
      </w:r>
      <w:proofErr w:type="spellStart"/>
      <w:r w:rsidRPr="00314666">
        <w:rPr>
          <w:sz w:val="24"/>
          <w:szCs w:val="24"/>
        </w:rPr>
        <w:t>Zenite</w:t>
      </w:r>
      <w:proofErr w:type="spellEnd"/>
      <w:r w:rsidRPr="00314666">
        <w:rPr>
          <w:sz w:val="24"/>
          <w:szCs w:val="24"/>
        </w:rPr>
        <w:t xml:space="preserve">, </w:t>
      </w:r>
      <w:r w:rsidRPr="00314666">
        <w:rPr>
          <w:sz w:val="24"/>
          <w:szCs w:val="24"/>
          <w:lang w:val="pt-BR"/>
        </w:rPr>
        <w:t xml:space="preserve">2020. </w:t>
      </w:r>
      <w:r w:rsidRPr="00314666">
        <w:rPr>
          <w:sz w:val="24"/>
          <w:szCs w:val="24"/>
        </w:rPr>
        <w:t>E-book</w:t>
      </w:r>
      <w:r w:rsidRPr="00314666">
        <w:rPr>
          <w:sz w:val="24"/>
          <w:szCs w:val="24"/>
          <w:lang w:val="pt-BR"/>
        </w:rPr>
        <w:t>.</w:t>
      </w:r>
    </w:p>
    <w:p w14:paraId="68982F57" w14:textId="77777777" w:rsidR="00314666" w:rsidRPr="0056727C" w:rsidRDefault="00314666" w:rsidP="0056727C">
      <w:pPr>
        <w:pStyle w:val="Textodenotaderodap"/>
        <w:rPr>
          <w:sz w:val="24"/>
          <w:szCs w:val="24"/>
        </w:rPr>
      </w:pPr>
    </w:p>
    <w:p w14:paraId="5545D75B" w14:textId="13A850D4" w:rsidR="00E41242" w:rsidRPr="0056727C" w:rsidRDefault="00E41242" w:rsidP="0056727C">
      <w:pPr>
        <w:pStyle w:val="Textodenotaderodap"/>
        <w:rPr>
          <w:sz w:val="24"/>
          <w:szCs w:val="24"/>
          <w:lang w:val="pt-PT"/>
        </w:rPr>
      </w:pPr>
      <w:r w:rsidRPr="0056727C">
        <w:rPr>
          <w:sz w:val="24"/>
          <w:szCs w:val="24"/>
        </w:rPr>
        <w:t xml:space="preserve">NOBRE JÚNIOR, Edilson Pereira. </w:t>
      </w:r>
      <w:r w:rsidRPr="0056727C">
        <w:rPr>
          <w:b/>
          <w:bCs/>
          <w:sz w:val="24"/>
          <w:szCs w:val="24"/>
        </w:rPr>
        <w:t>As normas de Direito Público na Lei de Introdução ao Direito brasileiro</w:t>
      </w:r>
      <w:r w:rsidRPr="00932215">
        <w:rPr>
          <w:sz w:val="24"/>
          <w:szCs w:val="24"/>
        </w:rPr>
        <w:t>: paradigmas para interpretação e aplicação do Direito Administrativo.</w:t>
      </w:r>
      <w:r w:rsidRPr="0056727C">
        <w:rPr>
          <w:sz w:val="24"/>
          <w:szCs w:val="24"/>
        </w:rPr>
        <w:t xml:space="preserve"> São Paulo</w:t>
      </w:r>
      <w:r w:rsidR="00932215">
        <w:rPr>
          <w:sz w:val="24"/>
          <w:szCs w:val="24"/>
          <w:lang w:val="pt-BR"/>
        </w:rPr>
        <w:t>:</w:t>
      </w:r>
      <w:r w:rsidRPr="0056727C">
        <w:rPr>
          <w:sz w:val="24"/>
          <w:szCs w:val="24"/>
        </w:rPr>
        <w:t xml:space="preserve"> Contracorrente, 2019</w:t>
      </w:r>
      <w:r w:rsidR="00932215">
        <w:rPr>
          <w:sz w:val="24"/>
          <w:szCs w:val="24"/>
          <w:lang w:val="pt-BR"/>
        </w:rPr>
        <w:t>.</w:t>
      </w:r>
    </w:p>
    <w:p w14:paraId="2B13CCB6" w14:textId="77777777" w:rsidR="00E41242" w:rsidRPr="0056727C" w:rsidRDefault="00E41242" w:rsidP="0056727C">
      <w:pPr>
        <w:pStyle w:val="Textodenotaderodap"/>
        <w:rPr>
          <w:sz w:val="24"/>
          <w:szCs w:val="24"/>
        </w:rPr>
      </w:pPr>
    </w:p>
    <w:p w14:paraId="7363A229" w14:textId="7E3A3137" w:rsidR="00E41242" w:rsidRPr="0056727C" w:rsidRDefault="00E41242" w:rsidP="0056727C">
      <w:pPr>
        <w:pStyle w:val="Textodenotaderodap"/>
        <w:rPr>
          <w:sz w:val="24"/>
          <w:szCs w:val="24"/>
        </w:rPr>
      </w:pPr>
      <w:r w:rsidRPr="0056727C">
        <w:rPr>
          <w:sz w:val="24"/>
          <w:szCs w:val="24"/>
        </w:rPr>
        <w:t>NOHARA, Irene Patrícia</w:t>
      </w:r>
      <w:r w:rsidR="00273EB1">
        <w:rPr>
          <w:sz w:val="24"/>
          <w:szCs w:val="24"/>
          <w:lang w:val="pt-BR"/>
        </w:rPr>
        <w:t xml:space="preserve"> </w:t>
      </w:r>
      <w:proofErr w:type="spellStart"/>
      <w:r w:rsidR="00273EB1">
        <w:rPr>
          <w:sz w:val="24"/>
          <w:szCs w:val="24"/>
          <w:lang w:val="pt-BR"/>
        </w:rPr>
        <w:t>Diom</w:t>
      </w:r>
      <w:proofErr w:type="spellEnd"/>
      <w:r w:rsidRPr="0056727C">
        <w:rPr>
          <w:sz w:val="24"/>
          <w:szCs w:val="24"/>
        </w:rPr>
        <w:t xml:space="preserve">. </w:t>
      </w:r>
      <w:r w:rsidRPr="0056727C">
        <w:rPr>
          <w:b/>
          <w:bCs/>
          <w:sz w:val="24"/>
          <w:szCs w:val="24"/>
        </w:rPr>
        <w:t>Direito Administrativo.</w:t>
      </w:r>
      <w:r w:rsidRPr="0056727C">
        <w:rPr>
          <w:sz w:val="24"/>
          <w:szCs w:val="24"/>
        </w:rPr>
        <w:t xml:space="preserve"> Barueri: Atlas, 2022</w:t>
      </w:r>
      <w:r w:rsidR="00404699">
        <w:rPr>
          <w:sz w:val="24"/>
          <w:szCs w:val="24"/>
          <w:lang w:val="pt-BR"/>
        </w:rPr>
        <w:t>.</w:t>
      </w:r>
    </w:p>
    <w:p w14:paraId="119FD684" w14:textId="77777777" w:rsidR="00E41242" w:rsidRPr="0056727C" w:rsidRDefault="00E41242" w:rsidP="0056727C">
      <w:pPr>
        <w:pStyle w:val="Textodenotaderodap"/>
        <w:rPr>
          <w:sz w:val="24"/>
          <w:szCs w:val="24"/>
        </w:rPr>
      </w:pPr>
    </w:p>
    <w:p w14:paraId="3C407C24" w14:textId="77777777" w:rsidR="00A940E1" w:rsidRPr="0056727C" w:rsidRDefault="00A940E1" w:rsidP="00A940E1">
      <w:pPr>
        <w:pStyle w:val="Textodenotaderodap"/>
        <w:rPr>
          <w:sz w:val="24"/>
          <w:szCs w:val="24"/>
        </w:rPr>
      </w:pPr>
      <w:r w:rsidRPr="0056727C">
        <w:rPr>
          <w:sz w:val="24"/>
          <w:szCs w:val="24"/>
        </w:rPr>
        <w:t xml:space="preserve">NOHARA, Irene Patrícia. Lei Anticorrupção empresarial e </w:t>
      </w:r>
      <w:proofErr w:type="spellStart"/>
      <w:r w:rsidRPr="0056727C">
        <w:rPr>
          <w:sz w:val="24"/>
          <w:szCs w:val="24"/>
        </w:rPr>
        <w:t>compliance</w:t>
      </w:r>
      <w:proofErr w:type="spellEnd"/>
      <w:r w:rsidRPr="0056727C">
        <w:rPr>
          <w:sz w:val="24"/>
          <w:szCs w:val="24"/>
        </w:rPr>
        <w:t xml:space="preserve">: programa de </w:t>
      </w:r>
      <w:proofErr w:type="spellStart"/>
      <w:r w:rsidRPr="0056727C">
        <w:rPr>
          <w:sz w:val="24"/>
          <w:szCs w:val="24"/>
        </w:rPr>
        <w:t>compliance</w:t>
      </w:r>
      <w:proofErr w:type="spellEnd"/>
      <w:r w:rsidRPr="0056727C">
        <w:rPr>
          <w:sz w:val="24"/>
          <w:szCs w:val="24"/>
        </w:rPr>
        <w:t xml:space="preserve"> efetivo e cultura de integridade. </w:t>
      </w:r>
      <w:r w:rsidRPr="0056727C">
        <w:rPr>
          <w:i/>
          <w:iCs/>
          <w:sz w:val="24"/>
          <w:szCs w:val="24"/>
        </w:rPr>
        <w:t>In:</w:t>
      </w:r>
      <w:r w:rsidRPr="0056727C">
        <w:rPr>
          <w:sz w:val="24"/>
          <w:szCs w:val="24"/>
        </w:rPr>
        <w:t xml:space="preserve"> NOHARA, Irene Patrícia; PEREIRA, Flávio de Leão Bastos Pereira. </w:t>
      </w:r>
      <w:r w:rsidRPr="0056727C">
        <w:rPr>
          <w:b/>
          <w:bCs/>
          <w:sz w:val="24"/>
          <w:szCs w:val="24"/>
        </w:rPr>
        <w:t xml:space="preserve">Governança, </w:t>
      </w:r>
      <w:proofErr w:type="spellStart"/>
      <w:r w:rsidRPr="0056727C">
        <w:rPr>
          <w:b/>
          <w:bCs/>
          <w:sz w:val="24"/>
          <w:szCs w:val="24"/>
        </w:rPr>
        <w:t>compliance</w:t>
      </w:r>
      <w:proofErr w:type="spellEnd"/>
      <w:r w:rsidRPr="0056727C">
        <w:rPr>
          <w:b/>
          <w:bCs/>
          <w:sz w:val="24"/>
          <w:szCs w:val="24"/>
        </w:rPr>
        <w:t xml:space="preserve"> e cidadania</w:t>
      </w:r>
      <w:r w:rsidRPr="00083483">
        <w:rPr>
          <w:sz w:val="24"/>
          <w:szCs w:val="24"/>
        </w:rPr>
        <w:t>.</w:t>
      </w:r>
      <w:r w:rsidRPr="0056727C">
        <w:rPr>
          <w:sz w:val="24"/>
          <w:szCs w:val="24"/>
        </w:rPr>
        <w:t xml:space="preserve"> São Paulo: Thomson Reuters Brasil, 2019</w:t>
      </w:r>
      <w:r>
        <w:rPr>
          <w:sz w:val="24"/>
          <w:szCs w:val="24"/>
          <w:lang w:val="pt-BR"/>
        </w:rPr>
        <w:t>.</w:t>
      </w:r>
    </w:p>
    <w:p w14:paraId="64776F63" w14:textId="77777777" w:rsidR="00A940E1" w:rsidRDefault="00A940E1" w:rsidP="00A940E1">
      <w:pPr>
        <w:pStyle w:val="Textodenotaderodap"/>
        <w:rPr>
          <w:sz w:val="24"/>
          <w:szCs w:val="24"/>
        </w:rPr>
      </w:pPr>
    </w:p>
    <w:p w14:paraId="2C419D2E" w14:textId="6E4EEA17" w:rsidR="00A940E1" w:rsidRPr="0056727C" w:rsidRDefault="00A940E1" w:rsidP="00A940E1">
      <w:pPr>
        <w:pStyle w:val="Textodenotaderodap"/>
        <w:rPr>
          <w:sz w:val="24"/>
          <w:szCs w:val="24"/>
        </w:rPr>
      </w:pPr>
      <w:r w:rsidRPr="0056727C">
        <w:rPr>
          <w:sz w:val="24"/>
          <w:szCs w:val="24"/>
        </w:rPr>
        <w:t>NOHARA, Irene Patrícia</w:t>
      </w:r>
      <w:r>
        <w:rPr>
          <w:sz w:val="24"/>
          <w:szCs w:val="24"/>
          <w:lang w:val="pt-BR"/>
        </w:rPr>
        <w:t xml:space="preserve">. </w:t>
      </w:r>
      <w:r w:rsidRPr="0056727C">
        <w:rPr>
          <w:sz w:val="24"/>
          <w:szCs w:val="24"/>
        </w:rPr>
        <w:t xml:space="preserve">Modalidades. </w:t>
      </w:r>
      <w:r w:rsidRPr="0056727C">
        <w:rPr>
          <w:i/>
          <w:iCs/>
          <w:sz w:val="24"/>
          <w:szCs w:val="24"/>
        </w:rPr>
        <w:t>In</w:t>
      </w:r>
      <w:r w:rsidRPr="00404699">
        <w:rPr>
          <w:sz w:val="24"/>
          <w:szCs w:val="24"/>
          <w:lang w:val="pt-BR"/>
        </w:rPr>
        <w:t>:</w:t>
      </w:r>
      <w:r w:rsidRPr="0056727C">
        <w:rPr>
          <w:i/>
          <w:iCs/>
          <w:sz w:val="24"/>
          <w:szCs w:val="24"/>
        </w:rPr>
        <w:t xml:space="preserve"> </w:t>
      </w:r>
      <w:r w:rsidRPr="0056727C">
        <w:rPr>
          <w:sz w:val="24"/>
          <w:szCs w:val="24"/>
        </w:rPr>
        <w:t xml:space="preserve">DI PIETRO, Maria Sylvia Zanella. </w:t>
      </w:r>
      <w:r w:rsidRPr="0056727C">
        <w:rPr>
          <w:b/>
          <w:bCs/>
          <w:sz w:val="24"/>
          <w:szCs w:val="24"/>
        </w:rPr>
        <w:t>Tratado de Direito Administrativo</w:t>
      </w:r>
      <w:r w:rsidRPr="00404699">
        <w:rPr>
          <w:sz w:val="24"/>
          <w:szCs w:val="24"/>
        </w:rPr>
        <w:t>: licitação e contratos administrativos</w:t>
      </w:r>
      <w:r w:rsidRPr="00083483">
        <w:rPr>
          <w:sz w:val="24"/>
          <w:szCs w:val="24"/>
        </w:rPr>
        <w:t xml:space="preserve">. </w:t>
      </w:r>
      <w:r w:rsidRPr="0056727C">
        <w:rPr>
          <w:sz w:val="24"/>
          <w:szCs w:val="24"/>
        </w:rPr>
        <w:t>São Paulo: Thomson Reuters Brasil, 2019</w:t>
      </w:r>
      <w:r>
        <w:rPr>
          <w:sz w:val="24"/>
          <w:szCs w:val="24"/>
          <w:lang w:val="pt-BR"/>
        </w:rPr>
        <w:t xml:space="preserve">. </w:t>
      </w:r>
    </w:p>
    <w:p w14:paraId="6A9522C9" w14:textId="77777777" w:rsidR="00A940E1" w:rsidRDefault="00A940E1" w:rsidP="0056727C">
      <w:pPr>
        <w:pStyle w:val="Textodenotaderodap"/>
        <w:rPr>
          <w:sz w:val="24"/>
          <w:szCs w:val="24"/>
        </w:rPr>
      </w:pPr>
    </w:p>
    <w:p w14:paraId="49DA2790" w14:textId="77777777" w:rsidR="00A940E1" w:rsidRPr="00594A8D" w:rsidRDefault="00A940E1" w:rsidP="00A940E1">
      <w:pPr>
        <w:pStyle w:val="Textodenotaderodap"/>
        <w:rPr>
          <w:sz w:val="24"/>
          <w:szCs w:val="24"/>
          <w:lang w:val="pt-BR"/>
        </w:rPr>
      </w:pPr>
      <w:r w:rsidRPr="0056727C">
        <w:rPr>
          <w:bCs/>
          <w:sz w:val="24"/>
          <w:szCs w:val="24"/>
        </w:rPr>
        <w:t xml:space="preserve">NOHARA, Irene Patrícia. Motivação do Ato Administrativo na Disciplina de Direito Público da LINDB. </w:t>
      </w:r>
      <w:r w:rsidRPr="0056727C">
        <w:rPr>
          <w:bCs/>
          <w:i/>
          <w:iCs/>
          <w:sz w:val="24"/>
          <w:szCs w:val="24"/>
        </w:rPr>
        <w:t>In</w:t>
      </w:r>
      <w:r w:rsidRPr="00036E92">
        <w:rPr>
          <w:bCs/>
          <w:sz w:val="24"/>
          <w:szCs w:val="24"/>
          <w:lang w:val="pt-BR"/>
        </w:rPr>
        <w:t>:</w:t>
      </w:r>
      <w:r w:rsidRPr="00036E92">
        <w:rPr>
          <w:bCs/>
          <w:sz w:val="24"/>
          <w:szCs w:val="24"/>
        </w:rPr>
        <w:t xml:space="preserve"> </w:t>
      </w:r>
      <w:r w:rsidRPr="0056727C">
        <w:rPr>
          <w:bCs/>
          <w:sz w:val="24"/>
          <w:szCs w:val="24"/>
        </w:rPr>
        <w:t xml:space="preserve">VALIATI, Thiago </w:t>
      </w:r>
      <w:proofErr w:type="spellStart"/>
      <w:r w:rsidRPr="0056727C">
        <w:rPr>
          <w:bCs/>
          <w:sz w:val="24"/>
          <w:szCs w:val="24"/>
        </w:rPr>
        <w:t>Priess</w:t>
      </w:r>
      <w:proofErr w:type="spellEnd"/>
      <w:r w:rsidRPr="0056727C">
        <w:rPr>
          <w:bCs/>
          <w:sz w:val="24"/>
          <w:szCs w:val="24"/>
        </w:rPr>
        <w:t xml:space="preserve">; HUNGARO, </w:t>
      </w:r>
      <w:proofErr w:type="spellStart"/>
      <w:r w:rsidRPr="0056727C">
        <w:rPr>
          <w:bCs/>
          <w:sz w:val="24"/>
          <w:szCs w:val="24"/>
        </w:rPr>
        <w:t>Luis</w:t>
      </w:r>
      <w:proofErr w:type="spellEnd"/>
      <w:r w:rsidRPr="0056727C">
        <w:rPr>
          <w:bCs/>
          <w:sz w:val="24"/>
          <w:szCs w:val="24"/>
        </w:rPr>
        <w:t xml:space="preserve"> Alberto; CASTELLA, Gabriel </w:t>
      </w:r>
      <w:proofErr w:type="spellStart"/>
      <w:r w:rsidRPr="0056727C">
        <w:rPr>
          <w:bCs/>
          <w:sz w:val="24"/>
          <w:szCs w:val="24"/>
        </w:rPr>
        <w:t>Morettini</w:t>
      </w:r>
      <w:proofErr w:type="spellEnd"/>
      <w:r w:rsidRPr="0056727C">
        <w:rPr>
          <w:bCs/>
          <w:sz w:val="24"/>
          <w:szCs w:val="24"/>
        </w:rPr>
        <w:t xml:space="preserve"> e. </w:t>
      </w:r>
      <w:r w:rsidRPr="0056727C">
        <w:rPr>
          <w:b/>
          <w:sz w:val="24"/>
          <w:szCs w:val="24"/>
        </w:rPr>
        <w:t>A Lei de Introdução e o direito administrativo brasileiro.</w:t>
      </w:r>
      <w:r w:rsidRPr="0056727C">
        <w:rPr>
          <w:bCs/>
          <w:sz w:val="24"/>
          <w:szCs w:val="24"/>
        </w:rPr>
        <w:t xml:space="preserve"> Rio de Janeiro: </w:t>
      </w:r>
      <w:proofErr w:type="spellStart"/>
      <w:r w:rsidRPr="0056727C">
        <w:rPr>
          <w:bCs/>
          <w:sz w:val="24"/>
          <w:szCs w:val="24"/>
        </w:rPr>
        <w:t>Lumen</w:t>
      </w:r>
      <w:proofErr w:type="spellEnd"/>
      <w:r w:rsidRPr="0056727C">
        <w:rPr>
          <w:bCs/>
          <w:sz w:val="24"/>
          <w:szCs w:val="24"/>
        </w:rPr>
        <w:t xml:space="preserve"> Juris, 2019</w:t>
      </w:r>
      <w:r>
        <w:rPr>
          <w:bCs/>
          <w:sz w:val="24"/>
          <w:szCs w:val="24"/>
          <w:lang w:val="pt-BR"/>
        </w:rPr>
        <w:t>.</w:t>
      </w:r>
      <w:r w:rsidRPr="00594A8D">
        <w:rPr>
          <w:sz w:val="24"/>
          <w:szCs w:val="24"/>
          <w:lang w:val="pt-PT"/>
        </w:rPr>
        <w:t xml:space="preserve"> </w:t>
      </w:r>
    </w:p>
    <w:p w14:paraId="6DAF323A" w14:textId="77777777" w:rsidR="00A940E1" w:rsidRDefault="00A940E1" w:rsidP="0056727C">
      <w:pPr>
        <w:pStyle w:val="Textodenotaderodap"/>
        <w:rPr>
          <w:sz w:val="24"/>
          <w:szCs w:val="24"/>
        </w:rPr>
      </w:pPr>
    </w:p>
    <w:p w14:paraId="5050F282" w14:textId="20BD17A9" w:rsidR="00E41242" w:rsidRPr="00036E92" w:rsidRDefault="00E41242" w:rsidP="0056727C">
      <w:pPr>
        <w:pStyle w:val="Textodenotaderodap"/>
        <w:rPr>
          <w:color w:val="FF0000"/>
          <w:sz w:val="24"/>
          <w:szCs w:val="24"/>
        </w:rPr>
      </w:pPr>
      <w:r w:rsidRPr="0056727C">
        <w:rPr>
          <w:sz w:val="24"/>
          <w:szCs w:val="24"/>
        </w:rPr>
        <w:lastRenderedPageBreak/>
        <w:t xml:space="preserve">NOHARA, Irene Patrícia. Natureza Jurídica. </w:t>
      </w:r>
      <w:r w:rsidRPr="0056727C">
        <w:rPr>
          <w:i/>
          <w:iCs/>
          <w:sz w:val="24"/>
          <w:szCs w:val="24"/>
        </w:rPr>
        <w:t>In</w:t>
      </w:r>
      <w:r w:rsidR="00404699" w:rsidRPr="00404699">
        <w:rPr>
          <w:sz w:val="24"/>
          <w:szCs w:val="24"/>
          <w:lang w:val="pt-BR"/>
        </w:rPr>
        <w:t>:</w:t>
      </w:r>
      <w:r w:rsidRPr="0056727C">
        <w:rPr>
          <w:i/>
          <w:iCs/>
          <w:sz w:val="24"/>
          <w:szCs w:val="24"/>
        </w:rPr>
        <w:t xml:space="preserve"> </w:t>
      </w:r>
      <w:r w:rsidRPr="0056727C">
        <w:rPr>
          <w:sz w:val="24"/>
          <w:szCs w:val="24"/>
        </w:rPr>
        <w:t xml:space="preserve">DI PIETRO, Maria Sylvia Zanella. </w:t>
      </w:r>
      <w:r w:rsidRPr="0056727C">
        <w:rPr>
          <w:b/>
          <w:bCs/>
          <w:sz w:val="24"/>
          <w:szCs w:val="24"/>
        </w:rPr>
        <w:t xml:space="preserve">Tratado </w:t>
      </w:r>
      <w:r w:rsidRPr="00E7096C">
        <w:rPr>
          <w:b/>
          <w:bCs/>
          <w:sz w:val="24"/>
          <w:szCs w:val="24"/>
        </w:rPr>
        <w:t>de Direito Administrativo</w:t>
      </w:r>
      <w:r w:rsidR="00404699" w:rsidRPr="00E7096C">
        <w:rPr>
          <w:sz w:val="24"/>
          <w:szCs w:val="24"/>
          <w:lang w:val="pt-BR"/>
        </w:rPr>
        <w:t>. V</w:t>
      </w:r>
      <w:r w:rsidRPr="00E7096C">
        <w:rPr>
          <w:sz w:val="24"/>
          <w:szCs w:val="24"/>
        </w:rPr>
        <w:t>. 6</w:t>
      </w:r>
      <w:r w:rsidR="00404699" w:rsidRPr="00E7096C">
        <w:rPr>
          <w:sz w:val="24"/>
          <w:szCs w:val="24"/>
          <w:lang w:val="pt-BR"/>
        </w:rPr>
        <w:t>.</w:t>
      </w:r>
      <w:r w:rsidRPr="00E7096C">
        <w:rPr>
          <w:sz w:val="24"/>
          <w:szCs w:val="24"/>
        </w:rPr>
        <w:t xml:space="preserve"> São Paulo: Thomson Reuters Brasil</w:t>
      </w:r>
      <w:r w:rsidR="00404699" w:rsidRPr="00E7096C">
        <w:rPr>
          <w:sz w:val="24"/>
          <w:szCs w:val="24"/>
          <w:lang w:val="pt-BR"/>
        </w:rPr>
        <w:t>, 2019.</w:t>
      </w:r>
    </w:p>
    <w:p w14:paraId="381B83AC" w14:textId="77777777" w:rsidR="004C08B7" w:rsidRPr="0056727C" w:rsidRDefault="004C08B7" w:rsidP="0056727C">
      <w:pPr>
        <w:pStyle w:val="Textodenotaderodap"/>
        <w:rPr>
          <w:kern w:val="1"/>
          <w:sz w:val="24"/>
          <w:szCs w:val="24"/>
        </w:rPr>
      </w:pPr>
    </w:p>
    <w:p w14:paraId="49C56AA5" w14:textId="273C96E9" w:rsidR="00E41242" w:rsidRPr="00D10FD0" w:rsidRDefault="00E41242" w:rsidP="0056727C">
      <w:pPr>
        <w:pStyle w:val="Textodenotaderodap"/>
        <w:rPr>
          <w:sz w:val="24"/>
          <w:szCs w:val="24"/>
          <w:lang w:val="pt-BR"/>
        </w:rPr>
      </w:pPr>
      <w:r w:rsidRPr="0056727C">
        <w:rPr>
          <w:kern w:val="1"/>
          <w:sz w:val="24"/>
          <w:szCs w:val="24"/>
        </w:rPr>
        <w:t>OHLWEILER. Leonel Pires. A efetividade do acesso às informações administrativas e o direito à boa administração pública</w:t>
      </w:r>
      <w:r w:rsidR="00D10FD0">
        <w:rPr>
          <w:kern w:val="1"/>
          <w:sz w:val="24"/>
          <w:szCs w:val="24"/>
          <w:lang w:val="pt-BR"/>
        </w:rPr>
        <w:t xml:space="preserve">: </w:t>
      </w:r>
      <w:r w:rsidRPr="0056727C">
        <w:rPr>
          <w:kern w:val="1"/>
          <w:sz w:val="24"/>
          <w:szCs w:val="24"/>
        </w:rPr>
        <w:t xml:space="preserve">questões hermenêuticas sobre a transparência na administração pública e a </w:t>
      </w:r>
      <w:r w:rsidR="00D10FD0">
        <w:rPr>
          <w:kern w:val="1"/>
          <w:sz w:val="24"/>
          <w:szCs w:val="24"/>
          <w:lang w:val="pt-BR"/>
        </w:rPr>
        <w:t>L</w:t>
      </w:r>
      <w:r w:rsidRPr="0056727C">
        <w:rPr>
          <w:kern w:val="1"/>
          <w:sz w:val="24"/>
          <w:szCs w:val="24"/>
        </w:rPr>
        <w:t xml:space="preserve">ei 12-527-11. </w:t>
      </w:r>
      <w:r w:rsidRPr="0056727C">
        <w:rPr>
          <w:i/>
          <w:iCs/>
          <w:kern w:val="1"/>
          <w:sz w:val="24"/>
          <w:szCs w:val="24"/>
        </w:rPr>
        <w:t>In</w:t>
      </w:r>
      <w:r w:rsidR="00D10FD0">
        <w:rPr>
          <w:kern w:val="1"/>
          <w:sz w:val="24"/>
          <w:szCs w:val="24"/>
          <w:lang w:val="pt-BR"/>
        </w:rPr>
        <w:t xml:space="preserve">: </w:t>
      </w:r>
      <w:r w:rsidRPr="0056727C">
        <w:rPr>
          <w:kern w:val="1"/>
          <w:sz w:val="24"/>
          <w:szCs w:val="24"/>
        </w:rPr>
        <w:t xml:space="preserve">SARLET, Ingo Wolfgang; MARTOS, José </w:t>
      </w:r>
      <w:proofErr w:type="spellStart"/>
      <w:r w:rsidRPr="0056727C">
        <w:rPr>
          <w:kern w:val="1"/>
          <w:sz w:val="24"/>
          <w:szCs w:val="24"/>
        </w:rPr>
        <w:t>Antonio</w:t>
      </w:r>
      <w:proofErr w:type="spellEnd"/>
      <w:r w:rsidRPr="0056727C">
        <w:rPr>
          <w:kern w:val="1"/>
          <w:sz w:val="24"/>
          <w:szCs w:val="24"/>
        </w:rPr>
        <w:t xml:space="preserve"> Montilla; RUARO, Regina Linden. </w:t>
      </w:r>
      <w:r w:rsidRPr="0056727C">
        <w:rPr>
          <w:b/>
          <w:bCs/>
          <w:kern w:val="1"/>
          <w:sz w:val="24"/>
          <w:szCs w:val="24"/>
        </w:rPr>
        <w:t>Acesso à informação como direito fundamental e dever estatal</w:t>
      </w:r>
      <w:r w:rsidRPr="00D10FD0">
        <w:rPr>
          <w:kern w:val="1"/>
          <w:sz w:val="24"/>
          <w:szCs w:val="24"/>
        </w:rPr>
        <w:t>.</w:t>
      </w:r>
      <w:r w:rsidRPr="0056727C">
        <w:rPr>
          <w:kern w:val="1"/>
          <w:sz w:val="24"/>
          <w:szCs w:val="24"/>
        </w:rPr>
        <w:t xml:space="preserve"> Porto Alegre, Livraria do Advogado</w:t>
      </w:r>
      <w:r w:rsidR="00D10FD0">
        <w:rPr>
          <w:kern w:val="1"/>
          <w:sz w:val="24"/>
          <w:szCs w:val="24"/>
          <w:lang w:val="pt-BR"/>
        </w:rPr>
        <w:t>,</w:t>
      </w:r>
      <w:r w:rsidRPr="0056727C">
        <w:rPr>
          <w:kern w:val="1"/>
          <w:sz w:val="24"/>
          <w:szCs w:val="24"/>
        </w:rPr>
        <w:t xml:space="preserve"> 2016</w:t>
      </w:r>
      <w:r w:rsidR="00D10FD0">
        <w:rPr>
          <w:kern w:val="1"/>
          <w:sz w:val="24"/>
          <w:szCs w:val="24"/>
          <w:lang w:val="pt-BR"/>
        </w:rPr>
        <w:t>.</w:t>
      </w:r>
    </w:p>
    <w:p w14:paraId="4C2CD41A" w14:textId="77777777" w:rsidR="004C08B7" w:rsidRPr="0056727C" w:rsidRDefault="004C08B7" w:rsidP="0056727C">
      <w:pPr>
        <w:rPr>
          <w:sz w:val="24"/>
          <w:szCs w:val="24"/>
        </w:rPr>
      </w:pPr>
    </w:p>
    <w:p w14:paraId="359916AE" w14:textId="0B33F80B" w:rsidR="00E41242" w:rsidRPr="0056727C" w:rsidRDefault="00E41242" w:rsidP="0056727C">
      <w:pPr>
        <w:rPr>
          <w:sz w:val="24"/>
          <w:szCs w:val="24"/>
        </w:rPr>
      </w:pPr>
      <w:r w:rsidRPr="0056727C">
        <w:rPr>
          <w:sz w:val="24"/>
          <w:szCs w:val="24"/>
        </w:rPr>
        <w:t xml:space="preserve">OLIVEIRA, Gustavo Henrique Justino de. As audiências e o processo administrativo brasileiro. </w:t>
      </w:r>
      <w:r w:rsidRPr="0056727C">
        <w:rPr>
          <w:b/>
          <w:bCs/>
          <w:sz w:val="24"/>
          <w:szCs w:val="24"/>
        </w:rPr>
        <w:t>Revista de Direito Administrativo</w:t>
      </w:r>
      <w:r w:rsidRPr="0056727C">
        <w:rPr>
          <w:sz w:val="24"/>
          <w:szCs w:val="24"/>
        </w:rPr>
        <w:t xml:space="preserve">, [S. l.], v. 209, p. 153–167, 1997. DOI: 10.12660/rda.v209.1997.47049. Disponível em: https://bibliotecadigital.fgv.br/ojs/index.php/rda/article/view/47049. Acesso em: </w:t>
      </w:r>
      <w:r w:rsidR="008C1034">
        <w:rPr>
          <w:sz w:val="24"/>
          <w:szCs w:val="24"/>
        </w:rPr>
        <w:t>0</w:t>
      </w:r>
      <w:r w:rsidRPr="0056727C">
        <w:rPr>
          <w:sz w:val="24"/>
          <w:szCs w:val="24"/>
        </w:rPr>
        <w:t>8 out. 2022</w:t>
      </w:r>
      <w:r w:rsidR="008C1034">
        <w:rPr>
          <w:sz w:val="24"/>
          <w:szCs w:val="24"/>
        </w:rPr>
        <w:t>.</w:t>
      </w:r>
    </w:p>
    <w:p w14:paraId="021AC3BA" w14:textId="77777777" w:rsidR="004C08B7" w:rsidRPr="0056727C" w:rsidRDefault="004C08B7" w:rsidP="0056727C">
      <w:pPr>
        <w:pStyle w:val="NormalWeb"/>
        <w:spacing w:before="0" w:beforeAutospacing="0" w:after="0" w:afterAutospacing="0"/>
      </w:pPr>
    </w:p>
    <w:p w14:paraId="4D07E9C7" w14:textId="606045B5" w:rsidR="00E41242" w:rsidRPr="0056727C" w:rsidRDefault="00E41242" w:rsidP="0056727C">
      <w:pPr>
        <w:pStyle w:val="NormalWeb"/>
        <w:spacing w:before="0" w:beforeAutospacing="0" w:after="0" w:afterAutospacing="0"/>
      </w:pPr>
      <w:r w:rsidRPr="0056727C">
        <w:t xml:space="preserve">OLIVEIRA, José Carlos de; RAVAGNANI, Christopher Abreu. A democracia participativa nos serviços públicos de saneamento básico: estudo de caso das audiências públicas da ARSESP. </w:t>
      </w:r>
      <w:r w:rsidRPr="0056727C">
        <w:rPr>
          <w:b/>
          <w:bCs/>
        </w:rPr>
        <w:t>Rev</w:t>
      </w:r>
      <w:r w:rsidR="008C1034">
        <w:rPr>
          <w:b/>
          <w:bCs/>
        </w:rPr>
        <w:t xml:space="preserve">ista da </w:t>
      </w:r>
      <w:r w:rsidRPr="0056727C">
        <w:rPr>
          <w:b/>
          <w:bCs/>
        </w:rPr>
        <w:t>Fac</w:t>
      </w:r>
      <w:r w:rsidR="008C1034">
        <w:rPr>
          <w:b/>
          <w:bCs/>
        </w:rPr>
        <w:t>uldade de</w:t>
      </w:r>
      <w:r w:rsidRPr="0056727C">
        <w:rPr>
          <w:b/>
          <w:bCs/>
        </w:rPr>
        <w:t xml:space="preserve"> Direito</w:t>
      </w:r>
      <w:r w:rsidR="008C1034">
        <w:rPr>
          <w:b/>
          <w:bCs/>
        </w:rPr>
        <w:t xml:space="preserve"> da</w:t>
      </w:r>
      <w:r w:rsidRPr="0056727C">
        <w:rPr>
          <w:b/>
          <w:bCs/>
        </w:rPr>
        <w:t xml:space="preserve"> UFMG</w:t>
      </w:r>
      <w:r w:rsidRPr="0056727C">
        <w:t>, Belo Horizonte, n. 69, p. 221</w:t>
      </w:r>
      <w:r w:rsidR="008C1034">
        <w:t>-</w:t>
      </w:r>
      <w:r w:rsidRPr="0056727C">
        <w:t xml:space="preserve">238, jul./dez. </w:t>
      </w:r>
      <w:r w:rsidRPr="00D90B74">
        <w:t>2016</w:t>
      </w:r>
      <w:r w:rsidR="008C1034" w:rsidRPr="00D90B74">
        <w:t>. Disponível em:</w:t>
      </w:r>
      <w:r w:rsidRPr="00D90B74">
        <w:t xml:space="preserve"> </w:t>
      </w:r>
      <w:r w:rsidR="00D90B74" w:rsidRPr="00D90B74">
        <w:t xml:space="preserve">Base </w:t>
      </w:r>
      <w:proofErr w:type="spellStart"/>
      <w:r w:rsidRPr="00D90B74">
        <w:t>HeinOnline</w:t>
      </w:r>
      <w:proofErr w:type="spellEnd"/>
      <w:r w:rsidR="008C1034" w:rsidRPr="00D90B74">
        <w:t xml:space="preserve">. Acesso em: </w:t>
      </w:r>
      <w:r w:rsidR="00D90B74" w:rsidRPr="00D90B74">
        <w:t>08 out. 2022</w:t>
      </w:r>
      <w:r w:rsidR="008C1034" w:rsidRPr="00D90B74">
        <w:t>.</w:t>
      </w:r>
    </w:p>
    <w:p w14:paraId="657E15AF" w14:textId="77777777" w:rsidR="004C08B7" w:rsidRPr="0056727C" w:rsidRDefault="004C08B7"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43A04598" w14:textId="76E9303B"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t xml:space="preserve">OLIVEIRA, Rafael Carvalho Rezende de. O papel da advocacia pública no dever de coerência na Administração Pública. </w:t>
      </w:r>
      <w:r w:rsidRPr="0056727C">
        <w:rPr>
          <w:rFonts w:ascii="Times New Roman" w:hAnsi="Times New Roman" w:cs="Times New Roman"/>
          <w:sz w:val="24"/>
          <w:szCs w:val="24"/>
          <w:lang w:val="pt-BR"/>
        </w:rPr>
        <w:t xml:space="preserve">Revista Interdisciplinar do Direito </w:t>
      </w:r>
      <w:r w:rsidR="008D39E8">
        <w:rPr>
          <w:rFonts w:ascii="Times New Roman" w:hAnsi="Times New Roman" w:cs="Times New Roman"/>
          <w:sz w:val="24"/>
          <w:szCs w:val="24"/>
          <w:lang w:val="pt-BR"/>
        </w:rPr>
        <w:t>–</w:t>
      </w:r>
      <w:r w:rsidRPr="0056727C">
        <w:rPr>
          <w:rFonts w:ascii="Times New Roman" w:hAnsi="Times New Roman" w:cs="Times New Roman"/>
          <w:sz w:val="24"/>
          <w:szCs w:val="24"/>
          <w:lang w:val="pt-BR"/>
        </w:rPr>
        <w:t xml:space="preserve"> Faculdade de Direito de Valença</w:t>
      </w:r>
      <w:r w:rsidRPr="0056727C">
        <w:rPr>
          <w:rFonts w:ascii="Times New Roman" w:hAnsi="Times New Roman" w:cs="Times New Roman"/>
          <w:b w:val="0"/>
          <w:bCs w:val="0"/>
          <w:sz w:val="24"/>
          <w:szCs w:val="24"/>
          <w:lang w:val="pt-BR"/>
        </w:rPr>
        <w:t>, [S. l.], v. 19, n. 2, p. 153</w:t>
      </w:r>
      <w:r w:rsidR="0014565C">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172, 2021. DOI:</w:t>
      </w:r>
      <w:r w:rsidR="00F64250">
        <w:rPr>
          <w:rFonts w:ascii="Times New Roman" w:hAnsi="Times New Roman" w:cs="Times New Roman"/>
          <w:b w:val="0"/>
          <w:bCs w:val="0"/>
          <w:sz w:val="24"/>
          <w:szCs w:val="24"/>
          <w:lang w:val="pt-BR"/>
        </w:rPr>
        <w:t xml:space="preserve"> </w:t>
      </w:r>
      <w:r w:rsidRPr="0056727C">
        <w:rPr>
          <w:rFonts w:ascii="Times New Roman" w:hAnsi="Times New Roman" w:cs="Times New Roman"/>
          <w:b w:val="0"/>
          <w:bCs w:val="0"/>
          <w:sz w:val="24"/>
          <w:szCs w:val="24"/>
          <w:lang w:val="pt-BR"/>
        </w:rPr>
        <w:t>10.24859/RID.2021v19n2.1183. Disponível em:</w:t>
      </w:r>
      <w:r w:rsidR="00F64250">
        <w:rPr>
          <w:rFonts w:ascii="Times New Roman" w:hAnsi="Times New Roman" w:cs="Times New Roman"/>
          <w:b w:val="0"/>
          <w:bCs w:val="0"/>
          <w:sz w:val="24"/>
          <w:szCs w:val="24"/>
          <w:lang w:val="pt-BR"/>
        </w:rPr>
        <w:t xml:space="preserve"> </w:t>
      </w:r>
      <w:r w:rsidRPr="0056727C">
        <w:rPr>
          <w:rFonts w:ascii="Times New Roman" w:hAnsi="Times New Roman" w:cs="Times New Roman"/>
          <w:b w:val="0"/>
          <w:bCs w:val="0"/>
          <w:sz w:val="24"/>
          <w:szCs w:val="24"/>
          <w:lang w:val="pt-BR"/>
        </w:rPr>
        <w:t xml:space="preserve">https://revistas.faa.edu.br/FDV/article/view/1183. Acesso em: </w:t>
      </w:r>
      <w:r w:rsidR="008D39E8">
        <w:rPr>
          <w:rFonts w:ascii="Times New Roman" w:hAnsi="Times New Roman" w:cs="Times New Roman"/>
          <w:b w:val="0"/>
          <w:bCs w:val="0"/>
          <w:sz w:val="24"/>
          <w:szCs w:val="24"/>
          <w:lang w:val="pt-BR"/>
        </w:rPr>
        <w:t>0</w:t>
      </w:r>
      <w:r w:rsidRPr="0056727C">
        <w:rPr>
          <w:rFonts w:ascii="Times New Roman" w:hAnsi="Times New Roman" w:cs="Times New Roman"/>
          <w:b w:val="0"/>
          <w:bCs w:val="0"/>
          <w:sz w:val="24"/>
          <w:szCs w:val="24"/>
          <w:lang w:val="pt-BR"/>
        </w:rPr>
        <w:t>7 out. 2022</w:t>
      </w:r>
      <w:r w:rsidR="008D39E8">
        <w:rPr>
          <w:rFonts w:ascii="Times New Roman" w:hAnsi="Times New Roman" w:cs="Times New Roman"/>
          <w:b w:val="0"/>
          <w:bCs w:val="0"/>
          <w:sz w:val="24"/>
          <w:szCs w:val="24"/>
          <w:lang w:val="pt-BR"/>
        </w:rPr>
        <w:t>.</w:t>
      </w:r>
    </w:p>
    <w:p w14:paraId="3B57365A" w14:textId="77777777" w:rsidR="004C08B7" w:rsidRPr="0056727C" w:rsidRDefault="004C08B7" w:rsidP="0056727C">
      <w:pPr>
        <w:pStyle w:val="Textodenotaderodap"/>
        <w:rPr>
          <w:sz w:val="24"/>
          <w:szCs w:val="24"/>
          <w:lang w:val="pt-PT"/>
        </w:rPr>
      </w:pPr>
    </w:p>
    <w:p w14:paraId="769AAAF0" w14:textId="4688C416" w:rsidR="00E41242" w:rsidRPr="0056727C" w:rsidRDefault="00E41242" w:rsidP="0056727C">
      <w:pPr>
        <w:pStyle w:val="Textodenotaderodap"/>
        <w:rPr>
          <w:sz w:val="24"/>
          <w:szCs w:val="24"/>
          <w:lang w:val="pt-PT"/>
        </w:rPr>
      </w:pPr>
      <w:r w:rsidRPr="0056727C">
        <w:rPr>
          <w:sz w:val="24"/>
          <w:szCs w:val="24"/>
          <w:lang w:val="pt-PT"/>
        </w:rPr>
        <w:t xml:space="preserve">OLIVEIRA, Rafael Carvalho Rezende. </w:t>
      </w:r>
      <w:r w:rsidRPr="0056727C">
        <w:rPr>
          <w:b/>
          <w:bCs/>
          <w:sz w:val="24"/>
          <w:szCs w:val="24"/>
          <w:lang w:val="pt-PT"/>
        </w:rPr>
        <w:t>Licitações e Contratos Administrativos</w:t>
      </w:r>
      <w:r w:rsidRPr="008D39E8">
        <w:rPr>
          <w:sz w:val="24"/>
          <w:szCs w:val="24"/>
          <w:lang w:val="pt-PT"/>
        </w:rPr>
        <w:t>: teoria e prática.</w:t>
      </w:r>
      <w:r w:rsidRPr="0056727C">
        <w:rPr>
          <w:sz w:val="24"/>
          <w:szCs w:val="24"/>
          <w:lang w:val="pt-PT"/>
        </w:rPr>
        <w:t xml:space="preserve"> São Paulo: Método, 2020</w:t>
      </w:r>
      <w:r w:rsidR="008D39E8">
        <w:rPr>
          <w:sz w:val="24"/>
          <w:szCs w:val="24"/>
          <w:lang w:val="pt-PT"/>
        </w:rPr>
        <w:t>.</w:t>
      </w:r>
    </w:p>
    <w:p w14:paraId="229708E1" w14:textId="77777777" w:rsidR="004C08B7" w:rsidRPr="0056727C" w:rsidRDefault="004C08B7" w:rsidP="0056727C">
      <w:pPr>
        <w:pStyle w:val="Textodenotaderodap"/>
        <w:rPr>
          <w:sz w:val="24"/>
          <w:szCs w:val="24"/>
        </w:rPr>
      </w:pPr>
    </w:p>
    <w:p w14:paraId="269CA769" w14:textId="63F3D9B0" w:rsidR="00E41242" w:rsidRPr="00B64291" w:rsidRDefault="00E41242" w:rsidP="0056727C">
      <w:pPr>
        <w:pStyle w:val="Textodenotaderodap"/>
        <w:rPr>
          <w:sz w:val="24"/>
          <w:szCs w:val="24"/>
          <w:lang w:val="pt-BR"/>
        </w:rPr>
      </w:pPr>
      <w:r w:rsidRPr="0056727C">
        <w:rPr>
          <w:sz w:val="24"/>
          <w:szCs w:val="24"/>
        </w:rPr>
        <w:t xml:space="preserve">OLIVEIRA, Rafael Santos de; RAMINELLI, </w:t>
      </w:r>
      <w:proofErr w:type="spellStart"/>
      <w:r w:rsidRPr="0056727C">
        <w:rPr>
          <w:sz w:val="24"/>
          <w:szCs w:val="24"/>
        </w:rPr>
        <w:t>Francieli</w:t>
      </w:r>
      <w:proofErr w:type="spellEnd"/>
      <w:r w:rsidRPr="0056727C">
        <w:rPr>
          <w:sz w:val="24"/>
          <w:szCs w:val="24"/>
        </w:rPr>
        <w:t xml:space="preserve"> Puntel. O direito ao acesso à informação na construção da democracia participativa: uma análise da página do conselho nacional de justiça no </w:t>
      </w:r>
      <w:r w:rsidR="00FD15B2">
        <w:rPr>
          <w:sz w:val="24"/>
          <w:szCs w:val="24"/>
          <w:lang w:val="pt-BR"/>
        </w:rPr>
        <w:t>F</w:t>
      </w:r>
      <w:proofErr w:type="spellStart"/>
      <w:r w:rsidRPr="0056727C">
        <w:rPr>
          <w:sz w:val="24"/>
          <w:szCs w:val="24"/>
        </w:rPr>
        <w:t>acebook</w:t>
      </w:r>
      <w:proofErr w:type="spellEnd"/>
      <w:r w:rsidRPr="0056727C">
        <w:rPr>
          <w:sz w:val="24"/>
          <w:szCs w:val="24"/>
        </w:rPr>
        <w:t xml:space="preserve">. </w:t>
      </w:r>
      <w:r w:rsidRPr="0056727C">
        <w:rPr>
          <w:b/>
          <w:bCs/>
          <w:sz w:val="24"/>
          <w:szCs w:val="24"/>
        </w:rPr>
        <w:t>Sequência (Florianópolis)</w:t>
      </w:r>
      <w:r w:rsidRPr="0056727C">
        <w:rPr>
          <w:sz w:val="24"/>
          <w:szCs w:val="24"/>
        </w:rPr>
        <w:t xml:space="preserve"> [online], n. 69</w:t>
      </w:r>
      <w:r w:rsidR="00B64291">
        <w:rPr>
          <w:sz w:val="24"/>
          <w:szCs w:val="24"/>
          <w:lang w:val="pt-BR"/>
        </w:rPr>
        <w:t xml:space="preserve">, </w:t>
      </w:r>
      <w:r w:rsidRPr="0056727C">
        <w:rPr>
          <w:sz w:val="24"/>
          <w:szCs w:val="24"/>
        </w:rPr>
        <w:t>p. 159-182</w:t>
      </w:r>
      <w:r w:rsidR="00B64291">
        <w:rPr>
          <w:sz w:val="24"/>
          <w:szCs w:val="24"/>
          <w:lang w:val="pt-BR"/>
        </w:rPr>
        <w:t xml:space="preserve">, </w:t>
      </w:r>
      <w:r w:rsidR="00B64291" w:rsidRPr="0056727C">
        <w:rPr>
          <w:sz w:val="24"/>
          <w:szCs w:val="24"/>
        </w:rPr>
        <w:t>2014</w:t>
      </w:r>
      <w:r w:rsidRPr="0056727C">
        <w:rPr>
          <w:sz w:val="24"/>
          <w:szCs w:val="24"/>
        </w:rPr>
        <w:t xml:space="preserve">. Disponível em: &lt;https://doi.org/10.5007/2177-7055.2014v35n69p159&gt;. </w:t>
      </w:r>
      <w:proofErr w:type="spellStart"/>
      <w:r w:rsidRPr="0056727C">
        <w:rPr>
          <w:sz w:val="24"/>
          <w:szCs w:val="24"/>
        </w:rPr>
        <w:t>Epub</w:t>
      </w:r>
      <w:proofErr w:type="spellEnd"/>
      <w:r w:rsidRPr="0056727C">
        <w:rPr>
          <w:sz w:val="24"/>
          <w:szCs w:val="24"/>
        </w:rPr>
        <w:t xml:space="preserve"> 29 </w:t>
      </w:r>
      <w:r w:rsidR="00B64291">
        <w:rPr>
          <w:sz w:val="24"/>
          <w:szCs w:val="24"/>
          <w:lang w:val="pt-BR"/>
        </w:rPr>
        <w:t>j</w:t>
      </w:r>
      <w:r w:rsidRPr="0056727C">
        <w:rPr>
          <w:sz w:val="24"/>
          <w:szCs w:val="24"/>
        </w:rPr>
        <w:t>an</w:t>
      </w:r>
      <w:r w:rsidR="00B64291">
        <w:rPr>
          <w:sz w:val="24"/>
          <w:szCs w:val="24"/>
          <w:lang w:val="pt-BR"/>
        </w:rPr>
        <w:t>.</w:t>
      </w:r>
      <w:r w:rsidRPr="0056727C">
        <w:rPr>
          <w:sz w:val="24"/>
          <w:szCs w:val="24"/>
        </w:rPr>
        <w:t xml:space="preserve"> 2015. </w:t>
      </w:r>
      <w:r w:rsidR="00B64291" w:rsidRPr="0056727C">
        <w:rPr>
          <w:sz w:val="24"/>
          <w:szCs w:val="24"/>
        </w:rPr>
        <w:t>Acesso</w:t>
      </w:r>
      <w:r w:rsidR="00B64291">
        <w:rPr>
          <w:sz w:val="24"/>
          <w:szCs w:val="24"/>
          <w:lang w:val="pt-BR"/>
        </w:rPr>
        <w:t xml:space="preserve"> em:</w:t>
      </w:r>
      <w:r w:rsidR="00B64291" w:rsidRPr="0056727C">
        <w:rPr>
          <w:sz w:val="24"/>
          <w:szCs w:val="24"/>
        </w:rPr>
        <w:t xml:space="preserve"> </w:t>
      </w:r>
      <w:r w:rsidR="004136FE">
        <w:rPr>
          <w:sz w:val="24"/>
          <w:szCs w:val="24"/>
          <w:lang w:val="pt-BR"/>
        </w:rPr>
        <w:t>0</w:t>
      </w:r>
      <w:r w:rsidR="00B64291" w:rsidRPr="0056727C">
        <w:rPr>
          <w:sz w:val="24"/>
          <w:szCs w:val="24"/>
        </w:rPr>
        <w:t xml:space="preserve">7 </w:t>
      </w:r>
      <w:r w:rsidR="00B64291">
        <w:rPr>
          <w:sz w:val="24"/>
          <w:szCs w:val="24"/>
          <w:lang w:val="pt-BR"/>
        </w:rPr>
        <w:t>ago.</w:t>
      </w:r>
      <w:r w:rsidR="00B64291" w:rsidRPr="0056727C">
        <w:rPr>
          <w:sz w:val="24"/>
          <w:szCs w:val="24"/>
        </w:rPr>
        <w:t xml:space="preserve"> 2022</w:t>
      </w:r>
      <w:r w:rsidR="00B64291">
        <w:rPr>
          <w:sz w:val="24"/>
          <w:szCs w:val="24"/>
          <w:lang w:val="pt-BR"/>
        </w:rPr>
        <w:t>.</w:t>
      </w:r>
    </w:p>
    <w:p w14:paraId="0589DA85" w14:textId="77777777" w:rsidR="004C08B7" w:rsidRPr="0056727C" w:rsidRDefault="004C08B7" w:rsidP="0056727C">
      <w:pPr>
        <w:pStyle w:val="Textodenotaderodap"/>
        <w:rPr>
          <w:sz w:val="24"/>
          <w:szCs w:val="24"/>
        </w:rPr>
      </w:pPr>
    </w:p>
    <w:p w14:paraId="62CF221C" w14:textId="57E09421" w:rsidR="00E41242" w:rsidRPr="00DE3353" w:rsidRDefault="00E41242" w:rsidP="0056727C">
      <w:pPr>
        <w:pStyle w:val="Textodenotaderodap"/>
        <w:rPr>
          <w:sz w:val="24"/>
          <w:szCs w:val="24"/>
          <w:lang w:val="pt-BR"/>
        </w:rPr>
      </w:pPr>
      <w:r w:rsidRPr="0056727C">
        <w:rPr>
          <w:sz w:val="24"/>
          <w:szCs w:val="24"/>
        </w:rPr>
        <w:t xml:space="preserve">OLIVEIRA, Rafael Sérgio Lima de. </w:t>
      </w:r>
      <w:r w:rsidRPr="0056727C">
        <w:rPr>
          <w:b/>
          <w:bCs/>
          <w:sz w:val="24"/>
          <w:szCs w:val="24"/>
        </w:rPr>
        <w:t>O diálogo competitivo brasileiro.</w:t>
      </w:r>
      <w:r w:rsidRPr="0056727C">
        <w:rPr>
          <w:sz w:val="24"/>
          <w:szCs w:val="24"/>
        </w:rPr>
        <w:t xml:space="preserve"> Belo Horizonte: Fórum, 2021</w:t>
      </w:r>
      <w:r w:rsidR="00DE3353">
        <w:rPr>
          <w:sz w:val="24"/>
          <w:szCs w:val="24"/>
          <w:lang w:val="pt-BR"/>
        </w:rPr>
        <w:t xml:space="preserve">. </w:t>
      </w:r>
      <w:r w:rsidRPr="0056727C">
        <w:rPr>
          <w:sz w:val="24"/>
          <w:szCs w:val="24"/>
        </w:rPr>
        <w:t>Disponível em</w:t>
      </w:r>
      <w:r w:rsidR="00DE3353">
        <w:rPr>
          <w:sz w:val="24"/>
          <w:szCs w:val="24"/>
          <w:lang w:val="pt-BR"/>
        </w:rPr>
        <w:t>:</w:t>
      </w:r>
      <w:r w:rsidRPr="0056727C">
        <w:rPr>
          <w:sz w:val="24"/>
          <w:szCs w:val="24"/>
        </w:rPr>
        <w:t xml:space="preserve"> </w:t>
      </w:r>
      <w:hyperlink r:id="rId78" w:history="1">
        <w:r w:rsidRPr="0056727C">
          <w:rPr>
            <w:rStyle w:val="Hyperlink"/>
            <w:sz w:val="24"/>
            <w:szCs w:val="24"/>
          </w:rPr>
          <w:t>https://divulgacao.editoraforum.com.br/ebook-gratuito-dialogo-competitivo-brasileiro-nova-lei-de-licitacoes</w:t>
        </w:r>
      </w:hyperlink>
      <w:r w:rsidRPr="0056727C">
        <w:rPr>
          <w:sz w:val="24"/>
          <w:szCs w:val="24"/>
        </w:rPr>
        <w:t xml:space="preserve"> Acesso em</w:t>
      </w:r>
      <w:r w:rsidR="00DE3353">
        <w:rPr>
          <w:sz w:val="24"/>
          <w:szCs w:val="24"/>
          <w:lang w:val="pt-BR"/>
        </w:rPr>
        <w:t>:</w:t>
      </w:r>
      <w:r w:rsidRPr="0056727C">
        <w:rPr>
          <w:sz w:val="24"/>
          <w:szCs w:val="24"/>
        </w:rPr>
        <w:t xml:space="preserve"> 15 set</w:t>
      </w:r>
      <w:r w:rsidR="00DE3353">
        <w:rPr>
          <w:sz w:val="24"/>
          <w:szCs w:val="24"/>
          <w:lang w:val="pt-BR"/>
        </w:rPr>
        <w:t>.</w:t>
      </w:r>
      <w:r w:rsidRPr="0056727C">
        <w:rPr>
          <w:sz w:val="24"/>
          <w:szCs w:val="24"/>
        </w:rPr>
        <w:t xml:space="preserve"> 2022</w:t>
      </w:r>
      <w:r w:rsidR="00DE3353">
        <w:rPr>
          <w:sz w:val="24"/>
          <w:szCs w:val="24"/>
          <w:lang w:val="pt-PT"/>
        </w:rPr>
        <w:t>. E</w:t>
      </w:r>
      <w:r w:rsidR="00DE3353" w:rsidRPr="0056727C">
        <w:rPr>
          <w:sz w:val="24"/>
          <w:szCs w:val="24"/>
        </w:rPr>
        <w:t>-book</w:t>
      </w:r>
      <w:r w:rsidR="00DE3353">
        <w:rPr>
          <w:sz w:val="24"/>
          <w:szCs w:val="24"/>
          <w:lang w:val="pt-BR"/>
        </w:rPr>
        <w:t>.</w:t>
      </w:r>
    </w:p>
    <w:p w14:paraId="135081F7" w14:textId="77777777" w:rsidR="004C08B7" w:rsidRPr="0056727C" w:rsidRDefault="004C08B7" w:rsidP="0056727C">
      <w:pPr>
        <w:pStyle w:val="Textodenotaderodap"/>
        <w:rPr>
          <w:sz w:val="24"/>
          <w:szCs w:val="24"/>
        </w:rPr>
      </w:pPr>
    </w:p>
    <w:p w14:paraId="5C3A33C7" w14:textId="4A8A6F5A" w:rsidR="00E41242" w:rsidRPr="00E32E35" w:rsidRDefault="00E41242" w:rsidP="0056727C">
      <w:pPr>
        <w:pStyle w:val="Textodenotaderodap"/>
        <w:rPr>
          <w:sz w:val="24"/>
          <w:szCs w:val="24"/>
          <w:lang w:val="es-ES"/>
        </w:rPr>
      </w:pPr>
      <w:r w:rsidRPr="0056727C">
        <w:rPr>
          <w:sz w:val="24"/>
          <w:szCs w:val="24"/>
        </w:rPr>
        <w:t xml:space="preserve">OLKOWSKI, Gustavo Ferreira. </w:t>
      </w:r>
      <w:r w:rsidRPr="0056727C">
        <w:rPr>
          <w:i/>
          <w:iCs/>
          <w:sz w:val="24"/>
          <w:szCs w:val="24"/>
        </w:rPr>
        <w:t xml:space="preserve">et al. </w:t>
      </w:r>
      <w:r w:rsidRPr="0056727C">
        <w:rPr>
          <w:b/>
          <w:bCs/>
          <w:sz w:val="24"/>
          <w:szCs w:val="24"/>
        </w:rPr>
        <w:t xml:space="preserve">Planejamento de licitação de obras públicas de edificação e saneamento. </w:t>
      </w:r>
      <w:r w:rsidRPr="0056727C">
        <w:rPr>
          <w:sz w:val="24"/>
          <w:szCs w:val="24"/>
        </w:rPr>
        <w:t>Belo Horizonte: Fórum, 2019</w:t>
      </w:r>
      <w:r w:rsidR="008B7D87">
        <w:rPr>
          <w:sz w:val="24"/>
          <w:szCs w:val="24"/>
          <w:lang w:val="pt-BR"/>
        </w:rPr>
        <w:t>.</w:t>
      </w:r>
    </w:p>
    <w:p w14:paraId="3572EA6B" w14:textId="77777777" w:rsidR="004C08B7" w:rsidRPr="0056727C" w:rsidRDefault="004C08B7" w:rsidP="0056727C">
      <w:pPr>
        <w:pStyle w:val="Textodenotaderodap"/>
        <w:rPr>
          <w:sz w:val="24"/>
          <w:szCs w:val="24"/>
        </w:rPr>
      </w:pPr>
    </w:p>
    <w:p w14:paraId="3FE14CFC" w14:textId="7341B545" w:rsidR="00E41242" w:rsidRPr="0056727C" w:rsidRDefault="00E41242" w:rsidP="0056727C">
      <w:pPr>
        <w:pStyle w:val="Textodenotaderodap"/>
        <w:rPr>
          <w:sz w:val="24"/>
          <w:szCs w:val="24"/>
          <w:lang w:val="pt-PT"/>
        </w:rPr>
      </w:pPr>
      <w:r w:rsidRPr="0056727C">
        <w:rPr>
          <w:sz w:val="24"/>
          <w:szCs w:val="24"/>
        </w:rPr>
        <w:t xml:space="preserve">OLVERA, Miguel Alejandro López. </w:t>
      </w:r>
      <w:proofErr w:type="spellStart"/>
      <w:r w:rsidRPr="0056727C">
        <w:rPr>
          <w:sz w:val="24"/>
          <w:szCs w:val="24"/>
        </w:rPr>
        <w:t>Participación</w:t>
      </w:r>
      <w:proofErr w:type="spellEnd"/>
      <w:r w:rsidRPr="0056727C">
        <w:rPr>
          <w:sz w:val="24"/>
          <w:szCs w:val="24"/>
        </w:rPr>
        <w:t xml:space="preserve"> </w:t>
      </w:r>
      <w:proofErr w:type="spellStart"/>
      <w:r w:rsidRPr="0056727C">
        <w:rPr>
          <w:sz w:val="24"/>
          <w:szCs w:val="24"/>
        </w:rPr>
        <w:t>ciudadana</w:t>
      </w:r>
      <w:proofErr w:type="spellEnd"/>
      <w:r w:rsidRPr="0056727C">
        <w:rPr>
          <w:sz w:val="24"/>
          <w:szCs w:val="24"/>
        </w:rPr>
        <w:t xml:space="preserve"> y </w:t>
      </w:r>
      <w:proofErr w:type="spellStart"/>
      <w:r w:rsidRPr="0056727C">
        <w:rPr>
          <w:sz w:val="24"/>
          <w:szCs w:val="24"/>
        </w:rPr>
        <w:t>acceso</w:t>
      </w:r>
      <w:proofErr w:type="spellEnd"/>
      <w:r w:rsidRPr="0056727C">
        <w:rPr>
          <w:sz w:val="24"/>
          <w:szCs w:val="24"/>
        </w:rPr>
        <w:t xml:space="preserve"> a </w:t>
      </w:r>
      <w:proofErr w:type="spellStart"/>
      <w:r w:rsidRPr="0056727C">
        <w:rPr>
          <w:sz w:val="24"/>
          <w:szCs w:val="24"/>
        </w:rPr>
        <w:t>la</w:t>
      </w:r>
      <w:proofErr w:type="spellEnd"/>
      <w:r w:rsidRPr="0056727C">
        <w:rPr>
          <w:sz w:val="24"/>
          <w:szCs w:val="24"/>
        </w:rPr>
        <w:t xml:space="preserve"> </w:t>
      </w:r>
      <w:proofErr w:type="spellStart"/>
      <w:r w:rsidRPr="0056727C">
        <w:rPr>
          <w:sz w:val="24"/>
          <w:szCs w:val="24"/>
        </w:rPr>
        <w:t>información</w:t>
      </w:r>
      <w:proofErr w:type="spellEnd"/>
      <w:r w:rsidRPr="0056727C">
        <w:rPr>
          <w:sz w:val="24"/>
          <w:szCs w:val="24"/>
        </w:rPr>
        <w:t xml:space="preserve"> pública. </w:t>
      </w:r>
      <w:r w:rsidRPr="0056727C">
        <w:rPr>
          <w:i/>
          <w:iCs/>
          <w:sz w:val="24"/>
          <w:szCs w:val="24"/>
        </w:rPr>
        <w:t>In:</w:t>
      </w:r>
      <w:r w:rsidRPr="0056727C">
        <w:rPr>
          <w:sz w:val="24"/>
          <w:szCs w:val="24"/>
        </w:rPr>
        <w:t xml:space="preserve"> VILLANUEVA, Ernesto. </w:t>
      </w:r>
      <w:proofErr w:type="spellStart"/>
      <w:r w:rsidRPr="0056727C">
        <w:rPr>
          <w:b/>
          <w:bCs/>
          <w:sz w:val="24"/>
          <w:szCs w:val="24"/>
        </w:rPr>
        <w:t>Derecho</w:t>
      </w:r>
      <w:proofErr w:type="spellEnd"/>
      <w:r w:rsidRPr="0056727C">
        <w:rPr>
          <w:b/>
          <w:bCs/>
          <w:sz w:val="24"/>
          <w:szCs w:val="24"/>
        </w:rPr>
        <w:t xml:space="preserve"> de </w:t>
      </w:r>
      <w:proofErr w:type="spellStart"/>
      <w:r w:rsidRPr="0056727C">
        <w:rPr>
          <w:b/>
          <w:bCs/>
          <w:sz w:val="24"/>
          <w:szCs w:val="24"/>
        </w:rPr>
        <w:t>la</w:t>
      </w:r>
      <w:proofErr w:type="spellEnd"/>
      <w:r w:rsidRPr="0056727C">
        <w:rPr>
          <w:b/>
          <w:bCs/>
          <w:sz w:val="24"/>
          <w:szCs w:val="24"/>
        </w:rPr>
        <w:t xml:space="preserve"> </w:t>
      </w:r>
      <w:proofErr w:type="spellStart"/>
      <w:r w:rsidRPr="0056727C">
        <w:rPr>
          <w:b/>
          <w:bCs/>
          <w:sz w:val="24"/>
          <w:szCs w:val="24"/>
        </w:rPr>
        <w:t>información</w:t>
      </w:r>
      <w:proofErr w:type="spellEnd"/>
      <w:r w:rsidRPr="00983525">
        <w:rPr>
          <w:sz w:val="24"/>
          <w:szCs w:val="24"/>
        </w:rPr>
        <w:t>: culturas y sistemas jurídicos comparados.</w:t>
      </w:r>
      <w:r w:rsidRPr="0056727C">
        <w:rPr>
          <w:sz w:val="24"/>
          <w:szCs w:val="24"/>
        </w:rPr>
        <w:t xml:space="preserve"> </w:t>
      </w:r>
      <w:r w:rsidR="00983525" w:rsidRPr="0056727C">
        <w:rPr>
          <w:sz w:val="24"/>
          <w:szCs w:val="24"/>
        </w:rPr>
        <w:t>México</w:t>
      </w:r>
      <w:r w:rsidR="00983525">
        <w:rPr>
          <w:sz w:val="24"/>
          <w:szCs w:val="24"/>
          <w:lang w:val="pt-BR"/>
        </w:rPr>
        <w:t xml:space="preserve">: </w:t>
      </w:r>
      <w:r w:rsidRPr="0056727C">
        <w:rPr>
          <w:sz w:val="24"/>
          <w:szCs w:val="24"/>
        </w:rPr>
        <w:t>Universidade Nacional Autónoma de México, 2007</w:t>
      </w:r>
      <w:r w:rsidR="00983525">
        <w:rPr>
          <w:sz w:val="24"/>
          <w:szCs w:val="24"/>
          <w:lang w:val="pt-BR"/>
        </w:rPr>
        <w:t>.</w:t>
      </w:r>
    </w:p>
    <w:p w14:paraId="218A132A" w14:textId="77777777" w:rsidR="004C08B7" w:rsidRPr="0056727C" w:rsidRDefault="004C08B7" w:rsidP="0056727C">
      <w:pPr>
        <w:pStyle w:val="NormalWeb"/>
        <w:spacing w:before="0" w:beforeAutospacing="0" w:after="0" w:afterAutospacing="0"/>
      </w:pPr>
    </w:p>
    <w:p w14:paraId="41532468" w14:textId="7C29939C" w:rsidR="00E41242" w:rsidRPr="0056727C" w:rsidRDefault="00E41242" w:rsidP="0056727C">
      <w:pPr>
        <w:pStyle w:val="NormalWeb"/>
        <w:spacing w:before="0" w:beforeAutospacing="0" w:after="0" w:afterAutospacing="0"/>
      </w:pPr>
      <w:r w:rsidRPr="0056727C">
        <w:t xml:space="preserve">OURA, Maurício </w:t>
      </w:r>
      <w:proofErr w:type="spellStart"/>
      <w:r w:rsidRPr="0056727C">
        <w:t>Massao</w:t>
      </w:r>
      <w:proofErr w:type="spellEnd"/>
      <w:r w:rsidRPr="0056727C">
        <w:t xml:space="preserve">; KONO, Carlos </w:t>
      </w:r>
      <w:proofErr w:type="spellStart"/>
      <w:r w:rsidRPr="0056727C">
        <w:t>Mamori</w:t>
      </w:r>
      <w:proofErr w:type="spellEnd"/>
      <w:r w:rsidRPr="0056727C">
        <w:t xml:space="preserve">; RODRIGUES, Leonel Cezar; </w:t>
      </w:r>
      <w:r w:rsidR="00D52F9A" w:rsidRPr="0056727C">
        <w:t>RICCIO</w:t>
      </w:r>
      <w:r w:rsidRPr="0056727C">
        <w:t xml:space="preserve">, Edson Luiz. O pregão eletrônico como instrumento de controle de oportunismos no processo licitatório público. </w:t>
      </w:r>
      <w:r w:rsidRPr="0056727C">
        <w:rPr>
          <w:b/>
          <w:bCs/>
        </w:rPr>
        <w:t xml:space="preserve">Revista de Gestão e Projetos </w:t>
      </w:r>
      <w:r w:rsidR="00D52F9A">
        <w:rPr>
          <w:b/>
          <w:bCs/>
        </w:rPr>
        <w:t>–</w:t>
      </w:r>
      <w:r w:rsidRPr="0056727C">
        <w:rPr>
          <w:b/>
          <w:bCs/>
        </w:rPr>
        <w:t xml:space="preserve"> </w:t>
      </w:r>
      <w:proofErr w:type="spellStart"/>
      <w:r w:rsidRPr="0056727C">
        <w:rPr>
          <w:b/>
          <w:bCs/>
        </w:rPr>
        <w:t>GeP</w:t>
      </w:r>
      <w:proofErr w:type="spellEnd"/>
      <w:r w:rsidRPr="00D52F9A">
        <w:t xml:space="preserve">, </w:t>
      </w:r>
      <w:r w:rsidRPr="0056727C">
        <w:t>São Paulo, v. 3, n. 2, p 260-281, mai./ago. 2012. Disponível em</w:t>
      </w:r>
      <w:r w:rsidR="00D52F9A">
        <w:t>:</w:t>
      </w:r>
      <w:r w:rsidRPr="0056727C">
        <w:t xml:space="preserve"> </w:t>
      </w:r>
      <w:hyperlink r:id="rId79" w:history="1">
        <w:r w:rsidRPr="0056727C">
          <w:rPr>
            <w:rStyle w:val="Hyperlink"/>
          </w:rPr>
          <w:t>https://periodicos.uninove.br/gep/article/view/9465</w:t>
        </w:r>
      </w:hyperlink>
      <w:r w:rsidRPr="0056727C">
        <w:rPr>
          <w:color w:val="000000"/>
        </w:rPr>
        <w:t xml:space="preserve"> Acesso em</w:t>
      </w:r>
      <w:r w:rsidR="00D52F9A">
        <w:rPr>
          <w:color w:val="000000"/>
        </w:rPr>
        <w:t>:</w:t>
      </w:r>
      <w:r w:rsidRPr="0056727C">
        <w:rPr>
          <w:color w:val="000000"/>
        </w:rPr>
        <w:t xml:space="preserve"> 09 out</w:t>
      </w:r>
      <w:r w:rsidR="00D52F9A">
        <w:rPr>
          <w:color w:val="000000"/>
        </w:rPr>
        <w:t>.</w:t>
      </w:r>
      <w:r w:rsidRPr="0056727C">
        <w:rPr>
          <w:color w:val="000000"/>
        </w:rPr>
        <w:t xml:space="preserve"> 2022</w:t>
      </w:r>
      <w:r w:rsidR="00D52F9A">
        <w:rPr>
          <w:color w:val="000000"/>
        </w:rPr>
        <w:t>.</w:t>
      </w:r>
    </w:p>
    <w:p w14:paraId="35D70799" w14:textId="77777777" w:rsidR="004C08B7" w:rsidRPr="0056727C" w:rsidRDefault="004C08B7" w:rsidP="0056727C">
      <w:pPr>
        <w:pStyle w:val="Textodenotaderodap"/>
        <w:rPr>
          <w:sz w:val="24"/>
          <w:szCs w:val="24"/>
        </w:rPr>
      </w:pPr>
    </w:p>
    <w:p w14:paraId="2DA880D9" w14:textId="6439F664" w:rsidR="00E41242" w:rsidRPr="0056727C" w:rsidRDefault="00E41242" w:rsidP="0056727C">
      <w:pPr>
        <w:pStyle w:val="Textodenotaderodap"/>
        <w:rPr>
          <w:sz w:val="24"/>
          <w:szCs w:val="24"/>
          <w:lang w:val="pt-PT"/>
        </w:rPr>
      </w:pPr>
      <w:r w:rsidRPr="0056727C">
        <w:rPr>
          <w:sz w:val="24"/>
          <w:szCs w:val="24"/>
        </w:rPr>
        <w:t xml:space="preserve">PALUDO, Augustinho V.; OLIVEIRA, </w:t>
      </w:r>
      <w:proofErr w:type="spellStart"/>
      <w:r w:rsidRPr="0056727C">
        <w:rPr>
          <w:sz w:val="24"/>
          <w:szCs w:val="24"/>
        </w:rPr>
        <w:t>Antonio</w:t>
      </w:r>
      <w:proofErr w:type="spellEnd"/>
      <w:r w:rsidRPr="0056727C">
        <w:rPr>
          <w:sz w:val="24"/>
          <w:szCs w:val="24"/>
        </w:rPr>
        <w:t xml:space="preserve"> G. </w:t>
      </w:r>
      <w:r w:rsidRPr="0056727C">
        <w:rPr>
          <w:b/>
          <w:bCs/>
          <w:sz w:val="24"/>
          <w:szCs w:val="24"/>
        </w:rPr>
        <w:t>Governança organizacional pública e planejamento estratégico</w:t>
      </w:r>
      <w:r w:rsidRPr="007F41D4">
        <w:rPr>
          <w:sz w:val="24"/>
          <w:szCs w:val="24"/>
        </w:rPr>
        <w:t>: para órgãos e entidades públicas.</w:t>
      </w:r>
      <w:r w:rsidRPr="0056727C">
        <w:rPr>
          <w:b/>
          <w:bCs/>
          <w:sz w:val="24"/>
          <w:szCs w:val="24"/>
        </w:rPr>
        <w:t xml:space="preserve"> </w:t>
      </w:r>
      <w:proofErr w:type="spellStart"/>
      <w:r w:rsidRPr="0056727C">
        <w:rPr>
          <w:sz w:val="24"/>
          <w:szCs w:val="24"/>
        </w:rPr>
        <w:t>Indaituba</w:t>
      </w:r>
      <w:proofErr w:type="spellEnd"/>
      <w:r w:rsidRPr="0056727C">
        <w:rPr>
          <w:sz w:val="24"/>
          <w:szCs w:val="24"/>
        </w:rPr>
        <w:t>: Editora Foco, 2021</w:t>
      </w:r>
      <w:r w:rsidR="007F41D4">
        <w:rPr>
          <w:sz w:val="24"/>
          <w:szCs w:val="24"/>
          <w:lang w:val="pt-BR"/>
        </w:rPr>
        <w:t>.</w:t>
      </w:r>
    </w:p>
    <w:p w14:paraId="04DF73D5" w14:textId="77777777" w:rsidR="004C08B7" w:rsidRPr="0056727C" w:rsidRDefault="004C08B7" w:rsidP="0056727C">
      <w:pPr>
        <w:pStyle w:val="Textodenotaderodap"/>
        <w:rPr>
          <w:sz w:val="24"/>
          <w:szCs w:val="24"/>
        </w:rPr>
      </w:pPr>
    </w:p>
    <w:p w14:paraId="3463E138" w14:textId="273E85D6" w:rsidR="00E41242" w:rsidRPr="00350EEB" w:rsidRDefault="00E41242" w:rsidP="0056727C">
      <w:pPr>
        <w:pStyle w:val="Textodenotaderodap"/>
        <w:rPr>
          <w:color w:val="FF0000"/>
          <w:sz w:val="24"/>
          <w:szCs w:val="24"/>
        </w:rPr>
      </w:pPr>
      <w:r w:rsidRPr="00A03CCF">
        <w:rPr>
          <w:sz w:val="24"/>
          <w:szCs w:val="24"/>
        </w:rPr>
        <w:t>PEDRA, Adriano Sant</w:t>
      </w:r>
      <w:r w:rsidR="00CC543A" w:rsidRPr="00A03CCF">
        <w:rPr>
          <w:sz w:val="24"/>
          <w:szCs w:val="24"/>
          <w:lang w:val="pt-BR"/>
        </w:rPr>
        <w:t>’</w:t>
      </w:r>
      <w:r w:rsidRPr="00A03CCF">
        <w:rPr>
          <w:sz w:val="24"/>
          <w:szCs w:val="24"/>
        </w:rPr>
        <w:t xml:space="preserve">Ana. Participação </w:t>
      </w:r>
      <w:r w:rsidR="007F41D4" w:rsidRPr="00A03CCF">
        <w:rPr>
          <w:sz w:val="24"/>
          <w:szCs w:val="24"/>
          <w:lang w:val="pt-BR"/>
        </w:rPr>
        <w:t>p</w:t>
      </w:r>
      <w:proofErr w:type="spellStart"/>
      <w:r w:rsidRPr="00A03CCF">
        <w:rPr>
          <w:sz w:val="24"/>
          <w:szCs w:val="24"/>
        </w:rPr>
        <w:t>opular</w:t>
      </w:r>
      <w:proofErr w:type="spellEnd"/>
      <w:r w:rsidRPr="00A03CCF">
        <w:rPr>
          <w:sz w:val="24"/>
          <w:szCs w:val="24"/>
        </w:rPr>
        <w:t xml:space="preserve"> no </w:t>
      </w:r>
      <w:r w:rsidR="007F41D4" w:rsidRPr="00A03CCF">
        <w:rPr>
          <w:sz w:val="24"/>
          <w:szCs w:val="24"/>
          <w:lang w:val="pt-BR"/>
        </w:rPr>
        <w:t>p</w:t>
      </w:r>
      <w:proofErr w:type="spellStart"/>
      <w:r w:rsidRPr="00A03CCF">
        <w:rPr>
          <w:sz w:val="24"/>
          <w:szCs w:val="24"/>
        </w:rPr>
        <w:t>oder</w:t>
      </w:r>
      <w:proofErr w:type="spellEnd"/>
      <w:r w:rsidRPr="00A03CCF">
        <w:rPr>
          <w:sz w:val="24"/>
          <w:szCs w:val="24"/>
        </w:rPr>
        <w:t xml:space="preserve"> </w:t>
      </w:r>
      <w:r w:rsidR="007F41D4" w:rsidRPr="00A03CCF">
        <w:rPr>
          <w:sz w:val="24"/>
          <w:szCs w:val="24"/>
          <w:lang w:val="pt-BR"/>
        </w:rPr>
        <w:t>l</w:t>
      </w:r>
      <w:proofErr w:type="spellStart"/>
      <w:r w:rsidRPr="00A03CCF">
        <w:rPr>
          <w:sz w:val="24"/>
          <w:szCs w:val="24"/>
        </w:rPr>
        <w:t>ocal</w:t>
      </w:r>
      <w:proofErr w:type="spellEnd"/>
      <w:r w:rsidRPr="00A03CCF">
        <w:rPr>
          <w:sz w:val="24"/>
          <w:szCs w:val="24"/>
        </w:rPr>
        <w:t xml:space="preserve">: </w:t>
      </w:r>
      <w:r w:rsidR="007F41D4" w:rsidRPr="00A03CCF">
        <w:rPr>
          <w:sz w:val="24"/>
          <w:szCs w:val="24"/>
          <w:lang w:val="pt-BR"/>
        </w:rPr>
        <w:t>o</w:t>
      </w:r>
      <w:r w:rsidRPr="00A03CCF">
        <w:rPr>
          <w:sz w:val="24"/>
          <w:szCs w:val="24"/>
        </w:rPr>
        <w:t xml:space="preserve"> </w:t>
      </w:r>
      <w:r w:rsidR="007F41D4" w:rsidRPr="00A03CCF">
        <w:rPr>
          <w:sz w:val="24"/>
          <w:szCs w:val="24"/>
          <w:lang w:val="pt-BR"/>
        </w:rPr>
        <w:t>p</w:t>
      </w:r>
      <w:proofErr w:type="spellStart"/>
      <w:r w:rsidRPr="00A03CCF">
        <w:rPr>
          <w:sz w:val="24"/>
          <w:szCs w:val="24"/>
        </w:rPr>
        <w:t>apel</w:t>
      </w:r>
      <w:proofErr w:type="spellEnd"/>
      <w:r w:rsidRPr="00A03CCF">
        <w:rPr>
          <w:sz w:val="24"/>
          <w:szCs w:val="24"/>
        </w:rPr>
        <w:t xml:space="preserve"> do </w:t>
      </w:r>
      <w:r w:rsidR="007F41D4" w:rsidRPr="00A03CCF">
        <w:rPr>
          <w:sz w:val="24"/>
          <w:szCs w:val="24"/>
          <w:lang w:val="pt-BR"/>
        </w:rPr>
        <w:t>c</w:t>
      </w:r>
      <w:proofErr w:type="spellStart"/>
      <w:r w:rsidRPr="00A03CCF">
        <w:rPr>
          <w:sz w:val="24"/>
          <w:szCs w:val="24"/>
        </w:rPr>
        <w:t>idadão</w:t>
      </w:r>
      <w:proofErr w:type="spellEnd"/>
      <w:r w:rsidRPr="00A03CCF">
        <w:rPr>
          <w:sz w:val="24"/>
          <w:szCs w:val="24"/>
        </w:rPr>
        <w:t xml:space="preserve"> no </w:t>
      </w:r>
      <w:r w:rsidR="007F41D4" w:rsidRPr="00A03CCF">
        <w:rPr>
          <w:sz w:val="24"/>
          <w:szCs w:val="24"/>
          <w:lang w:val="pt-BR"/>
        </w:rPr>
        <w:t>a</w:t>
      </w:r>
      <w:proofErr w:type="spellStart"/>
      <w:r w:rsidRPr="00A03CCF">
        <w:rPr>
          <w:sz w:val="24"/>
          <w:szCs w:val="24"/>
        </w:rPr>
        <w:t>primoramento</w:t>
      </w:r>
      <w:proofErr w:type="spellEnd"/>
      <w:r w:rsidRPr="00A03CCF">
        <w:rPr>
          <w:sz w:val="24"/>
          <w:szCs w:val="24"/>
        </w:rPr>
        <w:t xml:space="preserve"> das </w:t>
      </w:r>
      <w:r w:rsidR="007F41D4" w:rsidRPr="00A03CCF">
        <w:rPr>
          <w:sz w:val="24"/>
          <w:szCs w:val="24"/>
          <w:lang w:val="pt-BR"/>
        </w:rPr>
        <w:t>d</w:t>
      </w:r>
      <w:proofErr w:type="spellStart"/>
      <w:r w:rsidRPr="00A03CCF">
        <w:rPr>
          <w:sz w:val="24"/>
          <w:szCs w:val="24"/>
        </w:rPr>
        <w:t>ecisões</w:t>
      </w:r>
      <w:proofErr w:type="spellEnd"/>
      <w:r w:rsidRPr="00A03CCF">
        <w:rPr>
          <w:sz w:val="24"/>
          <w:szCs w:val="24"/>
        </w:rPr>
        <w:t xml:space="preserve"> do </w:t>
      </w:r>
      <w:r w:rsidR="007F41D4" w:rsidRPr="00A03CCF">
        <w:rPr>
          <w:sz w:val="24"/>
          <w:szCs w:val="24"/>
          <w:lang w:val="pt-BR"/>
        </w:rPr>
        <w:t>e</w:t>
      </w:r>
      <w:proofErr w:type="spellStart"/>
      <w:r w:rsidRPr="00A03CCF">
        <w:rPr>
          <w:sz w:val="24"/>
          <w:szCs w:val="24"/>
        </w:rPr>
        <w:t>xecutivo</w:t>
      </w:r>
      <w:proofErr w:type="spellEnd"/>
      <w:r w:rsidRPr="00A03CCF">
        <w:rPr>
          <w:sz w:val="24"/>
          <w:szCs w:val="24"/>
        </w:rPr>
        <w:t xml:space="preserve"> e do </w:t>
      </w:r>
      <w:r w:rsidR="007F41D4" w:rsidRPr="00A03CCF">
        <w:rPr>
          <w:sz w:val="24"/>
          <w:szCs w:val="24"/>
          <w:lang w:val="pt-BR"/>
        </w:rPr>
        <w:t>l</w:t>
      </w:r>
      <w:proofErr w:type="spellStart"/>
      <w:r w:rsidRPr="00A03CCF">
        <w:rPr>
          <w:sz w:val="24"/>
          <w:szCs w:val="24"/>
        </w:rPr>
        <w:t>egislativo</w:t>
      </w:r>
      <w:proofErr w:type="spellEnd"/>
      <w:r w:rsidRPr="00A03CCF">
        <w:rPr>
          <w:sz w:val="24"/>
          <w:szCs w:val="24"/>
        </w:rPr>
        <w:t xml:space="preserve"> </w:t>
      </w:r>
      <w:r w:rsidR="007F41D4" w:rsidRPr="00A03CCF">
        <w:rPr>
          <w:sz w:val="24"/>
          <w:szCs w:val="24"/>
          <w:lang w:val="pt-BR"/>
        </w:rPr>
        <w:t>m</w:t>
      </w:r>
      <w:proofErr w:type="spellStart"/>
      <w:r w:rsidRPr="00A03CCF">
        <w:rPr>
          <w:sz w:val="24"/>
          <w:szCs w:val="24"/>
        </w:rPr>
        <w:t>unicipal</w:t>
      </w:r>
      <w:proofErr w:type="spellEnd"/>
      <w:r w:rsidRPr="00A03CCF">
        <w:rPr>
          <w:sz w:val="24"/>
          <w:szCs w:val="24"/>
        </w:rPr>
        <w:t xml:space="preserve">. </w:t>
      </w:r>
      <w:r w:rsidRPr="00A03CCF">
        <w:rPr>
          <w:b/>
          <w:bCs/>
          <w:sz w:val="24"/>
          <w:szCs w:val="24"/>
        </w:rPr>
        <w:t>Revista Brasileira de Estudos Políticos</w:t>
      </w:r>
      <w:r w:rsidRPr="00A03CCF">
        <w:rPr>
          <w:sz w:val="24"/>
          <w:szCs w:val="24"/>
        </w:rPr>
        <w:t>, n. 100, p. 29-56</w:t>
      </w:r>
      <w:r w:rsidR="007F41D4" w:rsidRPr="00A03CCF">
        <w:rPr>
          <w:sz w:val="24"/>
          <w:szCs w:val="24"/>
          <w:lang w:val="pt-BR"/>
        </w:rPr>
        <w:t xml:space="preserve">, </w:t>
      </w:r>
      <w:r w:rsidR="007F41D4" w:rsidRPr="00A03CCF">
        <w:rPr>
          <w:sz w:val="24"/>
          <w:szCs w:val="24"/>
        </w:rPr>
        <w:t>2010</w:t>
      </w:r>
      <w:r w:rsidR="007F41D4" w:rsidRPr="00A03CCF">
        <w:rPr>
          <w:sz w:val="24"/>
          <w:szCs w:val="24"/>
          <w:lang w:val="pt-BR"/>
        </w:rPr>
        <w:t>. Disponível em:</w:t>
      </w:r>
      <w:r w:rsidRPr="00A03CCF">
        <w:rPr>
          <w:sz w:val="24"/>
          <w:szCs w:val="24"/>
        </w:rPr>
        <w:t xml:space="preserve"> </w:t>
      </w:r>
      <w:r w:rsidR="00A63BC0" w:rsidRPr="00A03CCF">
        <w:rPr>
          <w:sz w:val="24"/>
          <w:szCs w:val="24"/>
          <w:lang w:val="pt-PT"/>
        </w:rPr>
        <w:t xml:space="preserve">Base </w:t>
      </w:r>
      <w:proofErr w:type="spellStart"/>
      <w:r w:rsidRPr="00A03CCF">
        <w:rPr>
          <w:sz w:val="24"/>
          <w:szCs w:val="24"/>
        </w:rPr>
        <w:t>HeinOnline</w:t>
      </w:r>
      <w:proofErr w:type="spellEnd"/>
      <w:r w:rsidR="007F41D4" w:rsidRPr="00A03CCF">
        <w:rPr>
          <w:sz w:val="24"/>
          <w:szCs w:val="24"/>
          <w:lang w:val="pt-BR"/>
        </w:rPr>
        <w:t xml:space="preserve">. Acesso em: </w:t>
      </w:r>
      <w:r w:rsidR="00A63BC0" w:rsidRPr="00A03CCF">
        <w:rPr>
          <w:sz w:val="24"/>
          <w:szCs w:val="24"/>
          <w:lang w:val="pt-BR"/>
        </w:rPr>
        <w:t>08 out. 2022.</w:t>
      </w:r>
    </w:p>
    <w:p w14:paraId="347C99B8" w14:textId="77777777" w:rsidR="004C08B7" w:rsidRPr="0056727C" w:rsidRDefault="004C08B7" w:rsidP="0056727C">
      <w:pPr>
        <w:pStyle w:val="Textodenotaderodap"/>
        <w:rPr>
          <w:sz w:val="24"/>
          <w:szCs w:val="24"/>
        </w:rPr>
      </w:pPr>
    </w:p>
    <w:p w14:paraId="76C3F9C2" w14:textId="1198BD3B" w:rsidR="00E41242" w:rsidRPr="0056727C" w:rsidRDefault="00E41242" w:rsidP="0056727C">
      <w:pPr>
        <w:pStyle w:val="Textodenotaderodap"/>
        <w:rPr>
          <w:sz w:val="24"/>
          <w:szCs w:val="24"/>
          <w:lang w:val="pt-PT"/>
        </w:rPr>
      </w:pPr>
      <w:r w:rsidRPr="0056727C">
        <w:rPr>
          <w:sz w:val="24"/>
          <w:szCs w:val="24"/>
        </w:rPr>
        <w:t>PEDRA, Anderson Sant</w:t>
      </w:r>
      <w:r w:rsidR="00CC543A">
        <w:rPr>
          <w:sz w:val="24"/>
          <w:szCs w:val="24"/>
          <w:lang w:val="pt-BR"/>
        </w:rPr>
        <w:t>’</w:t>
      </w:r>
      <w:r w:rsidRPr="0056727C">
        <w:rPr>
          <w:sz w:val="24"/>
          <w:szCs w:val="24"/>
        </w:rPr>
        <w:t xml:space="preserve">Ana; TORRES, Ronny Charles Lopes de. O papel da </w:t>
      </w:r>
      <w:r w:rsidR="00CC543A">
        <w:rPr>
          <w:sz w:val="24"/>
          <w:szCs w:val="24"/>
          <w:lang w:val="pt-BR"/>
        </w:rPr>
        <w:t>a</w:t>
      </w:r>
      <w:proofErr w:type="spellStart"/>
      <w:r w:rsidRPr="0056727C">
        <w:rPr>
          <w:sz w:val="24"/>
          <w:szCs w:val="24"/>
        </w:rPr>
        <w:t>ssessor</w:t>
      </w:r>
      <w:r w:rsidR="00802774">
        <w:rPr>
          <w:sz w:val="24"/>
          <w:szCs w:val="24"/>
          <w:lang w:val="pt-BR"/>
        </w:rPr>
        <w:t>i</w:t>
      </w:r>
      <w:proofErr w:type="spellEnd"/>
      <w:r w:rsidRPr="0056727C">
        <w:rPr>
          <w:sz w:val="24"/>
          <w:szCs w:val="24"/>
        </w:rPr>
        <w:t xml:space="preserve">a </w:t>
      </w:r>
      <w:r w:rsidR="00CC543A">
        <w:rPr>
          <w:sz w:val="24"/>
          <w:szCs w:val="24"/>
          <w:lang w:val="pt-BR"/>
        </w:rPr>
        <w:t>j</w:t>
      </w:r>
      <w:proofErr w:type="spellStart"/>
      <w:r w:rsidRPr="0056727C">
        <w:rPr>
          <w:sz w:val="24"/>
          <w:szCs w:val="24"/>
        </w:rPr>
        <w:t>urídica</w:t>
      </w:r>
      <w:proofErr w:type="spellEnd"/>
      <w:r w:rsidRPr="0056727C">
        <w:rPr>
          <w:sz w:val="24"/>
          <w:szCs w:val="24"/>
        </w:rPr>
        <w:t xml:space="preserve"> na nova Lei de Licitações e Contratos Administrativos (Lei n</w:t>
      </w:r>
      <w:r w:rsidR="00CC543A">
        <w:rPr>
          <w:sz w:val="24"/>
          <w:szCs w:val="24"/>
          <w:lang w:val="pt-BR"/>
        </w:rPr>
        <w:t>.</w:t>
      </w:r>
      <w:r w:rsidRPr="0056727C">
        <w:rPr>
          <w:sz w:val="24"/>
          <w:szCs w:val="24"/>
        </w:rPr>
        <w:t xml:space="preserve"> 14.133/2021</w:t>
      </w:r>
      <w:r w:rsidR="00586067">
        <w:rPr>
          <w:sz w:val="24"/>
          <w:szCs w:val="24"/>
          <w:lang w:val="pt-BR"/>
        </w:rPr>
        <w:t>)</w:t>
      </w:r>
      <w:r w:rsidR="00802774">
        <w:rPr>
          <w:sz w:val="24"/>
          <w:szCs w:val="24"/>
          <w:lang w:val="pt-BR"/>
        </w:rPr>
        <w:t>.</w:t>
      </w:r>
      <w:r w:rsidR="00586067">
        <w:rPr>
          <w:sz w:val="24"/>
          <w:szCs w:val="24"/>
          <w:lang w:val="pt-BR"/>
        </w:rPr>
        <w:t xml:space="preserve"> </w:t>
      </w:r>
      <w:r w:rsidRPr="0056727C">
        <w:rPr>
          <w:b/>
          <w:bCs/>
          <w:sz w:val="24"/>
          <w:szCs w:val="24"/>
        </w:rPr>
        <w:t>Revista Jurídica da Procuradoria-Geral do Estado do Paraná</w:t>
      </w:r>
      <w:r w:rsidRPr="00586067">
        <w:rPr>
          <w:sz w:val="24"/>
          <w:szCs w:val="24"/>
        </w:rPr>
        <w:t>: Direito do Estado em Debate</w:t>
      </w:r>
      <w:r w:rsidR="00586067" w:rsidRPr="0056727C">
        <w:rPr>
          <w:sz w:val="24"/>
          <w:szCs w:val="24"/>
        </w:rPr>
        <w:t>, p. 89-136</w:t>
      </w:r>
      <w:r w:rsidRPr="0056727C">
        <w:rPr>
          <w:sz w:val="24"/>
          <w:szCs w:val="24"/>
        </w:rPr>
        <w:t>. Curitiba: NCA - Comunicação e Editora L</w:t>
      </w:r>
      <w:r w:rsidR="00586067">
        <w:rPr>
          <w:sz w:val="24"/>
          <w:szCs w:val="24"/>
          <w:lang w:val="pt-BR"/>
        </w:rPr>
        <w:t>tda.</w:t>
      </w:r>
      <w:r w:rsidRPr="0056727C">
        <w:rPr>
          <w:sz w:val="24"/>
          <w:szCs w:val="24"/>
        </w:rPr>
        <w:t>, 2022</w:t>
      </w:r>
      <w:r w:rsidR="00586067">
        <w:rPr>
          <w:sz w:val="24"/>
          <w:szCs w:val="24"/>
          <w:lang w:val="pt-PT"/>
        </w:rPr>
        <w:t>.</w:t>
      </w:r>
    </w:p>
    <w:p w14:paraId="52768A72" w14:textId="77777777" w:rsidR="004C08B7" w:rsidRPr="0056727C" w:rsidRDefault="004C08B7" w:rsidP="0056727C">
      <w:pPr>
        <w:pStyle w:val="Textodenotaderodap"/>
        <w:rPr>
          <w:sz w:val="24"/>
          <w:szCs w:val="24"/>
        </w:rPr>
      </w:pPr>
    </w:p>
    <w:p w14:paraId="57516E34" w14:textId="49A50A08" w:rsidR="00E41242" w:rsidRPr="0056727C" w:rsidRDefault="00E41242" w:rsidP="0056727C">
      <w:pPr>
        <w:pStyle w:val="Textodenotaderodap"/>
        <w:rPr>
          <w:sz w:val="24"/>
          <w:szCs w:val="24"/>
          <w:lang w:val="pt-PT"/>
        </w:rPr>
      </w:pPr>
      <w:r w:rsidRPr="0056727C">
        <w:rPr>
          <w:sz w:val="24"/>
          <w:szCs w:val="24"/>
        </w:rPr>
        <w:t xml:space="preserve">RAMALHO, Hilton Martins de Brito; ALMEIDA, </w:t>
      </w:r>
      <w:proofErr w:type="spellStart"/>
      <w:r w:rsidRPr="0056727C">
        <w:rPr>
          <w:sz w:val="24"/>
          <w:szCs w:val="24"/>
          <w:shd w:val="clear" w:color="auto" w:fill="FFFFFF"/>
        </w:rPr>
        <w:t>Aléssio</w:t>
      </w:r>
      <w:proofErr w:type="spellEnd"/>
      <w:r w:rsidRPr="0056727C">
        <w:rPr>
          <w:sz w:val="24"/>
          <w:szCs w:val="24"/>
          <w:shd w:val="clear" w:color="auto" w:fill="FFFFFF"/>
        </w:rPr>
        <w:t xml:space="preserve"> Tony Cavalcanti de</w:t>
      </w:r>
      <w:r w:rsidRPr="0056727C">
        <w:rPr>
          <w:sz w:val="24"/>
          <w:szCs w:val="24"/>
        </w:rPr>
        <w:t xml:space="preserve">; FRAGA, </w:t>
      </w:r>
      <w:r w:rsidRPr="0056727C">
        <w:rPr>
          <w:sz w:val="24"/>
          <w:szCs w:val="24"/>
          <w:shd w:val="clear" w:color="auto" w:fill="FFFFFF"/>
        </w:rPr>
        <w:t>Alcimar Alves</w:t>
      </w:r>
      <w:r w:rsidRPr="0056727C">
        <w:rPr>
          <w:sz w:val="24"/>
          <w:szCs w:val="24"/>
        </w:rPr>
        <w:t xml:space="preserve">. Detecção de </w:t>
      </w:r>
      <w:r w:rsidR="00F6120D">
        <w:rPr>
          <w:sz w:val="24"/>
          <w:szCs w:val="24"/>
          <w:lang w:val="pt-BR"/>
        </w:rPr>
        <w:t>c</w:t>
      </w:r>
      <w:proofErr w:type="spellStart"/>
      <w:r w:rsidRPr="0056727C">
        <w:rPr>
          <w:sz w:val="24"/>
          <w:szCs w:val="24"/>
        </w:rPr>
        <w:t>asos</w:t>
      </w:r>
      <w:proofErr w:type="spellEnd"/>
      <w:r w:rsidRPr="0056727C">
        <w:rPr>
          <w:sz w:val="24"/>
          <w:szCs w:val="24"/>
        </w:rPr>
        <w:t xml:space="preserve"> </w:t>
      </w:r>
      <w:r w:rsidR="00F6120D">
        <w:rPr>
          <w:sz w:val="24"/>
          <w:szCs w:val="24"/>
          <w:lang w:val="pt-BR"/>
        </w:rPr>
        <w:t>s</w:t>
      </w:r>
      <w:proofErr w:type="spellStart"/>
      <w:r w:rsidRPr="0056727C">
        <w:rPr>
          <w:sz w:val="24"/>
          <w:szCs w:val="24"/>
        </w:rPr>
        <w:t>uspeitos</w:t>
      </w:r>
      <w:proofErr w:type="spellEnd"/>
      <w:r w:rsidRPr="0056727C">
        <w:rPr>
          <w:sz w:val="24"/>
          <w:szCs w:val="24"/>
        </w:rPr>
        <w:t xml:space="preserve"> de </w:t>
      </w:r>
      <w:r w:rsidR="00F6120D">
        <w:rPr>
          <w:sz w:val="24"/>
          <w:szCs w:val="24"/>
          <w:lang w:val="pt-BR"/>
        </w:rPr>
        <w:t>c</w:t>
      </w:r>
      <w:proofErr w:type="spellStart"/>
      <w:r w:rsidRPr="0056727C">
        <w:rPr>
          <w:sz w:val="24"/>
          <w:szCs w:val="24"/>
        </w:rPr>
        <w:t>onluio</w:t>
      </w:r>
      <w:proofErr w:type="spellEnd"/>
      <w:r w:rsidRPr="0056727C">
        <w:rPr>
          <w:sz w:val="24"/>
          <w:szCs w:val="24"/>
        </w:rPr>
        <w:t xml:space="preserve"> em </w:t>
      </w:r>
      <w:r w:rsidR="00F6120D">
        <w:rPr>
          <w:sz w:val="24"/>
          <w:szCs w:val="24"/>
          <w:lang w:val="pt-BR"/>
        </w:rPr>
        <w:t>l</w:t>
      </w:r>
      <w:proofErr w:type="spellStart"/>
      <w:r w:rsidRPr="0056727C">
        <w:rPr>
          <w:sz w:val="24"/>
          <w:szCs w:val="24"/>
        </w:rPr>
        <w:t>icitações</w:t>
      </w:r>
      <w:proofErr w:type="spellEnd"/>
      <w:r w:rsidRPr="0056727C">
        <w:rPr>
          <w:sz w:val="24"/>
          <w:szCs w:val="24"/>
        </w:rPr>
        <w:t xml:space="preserve"> </w:t>
      </w:r>
      <w:r w:rsidR="00F6120D">
        <w:rPr>
          <w:sz w:val="24"/>
          <w:szCs w:val="24"/>
          <w:lang w:val="pt-BR"/>
        </w:rPr>
        <w:t>p</w:t>
      </w:r>
      <w:proofErr w:type="spellStart"/>
      <w:r w:rsidRPr="0056727C">
        <w:rPr>
          <w:sz w:val="24"/>
          <w:szCs w:val="24"/>
        </w:rPr>
        <w:t>úblicas</w:t>
      </w:r>
      <w:proofErr w:type="spellEnd"/>
      <w:r w:rsidRPr="0056727C">
        <w:rPr>
          <w:sz w:val="24"/>
          <w:szCs w:val="24"/>
        </w:rPr>
        <w:t xml:space="preserve">: uma </w:t>
      </w:r>
      <w:r w:rsidR="00F6120D">
        <w:rPr>
          <w:sz w:val="24"/>
          <w:szCs w:val="24"/>
          <w:lang w:val="pt-BR"/>
        </w:rPr>
        <w:t>a</w:t>
      </w:r>
      <w:proofErr w:type="spellStart"/>
      <w:r w:rsidRPr="0056727C">
        <w:rPr>
          <w:sz w:val="24"/>
          <w:szCs w:val="24"/>
        </w:rPr>
        <w:t>plicação</w:t>
      </w:r>
      <w:proofErr w:type="spellEnd"/>
      <w:r w:rsidRPr="0056727C">
        <w:rPr>
          <w:sz w:val="24"/>
          <w:szCs w:val="24"/>
        </w:rPr>
        <w:t xml:space="preserve"> do </w:t>
      </w:r>
      <w:r w:rsidR="00F6120D">
        <w:rPr>
          <w:sz w:val="24"/>
          <w:szCs w:val="24"/>
          <w:lang w:val="pt-BR"/>
        </w:rPr>
        <w:t>a</w:t>
      </w:r>
      <w:proofErr w:type="spellStart"/>
      <w:r w:rsidRPr="0056727C">
        <w:rPr>
          <w:sz w:val="24"/>
          <w:szCs w:val="24"/>
        </w:rPr>
        <w:t>lgoritmo</w:t>
      </w:r>
      <w:proofErr w:type="spellEnd"/>
      <w:r w:rsidRPr="0056727C">
        <w:rPr>
          <w:sz w:val="24"/>
          <w:szCs w:val="24"/>
        </w:rPr>
        <w:t xml:space="preserve"> </w:t>
      </w:r>
      <w:r w:rsidRPr="00F6120D">
        <w:rPr>
          <w:i/>
          <w:iCs/>
          <w:sz w:val="24"/>
          <w:szCs w:val="24"/>
        </w:rPr>
        <w:t xml:space="preserve">a </w:t>
      </w:r>
      <w:r w:rsidR="00F6120D" w:rsidRPr="00F6120D">
        <w:rPr>
          <w:i/>
          <w:iCs/>
          <w:sz w:val="24"/>
          <w:szCs w:val="24"/>
          <w:lang w:val="pt-BR"/>
        </w:rPr>
        <w:t>p</w:t>
      </w:r>
      <w:proofErr w:type="spellStart"/>
      <w:r w:rsidRPr="00F6120D">
        <w:rPr>
          <w:i/>
          <w:iCs/>
          <w:sz w:val="24"/>
          <w:szCs w:val="24"/>
        </w:rPr>
        <w:t>riori</w:t>
      </w:r>
      <w:proofErr w:type="spellEnd"/>
      <w:r w:rsidRPr="0056727C">
        <w:rPr>
          <w:sz w:val="24"/>
          <w:szCs w:val="24"/>
        </w:rPr>
        <w:t xml:space="preserve"> de </w:t>
      </w:r>
      <w:r w:rsidR="00F6120D">
        <w:rPr>
          <w:sz w:val="24"/>
          <w:szCs w:val="24"/>
          <w:lang w:val="pt-BR"/>
        </w:rPr>
        <w:t>a</w:t>
      </w:r>
      <w:proofErr w:type="spellStart"/>
      <w:r w:rsidRPr="0056727C">
        <w:rPr>
          <w:sz w:val="24"/>
          <w:szCs w:val="24"/>
        </w:rPr>
        <w:t>prendizado</w:t>
      </w:r>
      <w:proofErr w:type="spellEnd"/>
      <w:r w:rsidRPr="0056727C">
        <w:rPr>
          <w:sz w:val="24"/>
          <w:szCs w:val="24"/>
        </w:rPr>
        <w:t xml:space="preserve"> de </w:t>
      </w:r>
      <w:r w:rsidR="00F6120D">
        <w:rPr>
          <w:sz w:val="24"/>
          <w:szCs w:val="24"/>
          <w:lang w:val="pt-BR"/>
        </w:rPr>
        <w:t>m</w:t>
      </w:r>
      <w:proofErr w:type="spellStart"/>
      <w:r w:rsidRPr="0056727C">
        <w:rPr>
          <w:sz w:val="24"/>
          <w:szCs w:val="24"/>
        </w:rPr>
        <w:t>áquina</w:t>
      </w:r>
      <w:proofErr w:type="spellEnd"/>
      <w:r w:rsidRPr="0056727C">
        <w:rPr>
          <w:sz w:val="24"/>
          <w:szCs w:val="24"/>
        </w:rPr>
        <w:t xml:space="preserve"> para o Estado da Paraíba. </w:t>
      </w:r>
      <w:r w:rsidRPr="0056727C">
        <w:rPr>
          <w:b/>
          <w:bCs/>
          <w:sz w:val="24"/>
          <w:szCs w:val="24"/>
        </w:rPr>
        <w:t>Teoria e Prática em Administração</w:t>
      </w:r>
      <w:r w:rsidRPr="0056727C">
        <w:rPr>
          <w:sz w:val="24"/>
          <w:szCs w:val="24"/>
        </w:rPr>
        <w:t>, </w:t>
      </w:r>
      <w:r w:rsidRPr="00F6120D">
        <w:rPr>
          <w:sz w:val="24"/>
          <w:szCs w:val="24"/>
        </w:rPr>
        <w:t>[S. l.],</w:t>
      </w:r>
      <w:r w:rsidRPr="0056727C">
        <w:rPr>
          <w:sz w:val="24"/>
          <w:szCs w:val="24"/>
        </w:rPr>
        <w:t xml:space="preserve"> v. 10, n. 2, p. 5</w:t>
      </w:r>
      <w:r w:rsidR="00F6120D">
        <w:rPr>
          <w:sz w:val="24"/>
          <w:szCs w:val="24"/>
          <w:lang w:val="pt-BR"/>
        </w:rPr>
        <w:t>-</w:t>
      </w:r>
      <w:r w:rsidRPr="0056727C">
        <w:rPr>
          <w:sz w:val="24"/>
          <w:szCs w:val="24"/>
        </w:rPr>
        <w:t xml:space="preserve">22, 2020. DOI: 10.21714/2238-104X2020v10i2-51526. Disponível em: https://periodicos.bbn.ufpb.br/index.php/tpa/article/view/51526. Acesso em: </w:t>
      </w:r>
      <w:r w:rsidR="00F6120D">
        <w:rPr>
          <w:sz w:val="24"/>
          <w:szCs w:val="24"/>
          <w:lang w:val="pt-BR"/>
        </w:rPr>
        <w:t>0</w:t>
      </w:r>
      <w:r w:rsidRPr="0056727C">
        <w:rPr>
          <w:sz w:val="24"/>
          <w:szCs w:val="24"/>
        </w:rPr>
        <w:t>4 out. 2022</w:t>
      </w:r>
      <w:r w:rsidR="00F6120D">
        <w:rPr>
          <w:sz w:val="24"/>
          <w:szCs w:val="24"/>
          <w:lang w:val="pt-BR"/>
        </w:rPr>
        <w:t>.</w:t>
      </w:r>
    </w:p>
    <w:p w14:paraId="1E53A893" w14:textId="77777777" w:rsidR="004C08B7" w:rsidRPr="0056727C" w:rsidRDefault="004C08B7" w:rsidP="0056727C">
      <w:pPr>
        <w:pStyle w:val="Textodenotaderodap"/>
        <w:rPr>
          <w:sz w:val="24"/>
          <w:szCs w:val="24"/>
          <w:lang w:val="pt-PT"/>
        </w:rPr>
      </w:pPr>
    </w:p>
    <w:p w14:paraId="69FD9BED" w14:textId="0D851BC9" w:rsidR="00E41242" w:rsidRPr="0056727C" w:rsidRDefault="00E41242" w:rsidP="0056727C">
      <w:pPr>
        <w:pStyle w:val="Textodenotaderodap"/>
        <w:rPr>
          <w:sz w:val="24"/>
          <w:szCs w:val="24"/>
          <w:lang w:val="pt-PT"/>
        </w:rPr>
      </w:pPr>
      <w:r w:rsidRPr="0056727C">
        <w:rPr>
          <w:sz w:val="24"/>
          <w:szCs w:val="24"/>
          <w:lang w:val="pt-PT"/>
        </w:rPr>
        <w:t xml:space="preserve">RÊGO, Eduardo de Carvalho. Princípios Jurídicos Previstos no Projeto da Nova Lei de Licitações. </w:t>
      </w:r>
      <w:r w:rsidRPr="0056727C">
        <w:rPr>
          <w:i/>
          <w:iCs/>
          <w:sz w:val="24"/>
          <w:szCs w:val="24"/>
          <w:lang w:val="pt-PT"/>
        </w:rPr>
        <w:t>In</w:t>
      </w:r>
      <w:r w:rsidR="00C02F7F" w:rsidRPr="00C02F7F">
        <w:rPr>
          <w:sz w:val="24"/>
          <w:szCs w:val="24"/>
          <w:lang w:val="pt-PT"/>
        </w:rPr>
        <w:t>:</w:t>
      </w:r>
      <w:r w:rsidRPr="00C02F7F">
        <w:rPr>
          <w:sz w:val="24"/>
          <w:szCs w:val="24"/>
          <w:lang w:val="pt-PT"/>
        </w:rPr>
        <w:t xml:space="preserve"> </w:t>
      </w:r>
      <w:r w:rsidRPr="0056727C">
        <w:rPr>
          <w:sz w:val="24"/>
          <w:szCs w:val="24"/>
          <w:lang w:val="pt-PT"/>
        </w:rPr>
        <w:t>NIEBUHR, Joel de Menezes</w:t>
      </w:r>
      <w:r w:rsidR="00C02F7F">
        <w:rPr>
          <w:sz w:val="24"/>
          <w:szCs w:val="24"/>
          <w:lang w:val="pt-PT"/>
        </w:rPr>
        <w:t xml:space="preserve"> </w:t>
      </w:r>
      <w:r w:rsidR="00C02F7F" w:rsidRPr="00C02F7F">
        <w:rPr>
          <w:i/>
          <w:iCs/>
          <w:sz w:val="24"/>
          <w:szCs w:val="24"/>
          <w:lang w:val="pt-PT"/>
        </w:rPr>
        <w:t>et.</w:t>
      </w:r>
      <w:r w:rsidRPr="00C02F7F">
        <w:rPr>
          <w:i/>
          <w:iCs/>
          <w:sz w:val="24"/>
          <w:szCs w:val="24"/>
          <w:lang w:val="pt-PT"/>
        </w:rPr>
        <w:t xml:space="preserve"> </w:t>
      </w:r>
      <w:r w:rsidR="00C02F7F" w:rsidRPr="00C02F7F">
        <w:rPr>
          <w:i/>
          <w:iCs/>
          <w:sz w:val="24"/>
          <w:szCs w:val="24"/>
          <w:lang w:val="pt-PT"/>
        </w:rPr>
        <w:t>al</w:t>
      </w:r>
      <w:r w:rsidRPr="0056727C">
        <w:rPr>
          <w:sz w:val="24"/>
          <w:szCs w:val="24"/>
          <w:lang w:val="pt-PT"/>
        </w:rPr>
        <w:t xml:space="preserve">. </w:t>
      </w:r>
      <w:r w:rsidRPr="0056727C">
        <w:rPr>
          <w:b/>
          <w:bCs/>
          <w:sz w:val="24"/>
          <w:szCs w:val="24"/>
          <w:lang w:val="pt-PT"/>
        </w:rPr>
        <w:t>Nova Lei de Licitações e Contratos Administrativos.</w:t>
      </w:r>
      <w:r w:rsidRPr="0056727C">
        <w:rPr>
          <w:sz w:val="24"/>
          <w:szCs w:val="24"/>
          <w:lang w:val="pt-PT"/>
        </w:rPr>
        <w:t xml:space="preserve"> </w:t>
      </w:r>
      <w:r w:rsidR="00C02F7F">
        <w:rPr>
          <w:sz w:val="24"/>
          <w:szCs w:val="24"/>
          <w:lang w:val="pt-PT"/>
        </w:rPr>
        <w:t xml:space="preserve">Curitiba: </w:t>
      </w:r>
      <w:r w:rsidRPr="0056727C">
        <w:rPr>
          <w:sz w:val="24"/>
          <w:szCs w:val="24"/>
          <w:lang w:val="pt-PT"/>
        </w:rPr>
        <w:t>Zenite</w:t>
      </w:r>
      <w:r w:rsidR="00C02F7F">
        <w:rPr>
          <w:sz w:val="24"/>
          <w:szCs w:val="24"/>
          <w:lang w:val="pt-PT"/>
        </w:rPr>
        <w:t>, 2020.</w:t>
      </w:r>
      <w:r w:rsidRPr="0056727C">
        <w:rPr>
          <w:sz w:val="24"/>
          <w:szCs w:val="24"/>
          <w:lang w:val="pt-PT"/>
        </w:rPr>
        <w:t xml:space="preserve"> E-book</w:t>
      </w:r>
      <w:r w:rsidR="00C02F7F">
        <w:rPr>
          <w:sz w:val="24"/>
          <w:szCs w:val="24"/>
          <w:lang w:val="pt-PT"/>
        </w:rPr>
        <w:t>.</w:t>
      </w:r>
    </w:p>
    <w:p w14:paraId="0A3B969C" w14:textId="77777777" w:rsidR="004C08B7" w:rsidRPr="0056727C" w:rsidRDefault="004C08B7" w:rsidP="0056727C">
      <w:pPr>
        <w:pStyle w:val="Textodenotaderodap"/>
        <w:rPr>
          <w:sz w:val="24"/>
          <w:szCs w:val="24"/>
          <w:lang w:val="pt-PT"/>
        </w:rPr>
      </w:pPr>
    </w:p>
    <w:p w14:paraId="461AB6F3" w14:textId="79F9B406" w:rsidR="00E41242" w:rsidRPr="00746565" w:rsidRDefault="00E41242" w:rsidP="0056727C">
      <w:pPr>
        <w:pStyle w:val="Textodenotaderodap"/>
        <w:rPr>
          <w:sz w:val="24"/>
          <w:szCs w:val="24"/>
          <w:lang w:val="pt-BR"/>
        </w:rPr>
      </w:pPr>
      <w:r w:rsidRPr="0056727C">
        <w:rPr>
          <w:sz w:val="24"/>
          <w:szCs w:val="24"/>
        </w:rPr>
        <w:t xml:space="preserve">RICAS, Eugênio Coutinho; ALVES, </w:t>
      </w:r>
      <w:proofErr w:type="spellStart"/>
      <w:r w:rsidRPr="0056727C">
        <w:rPr>
          <w:sz w:val="24"/>
          <w:szCs w:val="24"/>
        </w:rPr>
        <w:t>Luis</w:t>
      </w:r>
      <w:proofErr w:type="spellEnd"/>
      <w:r w:rsidRPr="0056727C">
        <w:rPr>
          <w:sz w:val="24"/>
          <w:szCs w:val="24"/>
        </w:rPr>
        <w:t xml:space="preserve"> Fernando Mendonça. Lei de Acesso à Informação e Portal da Transparência: instrumentos de controle social e prevenção à corrupção. </w:t>
      </w:r>
      <w:r w:rsidRPr="0056727C">
        <w:rPr>
          <w:i/>
          <w:iCs/>
          <w:sz w:val="24"/>
          <w:szCs w:val="24"/>
        </w:rPr>
        <w:t>In</w:t>
      </w:r>
      <w:r w:rsidRPr="00746565">
        <w:rPr>
          <w:sz w:val="24"/>
          <w:szCs w:val="24"/>
        </w:rPr>
        <w:t>:</w:t>
      </w:r>
      <w:r w:rsidRPr="0056727C">
        <w:rPr>
          <w:i/>
          <w:iCs/>
          <w:sz w:val="24"/>
          <w:szCs w:val="24"/>
        </w:rPr>
        <w:t xml:space="preserve"> </w:t>
      </w:r>
      <w:r w:rsidRPr="0056727C">
        <w:rPr>
          <w:sz w:val="24"/>
          <w:szCs w:val="24"/>
        </w:rPr>
        <w:t xml:space="preserve">CUEVA, Ricardo Villas Bôas; REIS JÚNIOR, Sebastião Alves dos; LEMOS JÚNIOR, Altair de; ALLEMAND, Luiz Cláudio. </w:t>
      </w:r>
      <w:r w:rsidRPr="0056727C">
        <w:rPr>
          <w:b/>
          <w:bCs/>
          <w:sz w:val="24"/>
          <w:szCs w:val="24"/>
        </w:rPr>
        <w:t>Ouvidorias de Justiça, transparência e a Lei de Acesso à Informação</w:t>
      </w:r>
      <w:r w:rsidRPr="00746565">
        <w:rPr>
          <w:sz w:val="24"/>
          <w:szCs w:val="24"/>
        </w:rPr>
        <w:t>: direito de todos.</w:t>
      </w:r>
      <w:r w:rsidRPr="0056727C">
        <w:rPr>
          <w:sz w:val="24"/>
          <w:szCs w:val="24"/>
        </w:rPr>
        <w:t xml:space="preserve"> Belo Horizonte: Fórum, 2019</w:t>
      </w:r>
      <w:r w:rsidR="00746565">
        <w:rPr>
          <w:sz w:val="24"/>
          <w:szCs w:val="24"/>
          <w:lang w:val="pt-BR"/>
        </w:rPr>
        <w:t>.</w:t>
      </w:r>
    </w:p>
    <w:p w14:paraId="44B4D612" w14:textId="77777777" w:rsidR="004C08B7" w:rsidRPr="00E32E35" w:rsidRDefault="004C08B7" w:rsidP="0056727C">
      <w:pPr>
        <w:adjustRightInd w:val="0"/>
        <w:rPr>
          <w:sz w:val="24"/>
          <w:szCs w:val="24"/>
          <w:lang w:val="es-ES"/>
        </w:rPr>
      </w:pPr>
    </w:p>
    <w:p w14:paraId="09E95C80" w14:textId="31B27ABA" w:rsidR="00E41242" w:rsidRPr="0056727C" w:rsidRDefault="00E41242" w:rsidP="0056727C">
      <w:pPr>
        <w:adjustRightInd w:val="0"/>
        <w:rPr>
          <w:sz w:val="24"/>
          <w:szCs w:val="24"/>
        </w:rPr>
      </w:pPr>
      <w:r w:rsidRPr="00E32E35">
        <w:rPr>
          <w:sz w:val="24"/>
          <w:szCs w:val="24"/>
          <w:lang w:val="es-ES"/>
        </w:rPr>
        <w:t xml:space="preserve">RIDAO I MARTÍN, Joan. La colaboración público-privada en la provisión de infraestructuras de servicio público. Revisión crítica y alternativas al actual marco regulador. </w:t>
      </w:r>
      <w:r w:rsidRPr="00E32E35">
        <w:rPr>
          <w:b/>
          <w:bCs/>
          <w:sz w:val="24"/>
          <w:szCs w:val="24"/>
          <w:lang w:val="es-ES"/>
        </w:rPr>
        <w:t>Revista catalana de d</w:t>
      </w:r>
      <w:r w:rsidR="00F6444F">
        <w:rPr>
          <w:b/>
          <w:bCs/>
          <w:sz w:val="24"/>
          <w:szCs w:val="24"/>
          <w:lang w:val="es-ES"/>
        </w:rPr>
        <w:t>erecho</w:t>
      </w:r>
      <w:r w:rsidRPr="00E32E35">
        <w:rPr>
          <w:b/>
          <w:bCs/>
          <w:sz w:val="24"/>
          <w:szCs w:val="24"/>
          <w:lang w:val="es-ES"/>
        </w:rPr>
        <w:t xml:space="preserve"> públic</w:t>
      </w:r>
      <w:r w:rsidR="00F6444F">
        <w:rPr>
          <w:b/>
          <w:bCs/>
          <w:sz w:val="24"/>
          <w:szCs w:val="24"/>
          <w:lang w:val="es-ES"/>
        </w:rPr>
        <w:t>o</w:t>
      </w:r>
      <w:r w:rsidR="00CF0A23">
        <w:rPr>
          <w:sz w:val="24"/>
          <w:szCs w:val="24"/>
          <w:lang w:val="es-ES"/>
        </w:rPr>
        <w:t>,</w:t>
      </w:r>
      <w:r w:rsidRPr="00E32E35">
        <w:rPr>
          <w:sz w:val="24"/>
          <w:szCs w:val="24"/>
          <w:lang w:val="es-ES"/>
        </w:rPr>
        <w:t xml:space="preserve"> </w:t>
      </w:r>
      <w:r w:rsidR="00CF0A23">
        <w:rPr>
          <w:sz w:val="24"/>
          <w:szCs w:val="24"/>
        </w:rPr>
        <w:t>n.</w:t>
      </w:r>
      <w:r w:rsidRPr="0056727C">
        <w:rPr>
          <w:sz w:val="24"/>
          <w:szCs w:val="24"/>
        </w:rPr>
        <w:t xml:space="preserve"> 45, </w:t>
      </w:r>
      <w:r w:rsidR="00CF0A23" w:rsidRPr="0056727C">
        <w:rPr>
          <w:sz w:val="24"/>
          <w:szCs w:val="24"/>
        </w:rPr>
        <w:t>p.191-214</w:t>
      </w:r>
      <w:r w:rsidR="00CF0A23">
        <w:rPr>
          <w:sz w:val="24"/>
          <w:szCs w:val="24"/>
        </w:rPr>
        <w:t xml:space="preserve">, </w:t>
      </w:r>
      <w:r w:rsidRPr="0056727C">
        <w:rPr>
          <w:sz w:val="24"/>
          <w:szCs w:val="24"/>
        </w:rPr>
        <w:t>2012. Disponível em</w:t>
      </w:r>
      <w:r w:rsidR="00CF0A23">
        <w:rPr>
          <w:sz w:val="24"/>
          <w:szCs w:val="24"/>
        </w:rPr>
        <w:t xml:space="preserve">: </w:t>
      </w:r>
      <w:hyperlink r:id="rId80" w:history="1">
        <w:r w:rsidR="00CF0A23" w:rsidRPr="00D23AFD">
          <w:rPr>
            <w:rStyle w:val="Hyperlink"/>
            <w:sz w:val="24"/>
            <w:szCs w:val="24"/>
          </w:rPr>
          <w:t>http://revistes.eapc.gencat.cat/index.php/rcdp/article/view/109</w:t>
        </w:r>
      </w:hyperlink>
      <w:r w:rsidRPr="0056727C">
        <w:rPr>
          <w:sz w:val="24"/>
          <w:szCs w:val="24"/>
        </w:rPr>
        <w:t xml:space="preserve"> Acesso em</w:t>
      </w:r>
      <w:r w:rsidR="00CF0A23">
        <w:rPr>
          <w:sz w:val="24"/>
          <w:szCs w:val="24"/>
        </w:rPr>
        <w:t>:</w:t>
      </w:r>
      <w:r w:rsidRPr="0056727C">
        <w:rPr>
          <w:sz w:val="24"/>
          <w:szCs w:val="24"/>
        </w:rPr>
        <w:t xml:space="preserve"> 01 out. 2022</w:t>
      </w:r>
      <w:r w:rsidR="00CF0A23">
        <w:rPr>
          <w:sz w:val="24"/>
          <w:szCs w:val="24"/>
        </w:rPr>
        <w:t>.</w:t>
      </w:r>
      <w:r w:rsidRPr="0056727C">
        <w:rPr>
          <w:sz w:val="24"/>
          <w:szCs w:val="24"/>
        </w:rPr>
        <w:t xml:space="preserve"> </w:t>
      </w:r>
    </w:p>
    <w:p w14:paraId="5C617840" w14:textId="77777777" w:rsidR="004C08B7" w:rsidRPr="0056727C" w:rsidRDefault="004C08B7" w:rsidP="0056727C">
      <w:pPr>
        <w:pStyle w:val="Textodenotaderodap"/>
        <w:rPr>
          <w:sz w:val="24"/>
          <w:szCs w:val="24"/>
        </w:rPr>
      </w:pPr>
    </w:p>
    <w:p w14:paraId="6DE834CA" w14:textId="2E357C8E" w:rsidR="00C4093D" w:rsidRPr="00CB0BA4" w:rsidRDefault="00C4093D" w:rsidP="00C4093D">
      <w:pPr>
        <w:pStyle w:val="NormalWeb"/>
        <w:spacing w:before="0" w:beforeAutospacing="0" w:after="0" w:afterAutospacing="0"/>
        <w:rPr>
          <w:color w:val="FF0000"/>
        </w:rPr>
      </w:pPr>
      <w:r w:rsidRPr="00CA0E5E">
        <w:t xml:space="preserve">RIO GRANDE DO SUL. Tribunal de Justiça do Estado do Rio Grande do Sul. </w:t>
      </w:r>
      <w:r w:rsidRPr="00CA0E5E">
        <w:rPr>
          <w:rStyle w:val="hidden-text"/>
          <w:b/>
          <w:bCs/>
          <w:shd w:val="clear" w:color="auto" w:fill="FFFFFF"/>
        </w:rPr>
        <w:t>Ação Penal - Procedimento Ordinário n. 70039637988</w:t>
      </w:r>
      <w:r w:rsidRPr="00CA0E5E">
        <w:rPr>
          <w:rStyle w:val="hidden-text"/>
          <w:shd w:val="clear" w:color="auto" w:fill="FFFFFF"/>
        </w:rPr>
        <w:t>. Quarta Câmara Criminal.</w:t>
      </w:r>
      <w:r w:rsidR="00CA0E5E" w:rsidRPr="00CA0E5E">
        <w:rPr>
          <w:rStyle w:val="hidden-text"/>
          <w:shd w:val="clear" w:color="auto" w:fill="FFFFFF"/>
        </w:rPr>
        <w:t xml:space="preserve"> </w:t>
      </w:r>
      <w:r w:rsidR="00CA0E5E" w:rsidRPr="00CA0E5E">
        <w:rPr>
          <w:rStyle w:val="hidden-text"/>
        </w:rPr>
        <w:t xml:space="preserve">PREFEITO MUNICIPAL - LICITAÇÃO - FRAUDE - CONTRATAÇÃO DE EMPRESA PARA COLETA DE LIXO - SINALIZAÇÃO PROBATÓRIA - RECEBIMENTO DA DENÚNCIA. Ajuste ou combinação para fraudar licitação, entre Prefeito Municipal e empresários da coleta de lixo, havendo sinalização de que todas as empresas concorrentes </w:t>
      </w:r>
      <w:r w:rsidR="00CA0E5E" w:rsidRPr="00CA0E5E">
        <w:rPr>
          <w:rStyle w:val="hidden-text"/>
          <w:shd w:val="clear" w:color="auto" w:fill="FFFFFF"/>
        </w:rPr>
        <w:t>[...]</w:t>
      </w:r>
      <w:r w:rsidR="00CA0E5E" w:rsidRPr="00CA0E5E">
        <w:rPr>
          <w:rFonts w:ascii="Open Sans" w:hAnsi="Open Sans" w:cs="Open Sans"/>
          <w:color w:val="333333"/>
          <w:sz w:val="20"/>
          <w:szCs w:val="20"/>
          <w:shd w:val="clear" w:color="auto" w:fill="FFFFFF"/>
        </w:rPr>
        <w:t xml:space="preserve"> </w:t>
      </w:r>
      <w:r w:rsidRPr="00CA0E5E">
        <w:rPr>
          <w:rStyle w:val="hidden-text"/>
          <w:shd w:val="clear" w:color="auto" w:fill="FFFFFF"/>
        </w:rPr>
        <w:t>Relator</w:t>
      </w:r>
      <w:r w:rsidR="00CA0E5E">
        <w:rPr>
          <w:rStyle w:val="hidden-text"/>
          <w:shd w:val="clear" w:color="auto" w:fill="FFFFFF"/>
        </w:rPr>
        <w:t xml:space="preserve">: </w:t>
      </w:r>
      <w:r w:rsidRPr="00CA0E5E">
        <w:rPr>
          <w:rStyle w:val="hidden-text"/>
          <w:shd w:val="clear" w:color="auto" w:fill="FFFFFF"/>
        </w:rPr>
        <w:t xml:space="preserve">Gaspar Marques Batista, 14/04/2011. Disponível em: </w:t>
      </w:r>
      <w:hyperlink r:id="rId81" w:history="1">
        <w:r w:rsidR="00CA0E5E" w:rsidRPr="00CA0E5E">
          <w:rPr>
            <w:rStyle w:val="Hyperlink"/>
            <w:shd w:val="clear" w:color="auto" w:fill="FFFFFF"/>
          </w:rPr>
          <w:t>https://www.tjrs.jus.br/buscas/jurisprudencia/exibe_html.php</w:t>
        </w:r>
      </w:hyperlink>
      <w:r w:rsidR="00CA0E5E" w:rsidRPr="00CA0E5E">
        <w:rPr>
          <w:rStyle w:val="hidden-text"/>
          <w:shd w:val="clear" w:color="auto" w:fill="FFFFFF"/>
        </w:rPr>
        <w:t xml:space="preserve">. </w:t>
      </w:r>
      <w:r w:rsidRPr="00CA0E5E">
        <w:rPr>
          <w:rStyle w:val="hidden-text"/>
          <w:shd w:val="clear" w:color="auto" w:fill="FFFFFF"/>
        </w:rPr>
        <w:t xml:space="preserve">Acesso em: </w:t>
      </w:r>
      <w:r w:rsidR="00CA0E5E" w:rsidRPr="00CA0E5E">
        <w:rPr>
          <w:rStyle w:val="hidden-text"/>
          <w:shd w:val="clear" w:color="auto" w:fill="FFFFFF"/>
        </w:rPr>
        <w:t>04 out. 2022</w:t>
      </w:r>
      <w:r w:rsidR="00CF19D8" w:rsidRPr="00CA0E5E">
        <w:rPr>
          <w:rStyle w:val="hidden-text"/>
          <w:shd w:val="clear" w:color="auto" w:fill="FFFFFF"/>
        </w:rPr>
        <w:t>.</w:t>
      </w:r>
    </w:p>
    <w:p w14:paraId="003E294A" w14:textId="77777777" w:rsidR="00C4093D" w:rsidRPr="007E2C60" w:rsidRDefault="00C4093D" w:rsidP="00C4093D">
      <w:pPr>
        <w:pStyle w:val="Textodenotaderodap"/>
        <w:rPr>
          <w:sz w:val="24"/>
          <w:szCs w:val="24"/>
          <w:highlight w:val="yellow"/>
        </w:rPr>
      </w:pPr>
    </w:p>
    <w:p w14:paraId="6BC2B1C1" w14:textId="77777777" w:rsidR="00C4093D" w:rsidRPr="007B13FF" w:rsidRDefault="00C4093D" w:rsidP="00C4093D">
      <w:pPr>
        <w:pStyle w:val="Textodenotaderodap"/>
        <w:rPr>
          <w:sz w:val="24"/>
          <w:szCs w:val="24"/>
          <w:lang w:val="pt-BR"/>
        </w:rPr>
      </w:pPr>
      <w:r w:rsidRPr="00BE79D4">
        <w:rPr>
          <w:sz w:val="24"/>
          <w:szCs w:val="24"/>
          <w:lang w:val="pt-BR"/>
        </w:rPr>
        <w:t xml:space="preserve">RIO GRANDE DO SUL. </w:t>
      </w:r>
      <w:r w:rsidRPr="00BE79D4">
        <w:rPr>
          <w:sz w:val="24"/>
          <w:szCs w:val="24"/>
        </w:rPr>
        <w:t xml:space="preserve">Tribunal Regional Federal da 4ª Região. </w:t>
      </w:r>
      <w:r w:rsidRPr="00BE79D4">
        <w:rPr>
          <w:b/>
          <w:bCs/>
          <w:sz w:val="24"/>
          <w:szCs w:val="24"/>
        </w:rPr>
        <w:t>ACR 2005.70.13.005223-1</w:t>
      </w:r>
      <w:r w:rsidRPr="00BE79D4">
        <w:rPr>
          <w:sz w:val="24"/>
          <w:szCs w:val="24"/>
          <w:lang w:val="pt-BR"/>
        </w:rPr>
        <w:t>.</w:t>
      </w:r>
      <w:r w:rsidRPr="00BE79D4">
        <w:rPr>
          <w:sz w:val="24"/>
          <w:szCs w:val="24"/>
        </w:rPr>
        <w:t xml:space="preserve"> S</w:t>
      </w:r>
      <w:r w:rsidRPr="00BE79D4">
        <w:rPr>
          <w:sz w:val="24"/>
          <w:szCs w:val="24"/>
          <w:lang w:val="pt-BR"/>
        </w:rPr>
        <w:t xml:space="preserve">étima </w:t>
      </w:r>
      <w:r w:rsidRPr="00BE79D4">
        <w:rPr>
          <w:sz w:val="24"/>
          <w:szCs w:val="24"/>
        </w:rPr>
        <w:t>T</w:t>
      </w:r>
      <w:r w:rsidRPr="00BE79D4">
        <w:rPr>
          <w:sz w:val="24"/>
          <w:szCs w:val="24"/>
          <w:lang w:val="pt-BR"/>
        </w:rPr>
        <w:t xml:space="preserve">urma. Penal e processual. Novo julgamento de apelação. Falsidade ideológica. Documento público e particular. Art. 299 do CP. Prescrição. Ocorrência. Fraude à licitação [...]. </w:t>
      </w:r>
      <w:r w:rsidRPr="00BE79D4">
        <w:rPr>
          <w:sz w:val="24"/>
          <w:szCs w:val="24"/>
        </w:rPr>
        <w:t>Relatora</w:t>
      </w:r>
      <w:r w:rsidRPr="00BE79D4">
        <w:rPr>
          <w:sz w:val="24"/>
          <w:szCs w:val="24"/>
          <w:lang w:val="pt-BR"/>
        </w:rPr>
        <w:t>:</w:t>
      </w:r>
      <w:r w:rsidRPr="00BE79D4">
        <w:rPr>
          <w:sz w:val="24"/>
          <w:szCs w:val="24"/>
        </w:rPr>
        <w:t xml:space="preserve"> </w:t>
      </w:r>
      <w:proofErr w:type="spellStart"/>
      <w:r w:rsidRPr="00BE79D4">
        <w:rPr>
          <w:sz w:val="24"/>
          <w:szCs w:val="24"/>
        </w:rPr>
        <w:t>S</w:t>
      </w:r>
      <w:r w:rsidRPr="00BE79D4">
        <w:rPr>
          <w:sz w:val="24"/>
          <w:szCs w:val="24"/>
          <w:lang w:val="pt-BR"/>
        </w:rPr>
        <w:t>alise</w:t>
      </w:r>
      <w:proofErr w:type="spellEnd"/>
      <w:r w:rsidRPr="00BE79D4">
        <w:rPr>
          <w:sz w:val="24"/>
          <w:szCs w:val="24"/>
        </w:rPr>
        <w:t xml:space="preserve"> M</w:t>
      </w:r>
      <w:r w:rsidRPr="00BE79D4">
        <w:rPr>
          <w:sz w:val="24"/>
          <w:szCs w:val="24"/>
          <w:lang w:val="pt-BR"/>
        </w:rPr>
        <w:t>onteiro</w:t>
      </w:r>
      <w:r w:rsidRPr="00BE79D4">
        <w:rPr>
          <w:sz w:val="24"/>
          <w:szCs w:val="24"/>
        </w:rPr>
        <w:t xml:space="preserve"> </w:t>
      </w:r>
      <w:proofErr w:type="spellStart"/>
      <w:r w:rsidRPr="00BE79D4">
        <w:rPr>
          <w:sz w:val="24"/>
          <w:szCs w:val="24"/>
        </w:rPr>
        <w:t>S</w:t>
      </w:r>
      <w:r w:rsidRPr="00BE79D4">
        <w:rPr>
          <w:sz w:val="24"/>
          <w:szCs w:val="24"/>
          <w:lang w:val="pt-BR"/>
        </w:rPr>
        <w:t>anchotene</w:t>
      </w:r>
      <w:proofErr w:type="spellEnd"/>
      <w:r w:rsidRPr="00BE79D4">
        <w:rPr>
          <w:sz w:val="24"/>
          <w:szCs w:val="24"/>
          <w:lang w:val="pt-BR"/>
        </w:rPr>
        <w:t>,</w:t>
      </w:r>
      <w:r w:rsidRPr="00BE79D4">
        <w:rPr>
          <w:sz w:val="24"/>
          <w:szCs w:val="24"/>
        </w:rPr>
        <w:t xml:space="preserve"> 22/08/2013, Disponível em</w:t>
      </w:r>
      <w:r w:rsidRPr="00BE79D4">
        <w:rPr>
          <w:sz w:val="24"/>
          <w:szCs w:val="24"/>
          <w:lang w:val="pt-BR"/>
        </w:rPr>
        <w:t>:</w:t>
      </w:r>
      <w:r w:rsidRPr="00BE79D4">
        <w:rPr>
          <w:sz w:val="24"/>
          <w:szCs w:val="24"/>
        </w:rPr>
        <w:t xml:space="preserve"> </w:t>
      </w:r>
      <w:hyperlink r:id="rId82" w:history="1">
        <w:r w:rsidRPr="00BE79D4">
          <w:rPr>
            <w:rStyle w:val="Hyperlink"/>
            <w:sz w:val="24"/>
            <w:szCs w:val="24"/>
          </w:rPr>
          <w:t>https://jurisprudencia.trf4.jus.br/pesquisa/inteiro_teor.php?orgao=1&amp;documento=5971262&amp;te</w:t>
        </w:r>
        <w:r w:rsidRPr="00BE79D4">
          <w:rPr>
            <w:rStyle w:val="Hyperlink"/>
            <w:sz w:val="24"/>
            <w:szCs w:val="24"/>
          </w:rPr>
          <w:lastRenderedPageBreak/>
          <w:t>rmosPesquisados=ZnJhdWRlIGxpY2l0YWNhbyBvYnJhIGNvbmx1aW8gZW1wcmVzYXMg</w:t>
        </w:r>
      </w:hyperlink>
      <w:r w:rsidRPr="00BE79D4">
        <w:rPr>
          <w:sz w:val="24"/>
          <w:szCs w:val="24"/>
        </w:rPr>
        <w:t xml:space="preserve"> Acesso </w:t>
      </w:r>
      <w:r w:rsidRPr="00BE79D4">
        <w:rPr>
          <w:sz w:val="24"/>
          <w:szCs w:val="24"/>
          <w:lang w:val="pt-BR"/>
        </w:rPr>
        <w:t xml:space="preserve">em: </w:t>
      </w:r>
      <w:r w:rsidRPr="00BE79D4">
        <w:rPr>
          <w:sz w:val="24"/>
          <w:szCs w:val="24"/>
        </w:rPr>
        <w:t>04 out</w:t>
      </w:r>
      <w:r w:rsidRPr="00BE79D4">
        <w:rPr>
          <w:sz w:val="24"/>
          <w:szCs w:val="24"/>
          <w:lang w:val="pt-BR"/>
        </w:rPr>
        <w:t>.</w:t>
      </w:r>
      <w:r w:rsidRPr="00BE79D4">
        <w:rPr>
          <w:sz w:val="24"/>
          <w:szCs w:val="24"/>
        </w:rPr>
        <w:t xml:space="preserve"> 2022</w:t>
      </w:r>
      <w:r w:rsidRPr="00BE79D4">
        <w:rPr>
          <w:sz w:val="24"/>
          <w:szCs w:val="24"/>
          <w:lang w:val="pt-BR"/>
        </w:rPr>
        <w:t>.</w:t>
      </w:r>
    </w:p>
    <w:p w14:paraId="272A29F5" w14:textId="77777777" w:rsidR="00C4093D" w:rsidRDefault="00C4093D" w:rsidP="00C4093D">
      <w:pPr>
        <w:pStyle w:val="Textodenotaderodap"/>
        <w:rPr>
          <w:sz w:val="24"/>
          <w:szCs w:val="24"/>
          <w:highlight w:val="green"/>
          <w:lang w:val="pt-BR"/>
        </w:rPr>
      </w:pPr>
    </w:p>
    <w:p w14:paraId="17987300" w14:textId="416C21AF" w:rsidR="00C4093D" w:rsidRPr="00814C81" w:rsidRDefault="00C4093D" w:rsidP="00C4093D">
      <w:pPr>
        <w:pStyle w:val="Textodenotaderodap"/>
        <w:rPr>
          <w:color w:val="FF0000"/>
          <w:sz w:val="24"/>
          <w:szCs w:val="24"/>
          <w:lang w:val="pt-PT"/>
        </w:rPr>
      </w:pPr>
      <w:r w:rsidRPr="00814C81">
        <w:rPr>
          <w:sz w:val="24"/>
          <w:szCs w:val="24"/>
          <w:lang w:val="pt-BR"/>
        </w:rPr>
        <w:t xml:space="preserve">RIO GRANDE DO SUL. </w:t>
      </w:r>
      <w:r w:rsidRPr="00814C81">
        <w:rPr>
          <w:sz w:val="24"/>
          <w:szCs w:val="24"/>
        </w:rPr>
        <w:t xml:space="preserve">Tribunal de Justiça do Estado do Rio Grande do Sul. </w:t>
      </w:r>
      <w:r w:rsidRPr="00814C81">
        <w:rPr>
          <w:rStyle w:val="hidden-text"/>
          <w:b/>
          <w:bCs/>
          <w:sz w:val="24"/>
          <w:szCs w:val="24"/>
          <w:shd w:val="clear" w:color="auto" w:fill="FFFFFF"/>
        </w:rPr>
        <w:t>Apelação Criminal</w:t>
      </w:r>
      <w:r w:rsidRPr="00814C81">
        <w:rPr>
          <w:rStyle w:val="hidden-text"/>
          <w:b/>
          <w:bCs/>
          <w:sz w:val="24"/>
          <w:szCs w:val="24"/>
          <w:shd w:val="clear" w:color="auto" w:fill="FFFFFF"/>
          <w:lang w:val="pt-BR"/>
        </w:rPr>
        <w:t xml:space="preserve"> n.</w:t>
      </w:r>
      <w:r w:rsidRPr="00814C81">
        <w:rPr>
          <w:rStyle w:val="hidden-text"/>
          <w:b/>
          <w:bCs/>
          <w:sz w:val="24"/>
          <w:szCs w:val="24"/>
          <w:shd w:val="clear" w:color="auto" w:fill="FFFFFF"/>
        </w:rPr>
        <w:t xml:space="preserve"> 50004328620178210127</w:t>
      </w:r>
      <w:r w:rsidRPr="00814C81">
        <w:rPr>
          <w:rStyle w:val="hidden-text"/>
          <w:sz w:val="24"/>
          <w:szCs w:val="24"/>
          <w:shd w:val="clear" w:color="auto" w:fill="FFFFFF"/>
          <w:lang w:val="pt-BR"/>
        </w:rPr>
        <w:t>.</w:t>
      </w:r>
      <w:r w:rsidRPr="00814C81">
        <w:rPr>
          <w:rStyle w:val="hidden-text"/>
          <w:sz w:val="24"/>
          <w:szCs w:val="24"/>
          <w:shd w:val="clear" w:color="auto" w:fill="FFFFFF"/>
        </w:rPr>
        <w:t xml:space="preserve"> Quarta Câmara Criminal</w:t>
      </w:r>
      <w:r w:rsidRPr="00814C81">
        <w:rPr>
          <w:rStyle w:val="hidden-text"/>
          <w:sz w:val="24"/>
          <w:szCs w:val="24"/>
          <w:shd w:val="clear" w:color="auto" w:fill="FFFFFF"/>
          <w:lang w:val="pt-BR"/>
        </w:rPr>
        <w:t>.</w:t>
      </w:r>
      <w:r w:rsidR="00814C81" w:rsidRPr="00814C81">
        <w:rPr>
          <w:rStyle w:val="hidden-text"/>
          <w:sz w:val="24"/>
          <w:szCs w:val="24"/>
          <w:shd w:val="clear" w:color="auto" w:fill="FFFFFF"/>
          <w:lang w:val="pt-BR"/>
        </w:rPr>
        <w:t xml:space="preserve"> </w:t>
      </w:r>
      <w:r w:rsidR="00814C81" w:rsidRPr="00814C81">
        <w:rPr>
          <w:rStyle w:val="hidden-text"/>
          <w:sz w:val="24"/>
          <w:szCs w:val="24"/>
        </w:rPr>
        <w:t xml:space="preserve">EMBARGOS DE DECLARAÇÃO. CONTRADIÇÃO. OMISSÃO. INEXISTÊNCIA. ACORDO DE NÃO PERSECUÇÃO PENAL. DISCUSSÃO NÃO DEVOLVIDA NO RECURSO. TIPICIDADE. DOLO. REDISCUSSÃO DO MÉRITO. PREQUESTIONAMENTO. 1. Não há contradição ou omissão no acórdão, quando a discussão vertida nos embargos de declaração não foi </w:t>
      </w:r>
      <w:r w:rsidR="00814C81" w:rsidRPr="00814C81">
        <w:rPr>
          <w:sz w:val="24"/>
          <w:szCs w:val="24"/>
          <w:lang w:val="pt-BR"/>
        </w:rPr>
        <w:t>[...]</w:t>
      </w:r>
      <w:r w:rsidRPr="00814C81">
        <w:rPr>
          <w:rStyle w:val="hidden-text"/>
          <w:sz w:val="24"/>
          <w:szCs w:val="24"/>
          <w:shd w:val="clear" w:color="auto" w:fill="FFFFFF"/>
        </w:rPr>
        <w:t xml:space="preserve"> Relator: </w:t>
      </w:r>
      <w:proofErr w:type="spellStart"/>
      <w:r w:rsidRPr="00814C81">
        <w:rPr>
          <w:rStyle w:val="hidden-text"/>
          <w:sz w:val="24"/>
          <w:szCs w:val="24"/>
          <w:shd w:val="clear" w:color="auto" w:fill="FFFFFF"/>
        </w:rPr>
        <w:t>Julio</w:t>
      </w:r>
      <w:proofErr w:type="spellEnd"/>
      <w:r w:rsidRPr="00814C81">
        <w:rPr>
          <w:rStyle w:val="hidden-text"/>
          <w:sz w:val="24"/>
          <w:szCs w:val="24"/>
          <w:shd w:val="clear" w:color="auto" w:fill="FFFFFF"/>
        </w:rPr>
        <w:t xml:space="preserve"> Cesar </w:t>
      </w:r>
      <w:proofErr w:type="spellStart"/>
      <w:r w:rsidRPr="00814C81">
        <w:rPr>
          <w:rStyle w:val="hidden-text"/>
          <w:sz w:val="24"/>
          <w:szCs w:val="24"/>
          <w:shd w:val="clear" w:color="auto" w:fill="FFFFFF"/>
        </w:rPr>
        <w:t>Finger</w:t>
      </w:r>
      <w:proofErr w:type="spellEnd"/>
      <w:r w:rsidRPr="00814C81">
        <w:rPr>
          <w:rStyle w:val="hidden-text"/>
          <w:sz w:val="24"/>
          <w:szCs w:val="24"/>
          <w:shd w:val="clear" w:color="auto" w:fill="FFFFFF"/>
        </w:rPr>
        <w:t>, 03</w:t>
      </w:r>
      <w:r w:rsidRPr="00814C81">
        <w:rPr>
          <w:rStyle w:val="hidden-text"/>
          <w:sz w:val="24"/>
          <w:szCs w:val="24"/>
          <w:shd w:val="clear" w:color="auto" w:fill="FFFFFF"/>
          <w:lang w:val="pt-BR"/>
        </w:rPr>
        <w:t>/</w:t>
      </w:r>
      <w:r w:rsidRPr="00814C81">
        <w:rPr>
          <w:rStyle w:val="hidden-text"/>
          <w:sz w:val="24"/>
          <w:szCs w:val="24"/>
          <w:shd w:val="clear" w:color="auto" w:fill="FFFFFF"/>
        </w:rPr>
        <w:t>02</w:t>
      </w:r>
      <w:r w:rsidRPr="00814C81">
        <w:rPr>
          <w:rStyle w:val="hidden-text"/>
          <w:sz w:val="24"/>
          <w:szCs w:val="24"/>
          <w:shd w:val="clear" w:color="auto" w:fill="FFFFFF"/>
          <w:lang w:val="pt-BR"/>
        </w:rPr>
        <w:t>/</w:t>
      </w:r>
      <w:r w:rsidRPr="00814C81">
        <w:rPr>
          <w:rStyle w:val="hidden-text"/>
          <w:sz w:val="24"/>
          <w:szCs w:val="24"/>
          <w:shd w:val="clear" w:color="auto" w:fill="FFFFFF"/>
        </w:rPr>
        <w:t>2022</w:t>
      </w:r>
      <w:r w:rsidRPr="00814C81">
        <w:rPr>
          <w:rStyle w:val="hidden-text"/>
          <w:sz w:val="24"/>
          <w:szCs w:val="24"/>
          <w:shd w:val="clear" w:color="auto" w:fill="FFFFFF"/>
          <w:lang w:val="pt-BR"/>
        </w:rPr>
        <w:t>.</w:t>
      </w:r>
      <w:r w:rsidRPr="00814C81">
        <w:rPr>
          <w:rStyle w:val="hidden-text"/>
          <w:sz w:val="24"/>
          <w:szCs w:val="24"/>
          <w:shd w:val="clear" w:color="auto" w:fill="FFFFFF"/>
        </w:rPr>
        <w:t xml:space="preserve"> Disponível em</w:t>
      </w:r>
      <w:r w:rsidRPr="00814C81">
        <w:rPr>
          <w:rStyle w:val="hidden-text"/>
          <w:sz w:val="24"/>
          <w:szCs w:val="24"/>
          <w:shd w:val="clear" w:color="auto" w:fill="FFFFFF"/>
          <w:lang w:val="pt-BR"/>
        </w:rPr>
        <w:t xml:space="preserve">: </w:t>
      </w:r>
      <w:hyperlink r:id="rId83" w:history="1">
        <w:r w:rsidR="00814C81" w:rsidRPr="00814C81">
          <w:rPr>
            <w:rStyle w:val="Hyperlink"/>
            <w:sz w:val="24"/>
            <w:szCs w:val="24"/>
          </w:rPr>
          <w:t>https://www.tjrs.jus.br/buscas/jurisprudencia/exibe_html.php</w:t>
        </w:r>
      </w:hyperlink>
      <w:r w:rsidR="00814C81" w:rsidRPr="00814C81">
        <w:rPr>
          <w:sz w:val="24"/>
          <w:szCs w:val="24"/>
          <w:lang w:val="pt-PT"/>
        </w:rPr>
        <w:t xml:space="preserve">. </w:t>
      </w:r>
      <w:r w:rsidRPr="00814C81">
        <w:rPr>
          <w:rStyle w:val="hidden-text"/>
          <w:sz w:val="24"/>
          <w:szCs w:val="24"/>
          <w:shd w:val="clear" w:color="auto" w:fill="FFFFFF"/>
        </w:rPr>
        <w:t>Acesso em</w:t>
      </w:r>
      <w:r w:rsidRPr="00814C81">
        <w:rPr>
          <w:rStyle w:val="hidden-text"/>
          <w:sz w:val="24"/>
          <w:szCs w:val="24"/>
          <w:shd w:val="clear" w:color="auto" w:fill="FFFFFF"/>
          <w:lang w:val="pt-BR"/>
        </w:rPr>
        <w:t>:</w:t>
      </w:r>
      <w:r w:rsidRPr="00814C81">
        <w:rPr>
          <w:rStyle w:val="hidden-text"/>
          <w:sz w:val="24"/>
          <w:szCs w:val="24"/>
          <w:shd w:val="clear" w:color="auto" w:fill="FFFFFF"/>
        </w:rPr>
        <w:t xml:space="preserve"> 04 out</w:t>
      </w:r>
      <w:r w:rsidRPr="00814C81">
        <w:rPr>
          <w:rStyle w:val="hidden-text"/>
          <w:sz w:val="24"/>
          <w:szCs w:val="24"/>
          <w:shd w:val="clear" w:color="auto" w:fill="FFFFFF"/>
          <w:lang w:val="pt-BR"/>
        </w:rPr>
        <w:t>.</w:t>
      </w:r>
      <w:r w:rsidRPr="00814C81">
        <w:rPr>
          <w:rStyle w:val="hidden-text"/>
          <w:sz w:val="24"/>
          <w:szCs w:val="24"/>
          <w:shd w:val="clear" w:color="auto" w:fill="FFFFFF"/>
        </w:rPr>
        <w:t xml:space="preserve"> 2022</w:t>
      </w:r>
      <w:r w:rsidRPr="00814C81">
        <w:rPr>
          <w:rStyle w:val="hidden-text"/>
          <w:sz w:val="24"/>
          <w:szCs w:val="24"/>
          <w:shd w:val="clear" w:color="auto" w:fill="FFFFFF"/>
          <w:lang w:val="pt-BR"/>
        </w:rPr>
        <w:t>.</w:t>
      </w:r>
    </w:p>
    <w:p w14:paraId="4E80760E" w14:textId="77777777" w:rsidR="00C4093D" w:rsidRDefault="00C4093D" w:rsidP="00C4093D">
      <w:pPr>
        <w:rPr>
          <w:rFonts w:eastAsia="Calibri"/>
          <w:sz w:val="24"/>
          <w:szCs w:val="24"/>
        </w:rPr>
      </w:pPr>
    </w:p>
    <w:p w14:paraId="313DD3A0" w14:textId="60C7A028" w:rsidR="00C4093D" w:rsidRPr="00CA0E5E" w:rsidRDefault="00C4093D" w:rsidP="00C4093D">
      <w:pPr>
        <w:pStyle w:val="Textodenotaderodap"/>
        <w:rPr>
          <w:color w:val="FF0000"/>
          <w:sz w:val="24"/>
          <w:szCs w:val="24"/>
          <w:lang w:val="pt-PT"/>
        </w:rPr>
      </w:pPr>
      <w:r w:rsidRPr="00CA0E5E">
        <w:rPr>
          <w:sz w:val="24"/>
          <w:szCs w:val="24"/>
          <w:lang w:val="pt-BR"/>
        </w:rPr>
        <w:t xml:space="preserve">RIO GRANDE DO SUL. </w:t>
      </w:r>
      <w:r w:rsidRPr="00CA0E5E">
        <w:rPr>
          <w:sz w:val="24"/>
          <w:szCs w:val="24"/>
        </w:rPr>
        <w:t xml:space="preserve">Tribunal de Justiça do Estado do Rio Grande do Sul. </w:t>
      </w:r>
      <w:r w:rsidRPr="00CA0E5E">
        <w:rPr>
          <w:rStyle w:val="hidden-text"/>
          <w:b/>
          <w:bCs/>
          <w:sz w:val="24"/>
          <w:szCs w:val="24"/>
          <w:shd w:val="clear" w:color="auto" w:fill="FFFFFF"/>
        </w:rPr>
        <w:t>Apelação Criminal</w:t>
      </w:r>
      <w:r w:rsidRPr="00CA0E5E">
        <w:rPr>
          <w:rStyle w:val="hidden-text"/>
          <w:b/>
          <w:bCs/>
          <w:sz w:val="24"/>
          <w:szCs w:val="24"/>
          <w:shd w:val="clear" w:color="auto" w:fill="FFFFFF"/>
          <w:lang w:val="pt-BR"/>
        </w:rPr>
        <w:t xml:space="preserve"> n.</w:t>
      </w:r>
      <w:r w:rsidRPr="00CA0E5E">
        <w:rPr>
          <w:rStyle w:val="hidden-text"/>
          <w:b/>
          <w:bCs/>
          <w:sz w:val="24"/>
          <w:szCs w:val="24"/>
          <w:shd w:val="clear" w:color="auto" w:fill="FFFFFF"/>
        </w:rPr>
        <w:t xml:space="preserve"> 70075473306</w:t>
      </w:r>
      <w:r w:rsidRPr="00CA0E5E">
        <w:rPr>
          <w:rStyle w:val="hidden-text"/>
          <w:sz w:val="24"/>
          <w:szCs w:val="24"/>
          <w:shd w:val="clear" w:color="auto" w:fill="FFFFFF"/>
          <w:lang w:val="pt-BR"/>
        </w:rPr>
        <w:t>.</w:t>
      </w:r>
      <w:r w:rsidRPr="00CA0E5E">
        <w:rPr>
          <w:rStyle w:val="hidden-text"/>
          <w:sz w:val="24"/>
          <w:szCs w:val="24"/>
          <w:shd w:val="clear" w:color="auto" w:fill="FFFFFF"/>
        </w:rPr>
        <w:t xml:space="preserve"> Quarta Câmara Criminal</w:t>
      </w:r>
      <w:r w:rsidRPr="00CA0E5E">
        <w:rPr>
          <w:rStyle w:val="hidden-text"/>
          <w:sz w:val="24"/>
          <w:szCs w:val="24"/>
          <w:shd w:val="clear" w:color="auto" w:fill="FFFFFF"/>
          <w:lang w:val="pt-BR"/>
        </w:rPr>
        <w:t>.</w:t>
      </w:r>
      <w:r w:rsidRPr="00CA0E5E">
        <w:rPr>
          <w:rStyle w:val="hidden-text"/>
          <w:sz w:val="24"/>
          <w:szCs w:val="24"/>
          <w:shd w:val="clear" w:color="auto" w:fill="FFFFFF"/>
        </w:rPr>
        <w:t xml:space="preserve"> </w:t>
      </w:r>
      <w:r w:rsidR="00814C81" w:rsidRPr="00CA0E5E">
        <w:rPr>
          <w:sz w:val="24"/>
          <w:szCs w:val="24"/>
        </w:rPr>
        <w:t xml:space="preserve">APELAÇÃO CRIMINAL. ART. 90 DA LEI 8.666/93. FRAUDE A LICITAÇÃO. AJUSTE ENTRE CONCORRENTES. PRELIMINARES AFASTADAS. REGULARIDADE DAS INTERCEPTAÇÕES TELEFÔNICAS. PROVAS DA AUTORIA E MATERIALIDADE. MANUTENÇÃO DA CONDENAÇÃO DOS RECORRENTES. PRESCRIÇÃO EM RELAÇÃO AOS RÉUS ABSOLVIDOS. </w:t>
      </w:r>
      <w:r w:rsidR="00CA0E5E" w:rsidRPr="00CA0E5E">
        <w:rPr>
          <w:sz w:val="24"/>
          <w:szCs w:val="24"/>
          <w:lang w:val="pt-BR"/>
        </w:rPr>
        <w:t xml:space="preserve">[...] </w:t>
      </w:r>
      <w:r w:rsidRPr="00CA0E5E">
        <w:rPr>
          <w:sz w:val="24"/>
          <w:szCs w:val="24"/>
        </w:rPr>
        <w:t xml:space="preserve">Relator: </w:t>
      </w:r>
      <w:proofErr w:type="spellStart"/>
      <w:r w:rsidRPr="00CA0E5E">
        <w:rPr>
          <w:sz w:val="24"/>
          <w:szCs w:val="24"/>
        </w:rPr>
        <w:t>Julio</w:t>
      </w:r>
      <w:proofErr w:type="spellEnd"/>
      <w:r w:rsidRPr="00CA0E5E">
        <w:rPr>
          <w:sz w:val="24"/>
          <w:szCs w:val="24"/>
        </w:rPr>
        <w:t xml:space="preserve"> Cesar </w:t>
      </w:r>
      <w:proofErr w:type="spellStart"/>
      <w:r w:rsidRPr="00CA0E5E">
        <w:rPr>
          <w:sz w:val="24"/>
          <w:szCs w:val="24"/>
        </w:rPr>
        <w:t>Finger</w:t>
      </w:r>
      <w:proofErr w:type="spellEnd"/>
      <w:r w:rsidRPr="00CA0E5E">
        <w:rPr>
          <w:sz w:val="24"/>
          <w:szCs w:val="24"/>
        </w:rPr>
        <w:t>,</w:t>
      </w:r>
      <w:r w:rsidRPr="00CA0E5E">
        <w:rPr>
          <w:rStyle w:val="hidden-text"/>
          <w:sz w:val="24"/>
          <w:szCs w:val="24"/>
          <w:shd w:val="clear" w:color="auto" w:fill="FFFFFF"/>
        </w:rPr>
        <w:t xml:space="preserve"> 26</w:t>
      </w:r>
      <w:r w:rsidRPr="00CA0E5E">
        <w:rPr>
          <w:rStyle w:val="hidden-text"/>
          <w:sz w:val="24"/>
          <w:szCs w:val="24"/>
          <w:shd w:val="clear" w:color="auto" w:fill="FFFFFF"/>
          <w:lang w:val="pt-BR"/>
        </w:rPr>
        <w:t>/</w:t>
      </w:r>
      <w:r w:rsidRPr="00CA0E5E">
        <w:rPr>
          <w:rStyle w:val="hidden-text"/>
          <w:sz w:val="24"/>
          <w:szCs w:val="24"/>
          <w:shd w:val="clear" w:color="auto" w:fill="FFFFFF"/>
        </w:rPr>
        <w:t>09</w:t>
      </w:r>
      <w:r w:rsidRPr="00CA0E5E">
        <w:rPr>
          <w:rStyle w:val="hidden-text"/>
          <w:sz w:val="24"/>
          <w:szCs w:val="24"/>
          <w:shd w:val="clear" w:color="auto" w:fill="FFFFFF"/>
          <w:lang w:val="pt-BR"/>
        </w:rPr>
        <w:t>/</w:t>
      </w:r>
      <w:r w:rsidRPr="00CA0E5E">
        <w:rPr>
          <w:rStyle w:val="hidden-text"/>
          <w:sz w:val="24"/>
          <w:szCs w:val="24"/>
          <w:shd w:val="clear" w:color="auto" w:fill="FFFFFF"/>
        </w:rPr>
        <w:t>2019</w:t>
      </w:r>
      <w:r w:rsidRPr="00CA0E5E">
        <w:rPr>
          <w:rStyle w:val="hidden-text"/>
          <w:sz w:val="24"/>
          <w:szCs w:val="24"/>
          <w:shd w:val="clear" w:color="auto" w:fill="FFFFFF"/>
          <w:lang w:val="pt-BR"/>
        </w:rPr>
        <w:t xml:space="preserve">. Disponível em: </w:t>
      </w:r>
      <w:hyperlink r:id="rId84" w:history="1">
        <w:r w:rsidR="00814C81" w:rsidRPr="00CA0E5E">
          <w:rPr>
            <w:rStyle w:val="Hyperlink"/>
            <w:sz w:val="24"/>
            <w:szCs w:val="24"/>
            <w:shd w:val="clear" w:color="auto" w:fill="FFFFFF"/>
            <w:lang w:val="pt-BR"/>
          </w:rPr>
          <w:t>https://www.tjrs.jus.br/buscas/jurisprudencia/exibe_html.php</w:t>
        </w:r>
      </w:hyperlink>
      <w:r w:rsidR="00814C81" w:rsidRPr="00CA0E5E">
        <w:rPr>
          <w:rStyle w:val="hidden-text"/>
          <w:sz w:val="24"/>
          <w:szCs w:val="24"/>
          <w:shd w:val="clear" w:color="auto" w:fill="FFFFFF"/>
          <w:lang w:val="pt-BR"/>
        </w:rPr>
        <w:t xml:space="preserve">. </w:t>
      </w:r>
      <w:r w:rsidRPr="00CA0E5E">
        <w:rPr>
          <w:rStyle w:val="hidden-text"/>
          <w:sz w:val="24"/>
          <w:szCs w:val="24"/>
          <w:shd w:val="clear" w:color="auto" w:fill="FFFFFF"/>
          <w:lang w:val="pt-BR"/>
        </w:rPr>
        <w:t xml:space="preserve">Acesso em: </w:t>
      </w:r>
      <w:r w:rsidR="00814C81" w:rsidRPr="00CA0E5E">
        <w:rPr>
          <w:rStyle w:val="hidden-text"/>
          <w:sz w:val="24"/>
          <w:szCs w:val="24"/>
          <w:shd w:val="clear" w:color="auto" w:fill="FFFFFF"/>
          <w:lang w:val="pt-BR"/>
        </w:rPr>
        <w:t>04 out. 2022</w:t>
      </w:r>
      <w:r w:rsidRPr="00CA0E5E">
        <w:rPr>
          <w:rStyle w:val="hidden-text"/>
          <w:sz w:val="24"/>
          <w:szCs w:val="24"/>
          <w:shd w:val="clear" w:color="auto" w:fill="FFFFFF"/>
          <w:lang w:val="pt-BR"/>
        </w:rPr>
        <w:t>.</w:t>
      </w:r>
    </w:p>
    <w:p w14:paraId="2B047D07" w14:textId="77777777" w:rsidR="0036265E" w:rsidRPr="0036265E" w:rsidRDefault="0036265E" w:rsidP="0056727C">
      <w:pPr>
        <w:pStyle w:val="Textodenotaderodap"/>
        <w:rPr>
          <w:color w:val="FF0000"/>
          <w:sz w:val="24"/>
          <w:szCs w:val="24"/>
          <w:lang w:val="pt-BR"/>
        </w:rPr>
      </w:pPr>
    </w:p>
    <w:p w14:paraId="11303F0D" w14:textId="77777777" w:rsidR="00CF19D8" w:rsidRPr="0056727C" w:rsidRDefault="00CF19D8" w:rsidP="00CF19D8">
      <w:pPr>
        <w:pStyle w:val="NormalWeb"/>
        <w:spacing w:before="0" w:beforeAutospacing="0" w:after="0" w:afterAutospacing="0"/>
      </w:pPr>
      <w:r w:rsidRPr="0056727C">
        <w:t xml:space="preserve">RITT, Caroline </w:t>
      </w:r>
      <w:proofErr w:type="spellStart"/>
      <w:r w:rsidRPr="0056727C">
        <w:t>Fockink</w:t>
      </w:r>
      <w:proofErr w:type="spellEnd"/>
      <w:r w:rsidRPr="0056727C">
        <w:t xml:space="preserve">; OLIVEIRA, </w:t>
      </w:r>
      <w:proofErr w:type="spellStart"/>
      <w:r w:rsidRPr="0056727C">
        <w:t>Chaiene</w:t>
      </w:r>
      <w:proofErr w:type="spellEnd"/>
      <w:r w:rsidRPr="0056727C">
        <w:t xml:space="preserve"> Meira de. A necessidade da efetiva participação popular como forma de combate </w:t>
      </w:r>
      <w:r>
        <w:t>à</w:t>
      </w:r>
      <w:r w:rsidRPr="0056727C">
        <w:t xml:space="preserve"> corrupção eleitoral</w:t>
      </w:r>
      <w:r>
        <w:t xml:space="preserve">. </w:t>
      </w:r>
      <w:r w:rsidRPr="0056727C">
        <w:rPr>
          <w:b/>
          <w:bCs/>
        </w:rPr>
        <w:t>Revista do Ministério Público do RS</w:t>
      </w:r>
      <w:r w:rsidRPr="0056727C">
        <w:t>, Porto Alegre, n. 83, p. 9-26</w:t>
      </w:r>
      <w:r>
        <w:t xml:space="preserve">, </w:t>
      </w:r>
      <w:r w:rsidRPr="0056727C">
        <w:t xml:space="preserve">maio 2017 </w:t>
      </w:r>
      <w:r>
        <w:t xml:space="preserve">- </w:t>
      </w:r>
      <w:r w:rsidRPr="0056727C">
        <w:t>mar. 2018</w:t>
      </w:r>
      <w:r>
        <w:t>.</w:t>
      </w:r>
      <w:r w:rsidRPr="0056727C">
        <w:t xml:space="preserve"> Disponível em</w:t>
      </w:r>
      <w:r>
        <w:t>:</w:t>
      </w:r>
      <w:r w:rsidRPr="0056727C">
        <w:t xml:space="preserve"> </w:t>
      </w:r>
      <w:hyperlink r:id="rId85" w:history="1">
        <w:r w:rsidRPr="0056727C">
          <w:rPr>
            <w:rStyle w:val="Hyperlink"/>
          </w:rPr>
          <w:t>https://revistadomprs.org.br/index.php/amprs/article/download/144/12</w:t>
        </w:r>
      </w:hyperlink>
      <w:r w:rsidRPr="0056727C">
        <w:t xml:space="preserve"> Acesso em</w:t>
      </w:r>
      <w:r>
        <w:t>:</w:t>
      </w:r>
      <w:r w:rsidRPr="0056727C">
        <w:t xml:space="preserve"> 09 out</w:t>
      </w:r>
      <w:r>
        <w:t>.</w:t>
      </w:r>
      <w:r w:rsidRPr="0056727C">
        <w:t xml:space="preserve"> 2022</w:t>
      </w:r>
      <w:r>
        <w:t>.</w:t>
      </w:r>
    </w:p>
    <w:p w14:paraId="32D02185" w14:textId="77777777" w:rsidR="00CF19D8" w:rsidRDefault="00CF19D8" w:rsidP="0056727C">
      <w:pPr>
        <w:pStyle w:val="Textodenotaderodap"/>
        <w:rPr>
          <w:sz w:val="24"/>
          <w:szCs w:val="24"/>
        </w:rPr>
      </w:pPr>
    </w:p>
    <w:p w14:paraId="6743B6A0" w14:textId="237AA31C" w:rsidR="00E41242" w:rsidRPr="0056727C" w:rsidRDefault="00E41242" w:rsidP="0056727C">
      <w:pPr>
        <w:pStyle w:val="Textodenotaderodap"/>
        <w:rPr>
          <w:sz w:val="24"/>
          <w:szCs w:val="24"/>
        </w:rPr>
      </w:pPr>
      <w:r w:rsidRPr="0056727C">
        <w:rPr>
          <w:sz w:val="24"/>
          <w:szCs w:val="24"/>
        </w:rPr>
        <w:t xml:space="preserve">RODOTÀ, Stefano. </w:t>
      </w:r>
      <w:r w:rsidRPr="0056727C">
        <w:rPr>
          <w:b/>
          <w:bCs/>
          <w:sz w:val="24"/>
          <w:szCs w:val="24"/>
        </w:rPr>
        <w:t xml:space="preserve">El </w:t>
      </w:r>
      <w:proofErr w:type="spellStart"/>
      <w:r w:rsidRPr="0056727C">
        <w:rPr>
          <w:b/>
          <w:bCs/>
          <w:sz w:val="24"/>
          <w:szCs w:val="24"/>
        </w:rPr>
        <w:t>derecho</w:t>
      </w:r>
      <w:proofErr w:type="spellEnd"/>
      <w:r w:rsidRPr="0056727C">
        <w:rPr>
          <w:b/>
          <w:bCs/>
          <w:sz w:val="24"/>
          <w:szCs w:val="24"/>
        </w:rPr>
        <w:t xml:space="preserve"> a </w:t>
      </w:r>
      <w:proofErr w:type="spellStart"/>
      <w:r w:rsidRPr="0056727C">
        <w:rPr>
          <w:b/>
          <w:bCs/>
          <w:sz w:val="24"/>
          <w:szCs w:val="24"/>
        </w:rPr>
        <w:t>tener</w:t>
      </w:r>
      <w:proofErr w:type="spellEnd"/>
      <w:r w:rsidRPr="0056727C">
        <w:rPr>
          <w:b/>
          <w:bCs/>
          <w:sz w:val="24"/>
          <w:szCs w:val="24"/>
        </w:rPr>
        <w:t xml:space="preserve"> </w:t>
      </w:r>
      <w:proofErr w:type="spellStart"/>
      <w:r w:rsidRPr="0056727C">
        <w:rPr>
          <w:b/>
          <w:bCs/>
          <w:sz w:val="24"/>
          <w:szCs w:val="24"/>
        </w:rPr>
        <w:t>derechos</w:t>
      </w:r>
      <w:proofErr w:type="spellEnd"/>
      <w:r w:rsidRPr="0056727C">
        <w:rPr>
          <w:b/>
          <w:bCs/>
          <w:sz w:val="24"/>
          <w:szCs w:val="24"/>
        </w:rPr>
        <w:t xml:space="preserve">. </w:t>
      </w:r>
      <w:r w:rsidRPr="0056727C">
        <w:rPr>
          <w:sz w:val="24"/>
          <w:szCs w:val="24"/>
        </w:rPr>
        <w:t>Tradu</w:t>
      </w:r>
      <w:r w:rsidR="00241BAF">
        <w:rPr>
          <w:sz w:val="24"/>
          <w:szCs w:val="24"/>
          <w:lang w:val="pt-BR"/>
        </w:rPr>
        <w:t xml:space="preserve">ção de </w:t>
      </w:r>
      <w:r w:rsidRPr="0056727C">
        <w:rPr>
          <w:sz w:val="24"/>
          <w:szCs w:val="24"/>
        </w:rPr>
        <w:t xml:space="preserve">José Manuel </w:t>
      </w:r>
      <w:proofErr w:type="spellStart"/>
      <w:r w:rsidRPr="0056727C">
        <w:rPr>
          <w:sz w:val="24"/>
          <w:szCs w:val="24"/>
        </w:rPr>
        <w:t>Revuelta</w:t>
      </w:r>
      <w:proofErr w:type="spellEnd"/>
      <w:r w:rsidRPr="0056727C">
        <w:rPr>
          <w:sz w:val="24"/>
          <w:szCs w:val="24"/>
        </w:rPr>
        <w:t xml:space="preserve"> López, </w:t>
      </w:r>
      <w:r w:rsidR="00241BAF">
        <w:rPr>
          <w:sz w:val="24"/>
          <w:szCs w:val="24"/>
          <w:lang w:val="pt-BR"/>
        </w:rPr>
        <w:t xml:space="preserve">Madrid: </w:t>
      </w:r>
      <w:r w:rsidRPr="0056727C">
        <w:rPr>
          <w:sz w:val="24"/>
          <w:szCs w:val="24"/>
        </w:rPr>
        <w:t xml:space="preserve">Editora </w:t>
      </w:r>
      <w:proofErr w:type="spellStart"/>
      <w:r w:rsidRPr="0056727C">
        <w:rPr>
          <w:sz w:val="24"/>
          <w:szCs w:val="24"/>
        </w:rPr>
        <w:t>Trotta</w:t>
      </w:r>
      <w:proofErr w:type="spellEnd"/>
      <w:r w:rsidRPr="0056727C">
        <w:rPr>
          <w:sz w:val="24"/>
          <w:szCs w:val="24"/>
        </w:rPr>
        <w:t>, 2014</w:t>
      </w:r>
      <w:r w:rsidR="00241BAF">
        <w:rPr>
          <w:sz w:val="24"/>
          <w:szCs w:val="24"/>
          <w:lang w:val="pt-BR"/>
        </w:rPr>
        <w:t>.</w:t>
      </w:r>
    </w:p>
    <w:p w14:paraId="4D3C279B" w14:textId="77777777" w:rsidR="004C08B7" w:rsidRPr="00E32E35" w:rsidRDefault="004C08B7" w:rsidP="0056727C">
      <w:pPr>
        <w:pStyle w:val="NormalWeb"/>
        <w:spacing w:before="0" w:beforeAutospacing="0" w:after="0" w:afterAutospacing="0"/>
        <w:rPr>
          <w:lang w:val="es-ES"/>
        </w:rPr>
      </w:pPr>
    </w:p>
    <w:p w14:paraId="2BC216FB" w14:textId="54A1CE54" w:rsidR="00E41242" w:rsidRPr="0056727C" w:rsidRDefault="00E41242" w:rsidP="0056727C">
      <w:pPr>
        <w:pStyle w:val="NormalWeb"/>
        <w:spacing w:before="0" w:beforeAutospacing="0" w:after="0" w:afterAutospacing="0"/>
      </w:pPr>
      <w:r w:rsidRPr="00A03CCF">
        <w:rPr>
          <w:lang w:val="es-ES"/>
        </w:rPr>
        <w:t xml:space="preserve">RODRIGUEZ, </w:t>
      </w:r>
      <w:proofErr w:type="spellStart"/>
      <w:r w:rsidRPr="00A03CCF">
        <w:rPr>
          <w:lang w:val="es-ES"/>
        </w:rPr>
        <w:t>Jose</w:t>
      </w:r>
      <w:proofErr w:type="spellEnd"/>
      <w:r w:rsidRPr="00A03CCF">
        <w:rPr>
          <w:lang w:val="es-ES"/>
        </w:rPr>
        <w:t xml:space="preserve"> Alberto Morales. Transparencia: Derecho Fundamental y </w:t>
      </w:r>
      <w:proofErr w:type="spellStart"/>
      <w:r w:rsidRPr="00A03CCF">
        <w:rPr>
          <w:lang w:val="es-ES"/>
        </w:rPr>
        <w:t>Antidoto</w:t>
      </w:r>
      <w:proofErr w:type="spellEnd"/>
      <w:r w:rsidRPr="00A03CCF">
        <w:rPr>
          <w:lang w:val="es-ES"/>
        </w:rPr>
        <w:t xml:space="preserve"> Contra la </w:t>
      </w:r>
      <w:proofErr w:type="spellStart"/>
      <w:r w:rsidRPr="00A03CCF">
        <w:rPr>
          <w:lang w:val="es-ES"/>
        </w:rPr>
        <w:t>Corrupcion</w:t>
      </w:r>
      <w:proofErr w:type="spellEnd"/>
      <w:r w:rsidRPr="00A03CCF">
        <w:rPr>
          <w:lang w:val="es-ES"/>
        </w:rPr>
        <w:t xml:space="preserve">. </w:t>
      </w:r>
      <w:r w:rsidRPr="00A03CCF">
        <w:rPr>
          <w:b/>
          <w:bCs/>
        </w:rPr>
        <w:t xml:space="preserve">Revista de </w:t>
      </w:r>
      <w:proofErr w:type="spellStart"/>
      <w:r w:rsidRPr="00A03CCF">
        <w:rPr>
          <w:b/>
          <w:bCs/>
        </w:rPr>
        <w:t>Derecho</w:t>
      </w:r>
      <w:proofErr w:type="spellEnd"/>
      <w:r w:rsidRPr="00A03CCF">
        <w:rPr>
          <w:b/>
          <w:bCs/>
        </w:rPr>
        <w:t xml:space="preserve"> </w:t>
      </w:r>
      <w:proofErr w:type="spellStart"/>
      <w:r w:rsidRPr="00A03CCF">
        <w:rPr>
          <w:b/>
          <w:bCs/>
        </w:rPr>
        <w:t>Puertorriqueno</w:t>
      </w:r>
      <w:proofErr w:type="spellEnd"/>
      <w:r w:rsidRPr="00A03CCF">
        <w:t xml:space="preserve">, v. 55, n. </w:t>
      </w:r>
      <w:proofErr w:type="spellStart"/>
      <w:r w:rsidR="00044872" w:rsidRPr="00A03CCF">
        <w:t>s</w:t>
      </w:r>
      <w:r w:rsidRPr="00A03CCF">
        <w:t>pecial</w:t>
      </w:r>
      <w:proofErr w:type="spellEnd"/>
      <w:r w:rsidRPr="00A03CCF">
        <w:t xml:space="preserve"> </w:t>
      </w:r>
      <w:proofErr w:type="spellStart"/>
      <w:r w:rsidR="00044872" w:rsidRPr="00A03CCF">
        <w:t>i</w:t>
      </w:r>
      <w:r w:rsidRPr="00A03CCF">
        <w:t>ssue</w:t>
      </w:r>
      <w:proofErr w:type="spellEnd"/>
      <w:r w:rsidRPr="00A03CCF">
        <w:t xml:space="preserve">, </w:t>
      </w:r>
      <w:r w:rsidR="00044872" w:rsidRPr="00A03CCF">
        <w:t xml:space="preserve">p. 35-68, </w:t>
      </w:r>
      <w:r w:rsidRPr="00A03CCF">
        <w:t xml:space="preserve">2016. </w:t>
      </w:r>
      <w:r w:rsidR="00044872" w:rsidRPr="00A03CCF">
        <w:t xml:space="preserve">Disponível em: </w:t>
      </w:r>
      <w:r w:rsidR="00A03CCF" w:rsidRPr="00A03CCF">
        <w:t xml:space="preserve">Base </w:t>
      </w:r>
      <w:proofErr w:type="spellStart"/>
      <w:r w:rsidRPr="00A03CCF">
        <w:t>HeinOnline</w:t>
      </w:r>
      <w:proofErr w:type="spellEnd"/>
      <w:r w:rsidRPr="00A03CCF">
        <w:t>. Acesso em</w:t>
      </w:r>
      <w:r w:rsidR="00044872" w:rsidRPr="00A03CCF">
        <w:t>:</w:t>
      </w:r>
      <w:r w:rsidRPr="00A03CCF">
        <w:t xml:space="preserve"> 09 out</w:t>
      </w:r>
      <w:r w:rsidR="00044872" w:rsidRPr="00A03CCF">
        <w:t>.</w:t>
      </w:r>
      <w:r w:rsidRPr="00A03CCF">
        <w:t xml:space="preserve"> 2022</w:t>
      </w:r>
      <w:r w:rsidR="00044872" w:rsidRPr="00A03CCF">
        <w:t>.</w:t>
      </w:r>
    </w:p>
    <w:p w14:paraId="770ED347" w14:textId="77777777" w:rsidR="004C08B7" w:rsidRPr="0056727C" w:rsidRDefault="004C08B7" w:rsidP="0056727C">
      <w:pPr>
        <w:pStyle w:val="Textodenotaderodap"/>
        <w:rPr>
          <w:sz w:val="24"/>
          <w:szCs w:val="24"/>
        </w:rPr>
      </w:pPr>
    </w:p>
    <w:p w14:paraId="4FF86284" w14:textId="48C5B81A" w:rsidR="00E41242" w:rsidRPr="00F90FF5" w:rsidRDefault="00E41242" w:rsidP="0056727C">
      <w:pPr>
        <w:pStyle w:val="Textodenotaderodap"/>
        <w:rPr>
          <w:sz w:val="24"/>
          <w:szCs w:val="24"/>
          <w:lang w:val="pt-BR"/>
        </w:rPr>
      </w:pPr>
      <w:r w:rsidRPr="0056727C">
        <w:rPr>
          <w:sz w:val="24"/>
          <w:szCs w:val="24"/>
        </w:rPr>
        <w:t xml:space="preserve">ROVAI, Armando Luiz; MESSA, Ana Flavia. Das publicações legais e sua obrigatoriedade. </w:t>
      </w:r>
      <w:r w:rsidRPr="0056727C">
        <w:rPr>
          <w:b/>
          <w:bCs/>
          <w:sz w:val="24"/>
          <w:szCs w:val="24"/>
        </w:rPr>
        <w:t>Revista de Direito Bancário e do Mercado de Capitais</w:t>
      </w:r>
      <w:r w:rsidRPr="0056727C">
        <w:rPr>
          <w:i/>
          <w:iCs/>
          <w:sz w:val="24"/>
          <w:szCs w:val="24"/>
        </w:rPr>
        <w:t xml:space="preserve">. </w:t>
      </w:r>
      <w:r w:rsidRPr="0056727C">
        <w:rPr>
          <w:sz w:val="24"/>
          <w:szCs w:val="24"/>
        </w:rPr>
        <w:t xml:space="preserve">vol. 93. ano 24. p. 181-236. São Paulo: Ed. RT, jul.-set./2021. Disponível </w:t>
      </w:r>
      <w:r w:rsidRPr="00A63BC0">
        <w:rPr>
          <w:sz w:val="24"/>
          <w:szCs w:val="24"/>
        </w:rPr>
        <w:t>em: Base RT</w:t>
      </w:r>
      <w:r w:rsidR="00A63BC0" w:rsidRPr="00A63BC0">
        <w:rPr>
          <w:sz w:val="24"/>
          <w:szCs w:val="24"/>
          <w:lang w:val="pt-PT"/>
        </w:rPr>
        <w:t xml:space="preserve"> Online</w:t>
      </w:r>
      <w:r w:rsidRPr="00A63BC0">
        <w:rPr>
          <w:sz w:val="24"/>
          <w:szCs w:val="24"/>
        </w:rPr>
        <w:t>.</w:t>
      </w:r>
      <w:r w:rsidRPr="0056727C">
        <w:rPr>
          <w:sz w:val="24"/>
          <w:szCs w:val="24"/>
        </w:rPr>
        <w:t xml:space="preserve"> Acesso em: 10 out 2022</w:t>
      </w:r>
      <w:r w:rsidR="00F90FF5">
        <w:rPr>
          <w:sz w:val="24"/>
          <w:szCs w:val="24"/>
          <w:lang w:val="pt-BR"/>
        </w:rPr>
        <w:t>.</w:t>
      </w:r>
    </w:p>
    <w:p w14:paraId="4C3B236B" w14:textId="77777777" w:rsidR="004C08B7" w:rsidRPr="0056727C" w:rsidRDefault="004C08B7" w:rsidP="0056727C">
      <w:pPr>
        <w:pStyle w:val="Textodenotaderodap"/>
        <w:rPr>
          <w:sz w:val="24"/>
          <w:szCs w:val="24"/>
          <w:shd w:val="clear" w:color="auto" w:fill="FFFFFF"/>
        </w:rPr>
      </w:pPr>
    </w:p>
    <w:p w14:paraId="06E838CC" w14:textId="011463C6" w:rsidR="00E41242" w:rsidRPr="00873C46" w:rsidRDefault="00E41242" w:rsidP="0056727C">
      <w:pPr>
        <w:pStyle w:val="Textodenotaderodap"/>
        <w:rPr>
          <w:sz w:val="24"/>
          <w:szCs w:val="24"/>
          <w:lang w:val="pt-BR"/>
        </w:rPr>
      </w:pPr>
      <w:r w:rsidRPr="0056727C">
        <w:rPr>
          <w:sz w:val="24"/>
          <w:szCs w:val="24"/>
          <w:shd w:val="clear" w:color="auto" w:fill="FFFFFF"/>
        </w:rPr>
        <w:t xml:space="preserve">RUARO, Regina Linden; LIMBERGER, Têmis. Administração Pública e novas tecnologias: o embate entre o público e o privado – análise da resolução 121/2010 do CNJ. </w:t>
      </w:r>
      <w:r w:rsidRPr="0056727C">
        <w:rPr>
          <w:b/>
          <w:bCs/>
          <w:sz w:val="24"/>
          <w:szCs w:val="24"/>
          <w:shd w:val="clear" w:color="auto" w:fill="FFFFFF"/>
        </w:rPr>
        <w:t>Novos Estudos Jurídicos</w:t>
      </w:r>
      <w:r w:rsidRPr="0056727C">
        <w:rPr>
          <w:sz w:val="24"/>
          <w:szCs w:val="24"/>
          <w:shd w:val="clear" w:color="auto" w:fill="FFFFFF"/>
        </w:rPr>
        <w:t xml:space="preserve">, v. 16, n. 2, p. 121–134, 2011. Disponível em: </w:t>
      </w:r>
      <w:hyperlink r:id="rId86" w:history="1">
        <w:r w:rsidRPr="0056727C">
          <w:rPr>
            <w:rStyle w:val="Hyperlink"/>
            <w:sz w:val="24"/>
            <w:szCs w:val="24"/>
            <w:shd w:val="clear" w:color="auto" w:fill="FFFFFF"/>
          </w:rPr>
          <w:t>https://periodicos.univali.br/index.php/nej/article/view/3276</w:t>
        </w:r>
      </w:hyperlink>
      <w:r w:rsidRPr="0056727C">
        <w:rPr>
          <w:sz w:val="24"/>
          <w:szCs w:val="24"/>
          <w:shd w:val="clear" w:color="auto" w:fill="FFFFFF"/>
        </w:rPr>
        <w:t xml:space="preserve"> . Acesso em: </w:t>
      </w:r>
      <w:r w:rsidR="00873C46">
        <w:rPr>
          <w:sz w:val="24"/>
          <w:szCs w:val="24"/>
          <w:shd w:val="clear" w:color="auto" w:fill="FFFFFF"/>
          <w:lang w:val="pt-BR"/>
        </w:rPr>
        <w:t>0</w:t>
      </w:r>
      <w:r w:rsidRPr="0056727C">
        <w:rPr>
          <w:sz w:val="24"/>
          <w:szCs w:val="24"/>
          <w:shd w:val="clear" w:color="auto" w:fill="FFFFFF"/>
        </w:rPr>
        <w:t>2 set. 2022</w:t>
      </w:r>
      <w:r w:rsidR="00873C46">
        <w:rPr>
          <w:sz w:val="24"/>
          <w:szCs w:val="24"/>
          <w:shd w:val="clear" w:color="auto" w:fill="FFFFFF"/>
          <w:lang w:val="pt-BR"/>
        </w:rPr>
        <w:t>.</w:t>
      </w:r>
    </w:p>
    <w:p w14:paraId="5EF3473A" w14:textId="77777777" w:rsidR="004C08B7" w:rsidRPr="0056727C" w:rsidRDefault="004C08B7" w:rsidP="0056727C">
      <w:pPr>
        <w:pStyle w:val="Textodenotaderodap"/>
        <w:rPr>
          <w:sz w:val="24"/>
          <w:szCs w:val="24"/>
        </w:rPr>
      </w:pPr>
    </w:p>
    <w:p w14:paraId="15D7B198" w14:textId="2727B486" w:rsidR="00E41242" w:rsidRPr="00873C46" w:rsidRDefault="00E41242" w:rsidP="0056727C">
      <w:pPr>
        <w:pStyle w:val="Textodenotaderodap"/>
        <w:rPr>
          <w:sz w:val="24"/>
          <w:szCs w:val="24"/>
          <w:lang w:val="pt-BR"/>
        </w:rPr>
      </w:pPr>
      <w:r w:rsidRPr="0056727C">
        <w:rPr>
          <w:sz w:val="24"/>
          <w:szCs w:val="24"/>
        </w:rPr>
        <w:t xml:space="preserve">RUFATO, Pedro Evandro de Vicente; SILVA, Vinícius de Oliveira e. </w:t>
      </w:r>
      <w:r w:rsidRPr="0056727C">
        <w:rPr>
          <w:b/>
          <w:bCs/>
          <w:sz w:val="24"/>
          <w:szCs w:val="24"/>
        </w:rPr>
        <w:t xml:space="preserve">Combate à corrupção nos municípios brasileiros. </w:t>
      </w:r>
      <w:r w:rsidRPr="0056727C">
        <w:rPr>
          <w:sz w:val="24"/>
          <w:szCs w:val="24"/>
        </w:rPr>
        <w:t xml:space="preserve">Leme: </w:t>
      </w:r>
      <w:proofErr w:type="spellStart"/>
      <w:r w:rsidRPr="0056727C">
        <w:rPr>
          <w:sz w:val="24"/>
          <w:szCs w:val="24"/>
        </w:rPr>
        <w:t>Mizuno</w:t>
      </w:r>
      <w:proofErr w:type="spellEnd"/>
      <w:r w:rsidRPr="0056727C">
        <w:rPr>
          <w:sz w:val="24"/>
          <w:szCs w:val="24"/>
        </w:rPr>
        <w:t>, 2021</w:t>
      </w:r>
      <w:r w:rsidR="00873C46">
        <w:rPr>
          <w:sz w:val="24"/>
          <w:szCs w:val="24"/>
          <w:lang w:val="pt-BR"/>
        </w:rPr>
        <w:t>.</w:t>
      </w:r>
    </w:p>
    <w:p w14:paraId="480BE4E0" w14:textId="77777777" w:rsidR="004C08B7" w:rsidRPr="0056727C" w:rsidRDefault="004C08B7" w:rsidP="0056727C">
      <w:pPr>
        <w:pStyle w:val="Textodenotaderodap"/>
        <w:rPr>
          <w:sz w:val="24"/>
          <w:szCs w:val="24"/>
        </w:rPr>
      </w:pPr>
    </w:p>
    <w:p w14:paraId="2FD17675" w14:textId="52ECBF9C" w:rsidR="00E41242" w:rsidRPr="0056727C" w:rsidRDefault="00E41242" w:rsidP="0056727C">
      <w:pPr>
        <w:pStyle w:val="Textodenotaderodap"/>
        <w:rPr>
          <w:sz w:val="24"/>
          <w:szCs w:val="24"/>
          <w:lang w:val="pt-PT"/>
        </w:rPr>
      </w:pPr>
      <w:r w:rsidRPr="0056727C">
        <w:rPr>
          <w:sz w:val="24"/>
          <w:szCs w:val="24"/>
        </w:rPr>
        <w:t xml:space="preserve">SANTANA, Jair Eduardo; CAMARÃO, Tatiana; CHRISPIM, Anna Carla Duarte. </w:t>
      </w:r>
      <w:r w:rsidRPr="0056727C">
        <w:rPr>
          <w:b/>
          <w:bCs/>
          <w:sz w:val="24"/>
          <w:szCs w:val="24"/>
        </w:rPr>
        <w:t>Termo de Referência</w:t>
      </w:r>
      <w:r w:rsidRPr="00A15305">
        <w:rPr>
          <w:sz w:val="24"/>
          <w:szCs w:val="24"/>
        </w:rPr>
        <w:t>: o impacto da especificação do objeto e do termo de referência na eficácia das licitações e contratos.</w:t>
      </w:r>
      <w:r w:rsidRPr="0056727C">
        <w:rPr>
          <w:sz w:val="24"/>
          <w:szCs w:val="24"/>
        </w:rPr>
        <w:t xml:space="preserve"> Belo Horizonte: Fórum, 2020</w:t>
      </w:r>
      <w:r w:rsidR="00A15305">
        <w:rPr>
          <w:sz w:val="24"/>
          <w:szCs w:val="24"/>
          <w:lang w:val="pt-PT"/>
        </w:rPr>
        <w:t>.</w:t>
      </w:r>
    </w:p>
    <w:p w14:paraId="51AF2779" w14:textId="77777777" w:rsidR="004C08B7" w:rsidRPr="0056727C" w:rsidRDefault="004C08B7" w:rsidP="0056727C">
      <w:pPr>
        <w:pStyle w:val="Textodenotaderodap"/>
        <w:rPr>
          <w:sz w:val="24"/>
          <w:szCs w:val="24"/>
        </w:rPr>
      </w:pPr>
    </w:p>
    <w:p w14:paraId="11BA25AC" w14:textId="6C4F9072" w:rsidR="00E41242" w:rsidRPr="0056727C" w:rsidRDefault="00E41242" w:rsidP="0056727C">
      <w:pPr>
        <w:pStyle w:val="Textodenotaderodap"/>
        <w:rPr>
          <w:sz w:val="24"/>
          <w:szCs w:val="24"/>
          <w:lang w:val="pt-PT"/>
        </w:rPr>
      </w:pPr>
      <w:r w:rsidRPr="0056727C">
        <w:rPr>
          <w:sz w:val="24"/>
          <w:szCs w:val="24"/>
        </w:rPr>
        <w:lastRenderedPageBreak/>
        <w:t xml:space="preserve">SANTOS, Franklin Brasil; SOUZA, </w:t>
      </w:r>
      <w:proofErr w:type="spellStart"/>
      <w:r w:rsidRPr="0056727C">
        <w:rPr>
          <w:sz w:val="24"/>
          <w:szCs w:val="24"/>
        </w:rPr>
        <w:t>Kleberson</w:t>
      </w:r>
      <w:proofErr w:type="spellEnd"/>
      <w:r w:rsidRPr="0056727C">
        <w:rPr>
          <w:sz w:val="24"/>
          <w:szCs w:val="24"/>
        </w:rPr>
        <w:t xml:space="preserve"> Roberto de. </w:t>
      </w:r>
      <w:r w:rsidRPr="0056727C">
        <w:rPr>
          <w:b/>
          <w:bCs/>
          <w:sz w:val="24"/>
          <w:szCs w:val="24"/>
        </w:rPr>
        <w:t>Como combater a corrupção em licitações</w:t>
      </w:r>
      <w:r w:rsidRPr="00A15305">
        <w:rPr>
          <w:sz w:val="24"/>
          <w:szCs w:val="24"/>
        </w:rPr>
        <w:t>: detecção e prevenção de fraudes.</w:t>
      </w:r>
      <w:r w:rsidRPr="0056727C">
        <w:rPr>
          <w:sz w:val="24"/>
          <w:szCs w:val="24"/>
        </w:rPr>
        <w:t xml:space="preserve"> Belo Horizonte</w:t>
      </w:r>
      <w:r w:rsidR="00A15305">
        <w:rPr>
          <w:sz w:val="24"/>
          <w:szCs w:val="24"/>
          <w:lang w:val="pt-BR"/>
        </w:rPr>
        <w:t>:</w:t>
      </w:r>
      <w:r w:rsidRPr="0056727C">
        <w:rPr>
          <w:sz w:val="24"/>
          <w:szCs w:val="24"/>
        </w:rPr>
        <w:t xml:space="preserve"> Fórum, 2020</w:t>
      </w:r>
      <w:r w:rsidR="00A15305">
        <w:rPr>
          <w:sz w:val="24"/>
          <w:szCs w:val="24"/>
          <w:lang w:val="pt-BR"/>
        </w:rPr>
        <w:t>.</w:t>
      </w:r>
    </w:p>
    <w:p w14:paraId="1B9FFF08" w14:textId="77777777" w:rsidR="004C08B7" w:rsidRPr="0056727C" w:rsidRDefault="004C08B7" w:rsidP="0056727C">
      <w:pPr>
        <w:pStyle w:val="Textodenotaderodap"/>
        <w:rPr>
          <w:sz w:val="24"/>
          <w:szCs w:val="24"/>
        </w:rPr>
      </w:pPr>
    </w:p>
    <w:p w14:paraId="2D43EFAF" w14:textId="6B93A8D3" w:rsidR="00E41242" w:rsidRPr="0056727C" w:rsidRDefault="00E41242" w:rsidP="0056727C">
      <w:pPr>
        <w:pStyle w:val="Textodenotaderodap"/>
        <w:rPr>
          <w:sz w:val="24"/>
          <w:szCs w:val="24"/>
        </w:rPr>
      </w:pPr>
      <w:r w:rsidRPr="0056727C">
        <w:rPr>
          <w:sz w:val="24"/>
          <w:szCs w:val="24"/>
        </w:rPr>
        <w:t xml:space="preserve">SANTOS, Marcus Gouveia dos. A </w:t>
      </w:r>
      <w:r w:rsidR="00A15305" w:rsidRPr="0056727C">
        <w:rPr>
          <w:sz w:val="24"/>
          <w:szCs w:val="24"/>
        </w:rPr>
        <w:t>advocacia pública como instituição essencial ao estado de direito democrático e social</w:t>
      </w:r>
      <w:r w:rsidRPr="0056727C">
        <w:rPr>
          <w:sz w:val="24"/>
          <w:szCs w:val="24"/>
        </w:rPr>
        <w:t xml:space="preserve">. </w:t>
      </w:r>
      <w:r w:rsidRPr="0056727C">
        <w:rPr>
          <w:b/>
          <w:bCs/>
          <w:sz w:val="24"/>
          <w:szCs w:val="24"/>
        </w:rPr>
        <w:t xml:space="preserve">REI - </w:t>
      </w:r>
      <w:r w:rsidR="00A15305">
        <w:rPr>
          <w:b/>
          <w:bCs/>
          <w:sz w:val="24"/>
          <w:szCs w:val="24"/>
          <w:lang w:val="pt-BR"/>
        </w:rPr>
        <w:t>R</w:t>
      </w:r>
      <w:proofErr w:type="spellStart"/>
      <w:r w:rsidR="00A15305" w:rsidRPr="0056727C">
        <w:rPr>
          <w:b/>
          <w:bCs/>
          <w:sz w:val="24"/>
          <w:szCs w:val="24"/>
        </w:rPr>
        <w:t>evista</w:t>
      </w:r>
      <w:proofErr w:type="spellEnd"/>
      <w:r w:rsidR="00A15305" w:rsidRPr="0056727C">
        <w:rPr>
          <w:b/>
          <w:bCs/>
          <w:sz w:val="24"/>
          <w:szCs w:val="24"/>
        </w:rPr>
        <w:t xml:space="preserve"> </w:t>
      </w:r>
      <w:r w:rsidR="00A15305">
        <w:rPr>
          <w:b/>
          <w:bCs/>
          <w:sz w:val="24"/>
          <w:szCs w:val="24"/>
          <w:lang w:val="pt-BR"/>
        </w:rPr>
        <w:t>E</w:t>
      </w:r>
      <w:proofErr w:type="spellStart"/>
      <w:r w:rsidR="00A15305" w:rsidRPr="0056727C">
        <w:rPr>
          <w:b/>
          <w:bCs/>
          <w:sz w:val="24"/>
          <w:szCs w:val="24"/>
        </w:rPr>
        <w:t>studos</w:t>
      </w:r>
      <w:proofErr w:type="spellEnd"/>
      <w:r w:rsidR="00A15305" w:rsidRPr="0056727C">
        <w:rPr>
          <w:b/>
          <w:bCs/>
          <w:sz w:val="24"/>
          <w:szCs w:val="24"/>
        </w:rPr>
        <w:t xml:space="preserve"> </w:t>
      </w:r>
      <w:r w:rsidR="00A15305">
        <w:rPr>
          <w:b/>
          <w:bCs/>
          <w:sz w:val="24"/>
          <w:szCs w:val="24"/>
          <w:lang w:val="pt-BR"/>
        </w:rPr>
        <w:t>I</w:t>
      </w:r>
      <w:proofErr w:type="spellStart"/>
      <w:r w:rsidR="00A15305" w:rsidRPr="0056727C">
        <w:rPr>
          <w:b/>
          <w:bCs/>
          <w:sz w:val="24"/>
          <w:szCs w:val="24"/>
        </w:rPr>
        <w:t>nstitucionais</w:t>
      </w:r>
      <w:proofErr w:type="spellEnd"/>
      <w:r w:rsidRPr="0056727C">
        <w:rPr>
          <w:sz w:val="24"/>
          <w:szCs w:val="24"/>
        </w:rPr>
        <w:t>, [S. l.], v. 5, n. 2, p. 422</w:t>
      </w:r>
      <w:r w:rsidR="00A15305">
        <w:rPr>
          <w:sz w:val="24"/>
          <w:szCs w:val="24"/>
          <w:lang w:val="pt-BR"/>
        </w:rPr>
        <w:t>-</w:t>
      </w:r>
      <w:r w:rsidRPr="0056727C">
        <w:rPr>
          <w:sz w:val="24"/>
          <w:szCs w:val="24"/>
        </w:rPr>
        <w:t xml:space="preserve">440, 2019. DOI: 10.21783/rei.v5i2.396. Disponível em: https://www.estudosinstitucionais.com/REI/article/view/396. Acesso em: </w:t>
      </w:r>
      <w:r w:rsidR="00A15305">
        <w:rPr>
          <w:sz w:val="24"/>
          <w:szCs w:val="24"/>
          <w:lang w:val="pt-BR"/>
        </w:rPr>
        <w:t>0</w:t>
      </w:r>
      <w:r w:rsidRPr="0056727C">
        <w:rPr>
          <w:sz w:val="24"/>
          <w:szCs w:val="24"/>
        </w:rPr>
        <w:t>7 out. 2022</w:t>
      </w:r>
      <w:r w:rsidR="00A15305">
        <w:rPr>
          <w:sz w:val="24"/>
          <w:szCs w:val="24"/>
          <w:lang w:val="pt-BR"/>
        </w:rPr>
        <w:t>.</w:t>
      </w:r>
    </w:p>
    <w:p w14:paraId="128CCAFD" w14:textId="77777777" w:rsidR="004C08B7" w:rsidRPr="0056727C" w:rsidRDefault="004C08B7" w:rsidP="0056727C">
      <w:pPr>
        <w:pStyle w:val="Textodenotaderodap"/>
        <w:rPr>
          <w:sz w:val="24"/>
          <w:szCs w:val="24"/>
        </w:rPr>
      </w:pPr>
    </w:p>
    <w:p w14:paraId="437DB522" w14:textId="6ABCDD84" w:rsidR="00E41242" w:rsidRPr="0056727C" w:rsidRDefault="00E41242" w:rsidP="0056727C">
      <w:pPr>
        <w:pStyle w:val="Textodenotaderodap"/>
        <w:rPr>
          <w:sz w:val="24"/>
          <w:szCs w:val="24"/>
        </w:rPr>
      </w:pPr>
      <w:r w:rsidRPr="0056727C">
        <w:rPr>
          <w:sz w:val="24"/>
          <w:szCs w:val="24"/>
        </w:rPr>
        <w:t xml:space="preserve">SANTOS, Rodrigo Valgas dos. </w:t>
      </w:r>
      <w:r w:rsidRPr="0056727C">
        <w:rPr>
          <w:b/>
          <w:bCs/>
          <w:sz w:val="24"/>
          <w:szCs w:val="24"/>
        </w:rPr>
        <w:t>Direito Administrativo do medo</w:t>
      </w:r>
      <w:r w:rsidRPr="00A15305">
        <w:rPr>
          <w:sz w:val="24"/>
          <w:szCs w:val="24"/>
        </w:rPr>
        <w:t>: risco e fuga da responsabilização dos agentes púbicos.</w:t>
      </w:r>
      <w:r w:rsidRPr="0056727C">
        <w:rPr>
          <w:b/>
          <w:bCs/>
          <w:sz w:val="24"/>
          <w:szCs w:val="24"/>
        </w:rPr>
        <w:t xml:space="preserve"> </w:t>
      </w:r>
      <w:r w:rsidRPr="0056727C">
        <w:rPr>
          <w:sz w:val="24"/>
          <w:szCs w:val="24"/>
        </w:rPr>
        <w:t>São Paulo: Thomson Reuters Brasil, 2020</w:t>
      </w:r>
      <w:r w:rsidR="00A15305">
        <w:rPr>
          <w:sz w:val="24"/>
          <w:szCs w:val="24"/>
          <w:lang w:val="pt-BR"/>
        </w:rPr>
        <w:t>.</w:t>
      </w:r>
    </w:p>
    <w:p w14:paraId="3953954C" w14:textId="77777777" w:rsidR="004C08B7" w:rsidRPr="0056727C" w:rsidRDefault="004C08B7" w:rsidP="0056727C">
      <w:pPr>
        <w:pStyle w:val="Textodenotaderodap"/>
        <w:rPr>
          <w:sz w:val="24"/>
          <w:szCs w:val="24"/>
        </w:rPr>
      </w:pPr>
    </w:p>
    <w:p w14:paraId="489ABF2E" w14:textId="6A7F20FF" w:rsidR="00E41242" w:rsidRPr="0056727C" w:rsidRDefault="00E41242" w:rsidP="0056727C">
      <w:pPr>
        <w:pStyle w:val="Textodenotaderodap"/>
        <w:rPr>
          <w:sz w:val="24"/>
          <w:szCs w:val="24"/>
        </w:rPr>
      </w:pPr>
      <w:r w:rsidRPr="0056727C">
        <w:rPr>
          <w:sz w:val="24"/>
          <w:szCs w:val="24"/>
        </w:rPr>
        <w:t xml:space="preserve">SANTOS, Wanderley Guilherme dos. Democracia. </w:t>
      </w:r>
      <w:r w:rsidRPr="0056727C">
        <w:rPr>
          <w:i/>
          <w:iCs/>
          <w:sz w:val="24"/>
          <w:szCs w:val="24"/>
        </w:rPr>
        <w:t>In</w:t>
      </w:r>
      <w:r w:rsidR="007E7452" w:rsidRPr="007E7452">
        <w:rPr>
          <w:sz w:val="24"/>
          <w:szCs w:val="24"/>
          <w:lang w:val="pt-BR"/>
        </w:rPr>
        <w:t>:</w:t>
      </w:r>
      <w:r w:rsidRPr="0056727C">
        <w:rPr>
          <w:i/>
          <w:iCs/>
          <w:sz w:val="24"/>
          <w:szCs w:val="24"/>
        </w:rPr>
        <w:t xml:space="preserve"> </w:t>
      </w:r>
      <w:r w:rsidRPr="0056727C">
        <w:rPr>
          <w:sz w:val="24"/>
          <w:szCs w:val="24"/>
        </w:rPr>
        <w:t xml:space="preserve">AVRITZER, Leonardo; BIGNOTTO, Newton; GUIMARÃES, Juarez; STARLIN, Heloísa Maria </w:t>
      </w:r>
      <w:proofErr w:type="spellStart"/>
      <w:r w:rsidRPr="0056727C">
        <w:rPr>
          <w:sz w:val="24"/>
          <w:szCs w:val="24"/>
        </w:rPr>
        <w:t>Murgel</w:t>
      </w:r>
      <w:proofErr w:type="spellEnd"/>
      <w:r w:rsidRPr="0056727C">
        <w:rPr>
          <w:sz w:val="24"/>
          <w:szCs w:val="24"/>
        </w:rPr>
        <w:t xml:space="preserve">. </w:t>
      </w:r>
      <w:r w:rsidRPr="0056727C">
        <w:rPr>
          <w:b/>
          <w:bCs/>
          <w:sz w:val="24"/>
          <w:szCs w:val="24"/>
        </w:rPr>
        <w:t>Corrupção</w:t>
      </w:r>
      <w:r w:rsidRPr="007E7452">
        <w:rPr>
          <w:sz w:val="24"/>
          <w:szCs w:val="24"/>
        </w:rPr>
        <w:t>: ensaios e críticas.</w:t>
      </w:r>
      <w:r w:rsidRPr="0056727C">
        <w:rPr>
          <w:sz w:val="24"/>
          <w:szCs w:val="24"/>
        </w:rPr>
        <w:t xml:space="preserve"> Belo Horizonte: Editora UFMG, 2012</w:t>
      </w:r>
      <w:r w:rsidR="007E7452">
        <w:rPr>
          <w:sz w:val="24"/>
          <w:szCs w:val="24"/>
          <w:lang w:val="pt-BR"/>
        </w:rPr>
        <w:t>.</w:t>
      </w:r>
    </w:p>
    <w:p w14:paraId="701F41FD" w14:textId="77777777" w:rsidR="004C08B7" w:rsidRPr="0056727C" w:rsidRDefault="004C08B7" w:rsidP="0056727C">
      <w:pPr>
        <w:pStyle w:val="Textodenotaderodap"/>
        <w:rPr>
          <w:sz w:val="24"/>
          <w:szCs w:val="24"/>
          <w:highlight w:val="yellow"/>
        </w:rPr>
      </w:pPr>
    </w:p>
    <w:p w14:paraId="088BF2BD" w14:textId="77777777" w:rsidR="001F1BBE" w:rsidRPr="007E7452" w:rsidRDefault="001F1BBE" w:rsidP="001F1BBE">
      <w:pPr>
        <w:pStyle w:val="Textodenotaderodap"/>
        <w:rPr>
          <w:sz w:val="24"/>
          <w:szCs w:val="24"/>
        </w:rPr>
      </w:pPr>
      <w:r w:rsidRPr="007E7452">
        <w:rPr>
          <w:sz w:val="24"/>
          <w:szCs w:val="24"/>
        </w:rPr>
        <w:t xml:space="preserve">SARAI, Leandro. </w:t>
      </w:r>
      <w:r w:rsidRPr="007E7452">
        <w:rPr>
          <w:sz w:val="24"/>
          <w:szCs w:val="24"/>
          <w:lang w:val="pt-BR"/>
        </w:rPr>
        <w:t>A</w:t>
      </w:r>
      <w:proofErr w:type="spellStart"/>
      <w:r w:rsidRPr="007E7452">
        <w:rPr>
          <w:sz w:val="24"/>
          <w:szCs w:val="24"/>
        </w:rPr>
        <w:t>rtigo</w:t>
      </w:r>
      <w:proofErr w:type="spellEnd"/>
      <w:r w:rsidRPr="007E7452">
        <w:rPr>
          <w:sz w:val="24"/>
          <w:szCs w:val="24"/>
        </w:rPr>
        <w:t xml:space="preserve"> 7°</w:t>
      </w:r>
      <w:r w:rsidRPr="007E7452">
        <w:rPr>
          <w:sz w:val="24"/>
          <w:szCs w:val="24"/>
          <w:lang w:val="pt-BR"/>
        </w:rPr>
        <w:t>.</w:t>
      </w:r>
      <w:r w:rsidRPr="007E7452">
        <w:rPr>
          <w:sz w:val="24"/>
          <w:szCs w:val="24"/>
        </w:rPr>
        <w:t xml:space="preserve"> </w:t>
      </w:r>
      <w:r w:rsidRPr="007E7452">
        <w:rPr>
          <w:i/>
          <w:iCs/>
          <w:sz w:val="24"/>
          <w:szCs w:val="24"/>
        </w:rPr>
        <w:t>In</w:t>
      </w:r>
      <w:r w:rsidRPr="007E7452">
        <w:rPr>
          <w:sz w:val="24"/>
          <w:szCs w:val="24"/>
          <w:lang w:val="pt-BR"/>
        </w:rPr>
        <w:t>:</w:t>
      </w:r>
      <w:r w:rsidRPr="007E7452">
        <w:rPr>
          <w:sz w:val="24"/>
          <w:szCs w:val="24"/>
        </w:rPr>
        <w:t xml:space="preserve"> SARAI, Leandro. </w:t>
      </w:r>
      <w:r w:rsidRPr="007E7452">
        <w:rPr>
          <w:b/>
          <w:bCs/>
          <w:sz w:val="24"/>
          <w:szCs w:val="24"/>
        </w:rPr>
        <w:t>Tratado da nova lei de licitações e contratos administrativos</w:t>
      </w:r>
      <w:r w:rsidRPr="007E7452">
        <w:rPr>
          <w:sz w:val="24"/>
          <w:szCs w:val="24"/>
          <w:lang w:val="pt-BR"/>
        </w:rPr>
        <w:t xml:space="preserve">: </w:t>
      </w:r>
      <w:r w:rsidRPr="007E7452">
        <w:rPr>
          <w:sz w:val="24"/>
          <w:szCs w:val="24"/>
        </w:rPr>
        <w:t>Lei n</w:t>
      </w:r>
      <w:r w:rsidRPr="007E7452">
        <w:rPr>
          <w:sz w:val="24"/>
          <w:szCs w:val="24"/>
          <w:lang w:val="pt-BR"/>
        </w:rPr>
        <w:t>.</w:t>
      </w:r>
      <w:r w:rsidRPr="007E7452">
        <w:rPr>
          <w:sz w:val="24"/>
          <w:szCs w:val="24"/>
        </w:rPr>
        <w:t xml:space="preserve"> 14.133/21 comentada por advogados públicos. São Paulo: JusPodivm, 2022</w:t>
      </w:r>
      <w:r w:rsidRPr="007E7452">
        <w:rPr>
          <w:sz w:val="24"/>
          <w:szCs w:val="24"/>
          <w:lang w:val="pt-BR"/>
        </w:rPr>
        <w:t>.</w:t>
      </w:r>
    </w:p>
    <w:p w14:paraId="42E931BB" w14:textId="77777777" w:rsidR="001F1BBE" w:rsidRDefault="001F1BBE" w:rsidP="0056727C">
      <w:pPr>
        <w:pStyle w:val="Textodenotaderodap"/>
        <w:rPr>
          <w:sz w:val="24"/>
          <w:szCs w:val="24"/>
        </w:rPr>
      </w:pPr>
    </w:p>
    <w:p w14:paraId="73A51BC7" w14:textId="269BD28D" w:rsidR="00E41242" w:rsidRPr="007E7452" w:rsidRDefault="00E41242" w:rsidP="0056727C">
      <w:pPr>
        <w:pStyle w:val="Textodenotaderodap"/>
        <w:rPr>
          <w:sz w:val="24"/>
          <w:szCs w:val="24"/>
        </w:rPr>
      </w:pPr>
      <w:r w:rsidRPr="007E7452">
        <w:rPr>
          <w:sz w:val="24"/>
          <w:szCs w:val="24"/>
        </w:rPr>
        <w:t xml:space="preserve">SARAI, Leandro. </w:t>
      </w:r>
      <w:r w:rsidR="007E7452" w:rsidRPr="007E7452">
        <w:rPr>
          <w:sz w:val="24"/>
          <w:szCs w:val="24"/>
          <w:lang w:val="pt-BR"/>
        </w:rPr>
        <w:t>A</w:t>
      </w:r>
      <w:proofErr w:type="spellStart"/>
      <w:r w:rsidRPr="007E7452">
        <w:rPr>
          <w:sz w:val="24"/>
          <w:szCs w:val="24"/>
        </w:rPr>
        <w:t>rtigo</w:t>
      </w:r>
      <w:proofErr w:type="spellEnd"/>
      <w:r w:rsidRPr="007E7452">
        <w:rPr>
          <w:sz w:val="24"/>
          <w:szCs w:val="24"/>
        </w:rPr>
        <w:t xml:space="preserve"> 66</w:t>
      </w:r>
      <w:r w:rsidR="007E7452" w:rsidRPr="007E7452">
        <w:rPr>
          <w:sz w:val="24"/>
          <w:szCs w:val="24"/>
          <w:lang w:val="pt-BR"/>
        </w:rPr>
        <w:t>.</w:t>
      </w:r>
      <w:r w:rsidRPr="007E7452">
        <w:rPr>
          <w:sz w:val="24"/>
          <w:szCs w:val="24"/>
        </w:rPr>
        <w:t xml:space="preserve"> </w:t>
      </w:r>
      <w:r w:rsidRPr="007E7452">
        <w:rPr>
          <w:i/>
          <w:iCs/>
          <w:sz w:val="24"/>
          <w:szCs w:val="24"/>
        </w:rPr>
        <w:t>In</w:t>
      </w:r>
      <w:r w:rsidR="007E7452" w:rsidRPr="007E7452">
        <w:rPr>
          <w:sz w:val="24"/>
          <w:szCs w:val="24"/>
          <w:lang w:val="pt-BR"/>
        </w:rPr>
        <w:t>:</w:t>
      </w:r>
      <w:r w:rsidRPr="007E7452">
        <w:rPr>
          <w:sz w:val="24"/>
          <w:szCs w:val="24"/>
        </w:rPr>
        <w:t xml:space="preserve"> SARAI, Leandro. </w:t>
      </w:r>
      <w:r w:rsidRPr="007E7452">
        <w:rPr>
          <w:b/>
          <w:bCs/>
          <w:sz w:val="24"/>
          <w:szCs w:val="24"/>
        </w:rPr>
        <w:t>Tratado da nova lei de licitações e contratos administrativos</w:t>
      </w:r>
      <w:r w:rsidR="007E7452" w:rsidRPr="007E7452">
        <w:rPr>
          <w:sz w:val="24"/>
          <w:szCs w:val="24"/>
          <w:lang w:val="pt-BR"/>
        </w:rPr>
        <w:t xml:space="preserve">: </w:t>
      </w:r>
      <w:r w:rsidRPr="007E7452">
        <w:rPr>
          <w:sz w:val="24"/>
          <w:szCs w:val="24"/>
        </w:rPr>
        <w:t>Lei n</w:t>
      </w:r>
      <w:r w:rsidR="007E7452" w:rsidRPr="007E7452">
        <w:rPr>
          <w:sz w:val="24"/>
          <w:szCs w:val="24"/>
          <w:lang w:val="pt-BR"/>
        </w:rPr>
        <w:t>.</w:t>
      </w:r>
      <w:r w:rsidRPr="007E7452">
        <w:rPr>
          <w:sz w:val="24"/>
          <w:szCs w:val="24"/>
        </w:rPr>
        <w:t xml:space="preserve"> 14.133/21 comentada por advogados públicos. São Paulo: JusPodivm, 2022</w:t>
      </w:r>
      <w:r w:rsidR="007E7452" w:rsidRPr="007E7452">
        <w:rPr>
          <w:sz w:val="24"/>
          <w:szCs w:val="24"/>
          <w:lang w:val="pt-BR"/>
        </w:rPr>
        <w:t>.</w:t>
      </w:r>
    </w:p>
    <w:p w14:paraId="504101B5" w14:textId="00C8642E" w:rsidR="004C08B7" w:rsidRPr="0056727C" w:rsidRDefault="004C08B7" w:rsidP="0056727C">
      <w:pPr>
        <w:pStyle w:val="Textodenotaderodap"/>
        <w:rPr>
          <w:kern w:val="1"/>
          <w:sz w:val="24"/>
          <w:szCs w:val="24"/>
        </w:rPr>
      </w:pPr>
    </w:p>
    <w:p w14:paraId="2A462414" w14:textId="3096A0D1" w:rsidR="00E41242" w:rsidRPr="00490557" w:rsidRDefault="00E41242" w:rsidP="0056727C">
      <w:pPr>
        <w:pStyle w:val="Textodenotaderodap"/>
        <w:rPr>
          <w:sz w:val="24"/>
          <w:szCs w:val="24"/>
          <w:lang w:val="pt-BR"/>
        </w:rPr>
      </w:pPr>
      <w:r w:rsidRPr="0056727C">
        <w:rPr>
          <w:kern w:val="1"/>
          <w:sz w:val="24"/>
          <w:szCs w:val="24"/>
        </w:rPr>
        <w:t>SARLET, Ingo Wolfgang; MOLINARO, Carlos Alberto. O direito à informação na ordem constitucional brasileira: breves apontamentos.</w:t>
      </w:r>
      <w:r w:rsidRPr="0056727C">
        <w:rPr>
          <w:i/>
          <w:iCs/>
          <w:kern w:val="1"/>
          <w:sz w:val="24"/>
          <w:szCs w:val="24"/>
        </w:rPr>
        <w:t xml:space="preserve"> </w:t>
      </w:r>
      <w:r w:rsidR="00814947" w:rsidRPr="007E7452">
        <w:rPr>
          <w:i/>
          <w:iCs/>
          <w:sz w:val="24"/>
          <w:szCs w:val="24"/>
        </w:rPr>
        <w:t>In</w:t>
      </w:r>
      <w:r w:rsidR="00814947" w:rsidRPr="007E7452">
        <w:rPr>
          <w:sz w:val="24"/>
          <w:szCs w:val="24"/>
          <w:lang w:val="pt-BR"/>
        </w:rPr>
        <w:t>:</w:t>
      </w:r>
      <w:r w:rsidRPr="0056727C">
        <w:rPr>
          <w:kern w:val="1"/>
          <w:sz w:val="24"/>
          <w:szCs w:val="24"/>
        </w:rPr>
        <w:t xml:space="preserve"> SARLET, Ingo Wolfgang; MARTOS, José </w:t>
      </w:r>
      <w:proofErr w:type="spellStart"/>
      <w:r w:rsidRPr="0056727C">
        <w:rPr>
          <w:kern w:val="1"/>
          <w:sz w:val="24"/>
          <w:szCs w:val="24"/>
        </w:rPr>
        <w:t>Antonio</w:t>
      </w:r>
      <w:proofErr w:type="spellEnd"/>
      <w:r w:rsidRPr="0056727C">
        <w:rPr>
          <w:kern w:val="1"/>
          <w:sz w:val="24"/>
          <w:szCs w:val="24"/>
        </w:rPr>
        <w:t xml:space="preserve"> Montilla; RUARO, Regina Linden. </w:t>
      </w:r>
      <w:r w:rsidRPr="0056727C">
        <w:rPr>
          <w:b/>
          <w:bCs/>
          <w:kern w:val="1"/>
          <w:sz w:val="24"/>
          <w:szCs w:val="24"/>
        </w:rPr>
        <w:t>Acesso à informação como direito fundamental e dever estatal</w:t>
      </w:r>
      <w:r w:rsidRPr="00490557">
        <w:rPr>
          <w:kern w:val="1"/>
          <w:sz w:val="24"/>
          <w:szCs w:val="24"/>
        </w:rPr>
        <w:t>.</w:t>
      </w:r>
      <w:r w:rsidRPr="0056727C">
        <w:rPr>
          <w:kern w:val="1"/>
          <w:sz w:val="24"/>
          <w:szCs w:val="24"/>
        </w:rPr>
        <w:t xml:space="preserve"> Porto Alegre, Livraria do Advogado, 2016</w:t>
      </w:r>
      <w:r w:rsidR="00490557">
        <w:rPr>
          <w:kern w:val="1"/>
          <w:sz w:val="24"/>
          <w:szCs w:val="24"/>
          <w:lang w:val="pt-BR"/>
        </w:rPr>
        <w:t xml:space="preserve">. </w:t>
      </w:r>
    </w:p>
    <w:p w14:paraId="2B3CEAAA" w14:textId="77777777" w:rsidR="004C08B7" w:rsidRPr="0056727C" w:rsidRDefault="004C08B7" w:rsidP="0056727C">
      <w:pPr>
        <w:pStyle w:val="Textodenotaderodap"/>
        <w:rPr>
          <w:kern w:val="1"/>
          <w:sz w:val="24"/>
          <w:szCs w:val="24"/>
        </w:rPr>
      </w:pPr>
    </w:p>
    <w:p w14:paraId="1AAA104B" w14:textId="32B1E02A" w:rsidR="00E41242" w:rsidRPr="0056727C" w:rsidRDefault="00E41242" w:rsidP="0056727C">
      <w:pPr>
        <w:rPr>
          <w:sz w:val="24"/>
          <w:szCs w:val="24"/>
        </w:rPr>
      </w:pPr>
      <w:r w:rsidRPr="0056727C">
        <w:rPr>
          <w:sz w:val="24"/>
          <w:szCs w:val="24"/>
        </w:rPr>
        <w:t xml:space="preserve">SCHIER, Adriana da Costa Ricardo; MELO, </w:t>
      </w:r>
      <w:r w:rsidRPr="00992DE4">
        <w:rPr>
          <w:sz w:val="24"/>
          <w:szCs w:val="24"/>
        </w:rPr>
        <w:t xml:space="preserve">Juliane Andrea de Mendes Hey. O direito à participação popular como expressão do Estado Social e Democrático de Direito. </w:t>
      </w:r>
      <w:r w:rsidRPr="00992DE4">
        <w:rPr>
          <w:b/>
          <w:bCs/>
          <w:sz w:val="24"/>
          <w:szCs w:val="24"/>
        </w:rPr>
        <w:t>A&amp;C – Revista de Direito Administrativo &amp; Constitucional</w:t>
      </w:r>
      <w:r w:rsidRPr="00992DE4">
        <w:rPr>
          <w:sz w:val="24"/>
          <w:szCs w:val="24"/>
        </w:rPr>
        <w:t>, Belo Horizonte, a</w:t>
      </w:r>
      <w:r w:rsidR="005250AB" w:rsidRPr="00992DE4">
        <w:rPr>
          <w:sz w:val="24"/>
          <w:szCs w:val="24"/>
        </w:rPr>
        <w:t>.</w:t>
      </w:r>
      <w:r w:rsidRPr="00992DE4">
        <w:rPr>
          <w:sz w:val="24"/>
          <w:szCs w:val="24"/>
        </w:rPr>
        <w:t xml:space="preserve"> 17, n. 69, p. 127-147, jul./set. 2017. DOI: 10.21056/aec.v17i69.825</w:t>
      </w:r>
      <w:r w:rsidR="005250AB" w:rsidRPr="00992DE4">
        <w:rPr>
          <w:sz w:val="24"/>
          <w:szCs w:val="24"/>
        </w:rPr>
        <w:t xml:space="preserve">. Disponível em: </w:t>
      </w:r>
      <w:hyperlink r:id="rId87" w:history="1">
        <w:r w:rsidR="00992DE4" w:rsidRPr="00992DE4">
          <w:rPr>
            <w:rStyle w:val="Hyperlink"/>
            <w:sz w:val="24"/>
            <w:szCs w:val="24"/>
          </w:rPr>
          <w:t>http://www.revistaaec.com/index.php/revistaaec/article/view/825</w:t>
        </w:r>
      </w:hyperlink>
      <w:r w:rsidR="00992DE4" w:rsidRPr="00992DE4">
        <w:rPr>
          <w:sz w:val="24"/>
          <w:szCs w:val="24"/>
        </w:rPr>
        <w:t>.</w:t>
      </w:r>
      <w:r w:rsidR="005250AB" w:rsidRPr="00992DE4">
        <w:rPr>
          <w:sz w:val="24"/>
          <w:szCs w:val="24"/>
        </w:rPr>
        <w:t xml:space="preserve"> Acesso em: </w:t>
      </w:r>
      <w:r w:rsidR="00992DE4" w:rsidRPr="00992DE4">
        <w:rPr>
          <w:sz w:val="24"/>
          <w:szCs w:val="24"/>
        </w:rPr>
        <w:t>07 ago 2022</w:t>
      </w:r>
      <w:r w:rsidR="005250AB" w:rsidRPr="00992DE4">
        <w:rPr>
          <w:sz w:val="24"/>
          <w:szCs w:val="24"/>
        </w:rPr>
        <w:t>.</w:t>
      </w:r>
    </w:p>
    <w:p w14:paraId="25A7D1EB" w14:textId="77777777" w:rsidR="004C08B7" w:rsidRPr="0056727C" w:rsidRDefault="004C08B7"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093FC0F3" w14:textId="28C8AF7D"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t xml:space="preserve">SILVA FILHO, João </w:t>
      </w:r>
      <w:proofErr w:type="spellStart"/>
      <w:r w:rsidRPr="0056727C">
        <w:rPr>
          <w:rFonts w:ascii="Times New Roman" w:hAnsi="Times New Roman" w:cs="Times New Roman"/>
          <w:b w:val="0"/>
          <w:bCs w:val="0"/>
          <w:sz w:val="24"/>
          <w:szCs w:val="24"/>
          <w:lang w:val="pt-BR"/>
        </w:rPr>
        <w:t>Antonio</w:t>
      </w:r>
      <w:proofErr w:type="spellEnd"/>
      <w:r w:rsidRPr="0056727C">
        <w:rPr>
          <w:rFonts w:ascii="Times New Roman" w:hAnsi="Times New Roman" w:cs="Times New Roman"/>
          <w:b w:val="0"/>
          <w:bCs w:val="0"/>
          <w:sz w:val="24"/>
          <w:szCs w:val="24"/>
          <w:lang w:val="pt-BR"/>
        </w:rPr>
        <w:t xml:space="preserve"> da. </w:t>
      </w:r>
      <w:r w:rsidRPr="0056727C">
        <w:rPr>
          <w:rFonts w:ascii="Times New Roman" w:hAnsi="Times New Roman" w:cs="Times New Roman"/>
          <w:sz w:val="24"/>
          <w:szCs w:val="24"/>
          <w:lang w:val="pt-BR"/>
        </w:rPr>
        <w:t>Tribunais de Contas no Estado Democrático e os desafios do controle externo</w:t>
      </w:r>
      <w:r w:rsidRPr="00546F0F">
        <w:rPr>
          <w:rFonts w:ascii="Times New Roman" w:hAnsi="Times New Roman" w:cs="Times New Roman"/>
          <w:b w:val="0"/>
          <w:bCs w:val="0"/>
          <w:sz w:val="24"/>
          <w:szCs w:val="24"/>
          <w:lang w:val="pt-BR"/>
        </w:rPr>
        <w:t>.</w:t>
      </w:r>
      <w:r w:rsidRPr="0056727C">
        <w:rPr>
          <w:rFonts w:ascii="Times New Roman" w:hAnsi="Times New Roman" w:cs="Times New Roman"/>
          <w:b w:val="0"/>
          <w:bCs w:val="0"/>
          <w:sz w:val="24"/>
          <w:szCs w:val="24"/>
          <w:lang w:val="pt-BR"/>
        </w:rPr>
        <w:t xml:space="preserve"> São Paulo: Contracorrente, 2019</w:t>
      </w:r>
      <w:r w:rsidR="00546F0F">
        <w:rPr>
          <w:rFonts w:ascii="Times New Roman" w:hAnsi="Times New Roman" w:cs="Times New Roman"/>
          <w:b w:val="0"/>
          <w:bCs w:val="0"/>
          <w:sz w:val="24"/>
          <w:szCs w:val="24"/>
          <w:lang w:val="pt-BR"/>
        </w:rPr>
        <w:t>.</w:t>
      </w:r>
    </w:p>
    <w:p w14:paraId="7EC021B9" w14:textId="77777777" w:rsidR="004C08B7" w:rsidRPr="0056727C" w:rsidRDefault="004C08B7" w:rsidP="0056727C">
      <w:pPr>
        <w:rPr>
          <w:sz w:val="24"/>
          <w:szCs w:val="24"/>
          <w:shd w:val="clear" w:color="auto" w:fill="FFFFFF"/>
        </w:rPr>
      </w:pPr>
    </w:p>
    <w:p w14:paraId="6DD9EA7D" w14:textId="5E753CEA" w:rsidR="00E41242" w:rsidRPr="00C75397" w:rsidRDefault="00E41242" w:rsidP="0056727C">
      <w:pPr>
        <w:rPr>
          <w:i/>
          <w:iCs/>
          <w:color w:val="FF0000"/>
          <w:sz w:val="24"/>
          <w:szCs w:val="24"/>
        </w:rPr>
      </w:pPr>
      <w:r w:rsidRPr="00A03CCF">
        <w:rPr>
          <w:sz w:val="24"/>
          <w:szCs w:val="24"/>
          <w:shd w:val="clear" w:color="auto" w:fill="FFFFFF"/>
        </w:rPr>
        <w:t xml:space="preserve">SILVA, Sérvio Túlio Teixeira e. </w:t>
      </w:r>
      <w:r w:rsidRPr="00A03CCF">
        <w:rPr>
          <w:b/>
          <w:bCs/>
          <w:sz w:val="24"/>
          <w:szCs w:val="24"/>
          <w:shd w:val="clear" w:color="auto" w:fill="FFFFFF"/>
        </w:rPr>
        <w:t>Inteligência artificial na análise de patologias corruptivas</w:t>
      </w:r>
      <w:r w:rsidRPr="00A03CCF">
        <w:rPr>
          <w:sz w:val="24"/>
          <w:szCs w:val="24"/>
          <w:shd w:val="clear" w:color="auto" w:fill="FFFFFF"/>
        </w:rPr>
        <w:t xml:space="preserve">: delimitação jurisprudencial nas decisões do TCU do conceito aberto de cláusula restritiva ao caráter competitivo em editais de licitação. </w:t>
      </w:r>
      <w:r w:rsidR="00964261" w:rsidRPr="00A03CCF">
        <w:rPr>
          <w:sz w:val="24"/>
          <w:szCs w:val="24"/>
          <w:shd w:val="clear" w:color="auto" w:fill="FFFFFF"/>
        </w:rPr>
        <w:t xml:space="preserve">2020. </w:t>
      </w:r>
      <w:r w:rsidRPr="00A03CCF">
        <w:rPr>
          <w:sz w:val="24"/>
          <w:szCs w:val="24"/>
          <w:shd w:val="clear" w:color="auto" w:fill="FFFFFF"/>
        </w:rPr>
        <w:t xml:space="preserve">Dissertação (Mestrado em Direito e Políticas Públicas) </w:t>
      </w:r>
      <w:r w:rsidR="00964261" w:rsidRPr="00A03CCF">
        <w:rPr>
          <w:sz w:val="24"/>
          <w:szCs w:val="24"/>
          <w:shd w:val="clear" w:color="auto" w:fill="FFFFFF"/>
        </w:rPr>
        <w:t>–</w:t>
      </w:r>
      <w:r w:rsidRPr="00A03CCF">
        <w:rPr>
          <w:sz w:val="24"/>
          <w:szCs w:val="24"/>
          <w:shd w:val="clear" w:color="auto" w:fill="FFFFFF"/>
        </w:rPr>
        <w:t xml:space="preserve"> Universidade Federal de Goiás, Goiânia, 2020</w:t>
      </w:r>
      <w:r w:rsidR="00546F0F" w:rsidRPr="00A03CCF">
        <w:rPr>
          <w:sz w:val="24"/>
          <w:szCs w:val="24"/>
          <w:shd w:val="clear" w:color="auto" w:fill="FFFFFF"/>
        </w:rPr>
        <w:t>.</w:t>
      </w:r>
      <w:r w:rsidR="00C75397" w:rsidRPr="00A03CCF">
        <w:rPr>
          <w:sz w:val="24"/>
          <w:szCs w:val="24"/>
          <w:shd w:val="clear" w:color="auto" w:fill="FFFFFF"/>
        </w:rPr>
        <w:t xml:space="preserve"> Disponível em: </w:t>
      </w:r>
      <w:hyperlink r:id="rId88" w:history="1">
        <w:r w:rsidR="00C75397" w:rsidRPr="00A03CCF">
          <w:rPr>
            <w:rStyle w:val="Hyperlink"/>
            <w:sz w:val="24"/>
            <w:szCs w:val="24"/>
            <w:shd w:val="clear" w:color="auto" w:fill="FFFFFF"/>
          </w:rPr>
          <w:t>https://repositorio.bc.ufg.br/tede/handle/tede/11119?mode=simple</w:t>
        </w:r>
      </w:hyperlink>
      <w:r w:rsidR="00C75397" w:rsidRPr="00A03CCF">
        <w:rPr>
          <w:sz w:val="24"/>
          <w:szCs w:val="24"/>
          <w:shd w:val="clear" w:color="auto" w:fill="FFFFFF"/>
        </w:rPr>
        <w:t>. Acesso em: 24 out. 2022.</w:t>
      </w:r>
      <w:r w:rsidR="00C75397">
        <w:rPr>
          <w:sz w:val="24"/>
          <w:szCs w:val="24"/>
          <w:shd w:val="clear" w:color="auto" w:fill="FFFFFF"/>
        </w:rPr>
        <w:t xml:space="preserve"> </w:t>
      </w:r>
    </w:p>
    <w:p w14:paraId="7FE833A6" w14:textId="77777777" w:rsidR="004C08B7" w:rsidRPr="0056727C" w:rsidRDefault="004C08B7" w:rsidP="0056727C">
      <w:pPr>
        <w:rPr>
          <w:sz w:val="24"/>
          <w:szCs w:val="24"/>
        </w:rPr>
      </w:pPr>
    </w:p>
    <w:p w14:paraId="5C05B0CC" w14:textId="5523FD41" w:rsidR="00E41242" w:rsidRPr="0056727C" w:rsidRDefault="00E41242" w:rsidP="0056727C">
      <w:pPr>
        <w:rPr>
          <w:sz w:val="24"/>
          <w:szCs w:val="24"/>
        </w:rPr>
      </w:pPr>
      <w:r w:rsidRPr="0056727C">
        <w:rPr>
          <w:sz w:val="24"/>
          <w:szCs w:val="24"/>
        </w:rPr>
        <w:t xml:space="preserve">SILVEIRA, Pedro Afonso Domingos; SILVA, Rosane Leal da. A implementação da Lei de Acesso à Informação Pública no Brasil e a cultura do sigilo: análise dos portais do Poder Executivo Federal. </w:t>
      </w:r>
      <w:r w:rsidRPr="0056727C">
        <w:rPr>
          <w:b/>
          <w:bCs/>
          <w:sz w:val="24"/>
          <w:szCs w:val="24"/>
        </w:rPr>
        <w:t>Revista da Faculdade de Direito UFPR</w:t>
      </w:r>
      <w:r w:rsidRPr="0056727C">
        <w:rPr>
          <w:sz w:val="24"/>
          <w:szCs w:val="24"/>
        </w:rPr>
        <w:t xml:space="preserve">, Curitiba, v. 65, n. 3, p. 85-114, set./dez. 2020. </w:t>
      </w:r>
      <w:r w:rsidR="00AB73B3" w:rsidRPr="0056727C">
        <w:rPr>
          <w:sz w:val="24"/>
          <w:szCs w:val="24"/>
        </w:rPr>
        <w:t xml:space="preserve">DOI: </w:t>
      </w:r>
      <w:hyperlink r:id="rId89" w:history="1">
        <w:r w:rsidR="00AB73B3" w:rsidRPr="0056727C">
          <w:rPr>
            <w:rStyle w:val="Hyperlink"/>
            <w:sz w:val="24"/>
            <w:szCs w:val="24"/>
          </w:rPr>
          <w:t>http://dx.doi.org/10.5380/rfdufpr.v65i3.68473</w:t>
        </w:r>
      </w:hyperlink>
      <w:r w:rsidR="00AB73B3" w:rsidRPr="00AB73B3">
        <w:rPr>
          <w:rStyle w:val="Hyperlink"/>
          <w:sz w:val="24"/>
          <w:szCs w:val="24"/>
          <w:u w:val="none"/>
        </w:rPr>
        <w:t xml:space="preserve">. </w:t>
      </w:r>
      <w:r w:rsidRPr="0056727C">
        <w:rPr>
          <w:sz w:val="24"/>
          <w:szCs w:val="24"/>
        </w:rPr>
        <w:t xml:space="preserve">Disponível em: https://revistas.ufpr.br/direito/article/view/68473. Acesso em: 31 dez. 2020. </w:t>
      </w:r>
    </w:p>
    <w:p w14:paraId="7CE37186" w14:textId="77777777" w:rsidR="004C08B7" w:rsidRPr="0056727C" w:rsidRDefault="004C08B7" w:rsidP="0056727C">
      <w:pPr>
        <w:rPr>
          <w:sz w:val="24"/>
          <w:szCs w:val="24"/>
        </w:rPr>
      </w:pPr>
    </w:p>
    <w:p w14:paraId="615C77D2" w14:textId="45FABE71" w:rsidR="00E41242" w:rsidRPr="0056727C" w:rsidRDefault="00E41242" w:rsidP="0056727C">
      <w:pPr>
        <w:rPr>
          <w:sz w:val="24"/>
          <w:szCs w:val="24"/>
        </w:rPr>
      </w:pPr>
      <w:r w:rsidRPr="0056727C">
        <w:rPr>
          <w:sz w:val="24"/>
          <w:szCs w:val="24"/>
        </w:rPr>
        <w:t xml:space="preserve">SOARES, Evanna. Audiência pública no processo administrativo. </w:t>
      </w:r>
      <w:r w:rsidRPr="0056727C">
        <w:rPr>
          <w:b/>
          <w:bCs/>
          <w:sz w:val="24"/>
          <w:szCs w:val="24"/>
        </w:rPr>
        <w:t xml:space="preserve">Revista de Direito </w:t>
      </w:r>
      <w:r w:rsidRPr="0056727C">
        <w:rPr>
          <w:b/>
          <w:bCs/>
          <w:sz w:val="24"/>
          <w:szCs w:val="24"/>
        </w:rPr>
        <w:lastRenderedPageBreak/>
        <w:t>Administrativo</w:t>
      </w:r>
      <w:r w:rsidRPr="0056727C">
        <w:rPr>
          <w:sz w:val="24"/>
          <w:szCs w:val="24"/>
        </w:rPr>
        <w:t xml:space="preserve">, [S. l.], v. 229, p. 259–284, 2002. DOI: 10.12660/rda.v229.2002.46444. Disponível em: </w:t>
      </w:r>
      <w:hyperlink r:id="rId90" w:history="1">
        <w:r w:rsidRPr="0056727C">
          <w:rPr>
            <w:rStyle w:val="Hyperlink"/>
            <w:sz w:val="24"/>
            <w:szCs w:val="24"/>
          </w:rPr>
          <w:t>https://bibliotecadigital.fgv.br/ojs/index.php/rda/article/view/46444</w:t>
        </w:r>
      </w:hyperlink>
      <w:r w:rsidRPr="0056727C">
        <w:rPr>
          <w:sz w:val="24"/>
          <w:szCs w:val="24"/>
        </w:rPr>
        <w:t>. Acesso em: 8 out. 2022</w:t>
      </w:r>
      <w:r w:rsidR="00A81BF8">
        <w:rPr>
          <w:sz w:val="24"/>
          <w:szCs w:val="24"/>
        </w:rPr>
        <w:t>.</w:t>
      </w:r>
    </w:p>
    <w:p w14:paraId="245FED21" w14:textId="77777777" w:rsidR="004C08B7" w:rsidRPr="0056727C" w:rsidRDefault="004C08B7" w:rsidP="0056727C">
      <w:pPr>
        <w:pStyle w:val="Textodenotaderodap"/>
        <w:rPr>
          <w:bCs/>
          <w:sz w:val="24"/>
          <w:szCs w:val="24"/>
        </w:rPr>
      </w:pPr>
    </w:p>
    <w:p w14:paraId="6A6FD79C" w14:textId="77777777" w:rsidR="00EC4CC4" w:rsidRPr="0056727C" w:rsidRDefault="00EC4CC4" w:rsidP="00EC4CC4">
      <w:pPr>
        <w:pStyle w:val="instrucao-topico"/>
        <w:shd w:val="clear" w:color="auto" w:fill="FFFFFF"/>
        <w:spacing w:before="0" w:beforeAutospacing="0" w:after="0" w:afterAutospacing="0"/>
        <w:rPr>
          <w:b/>
          <w:bCs/>
        </w:rPr>
      </w:pPr>
      <w:r w:rsidRPr="00156D45">
        <w:rPr>
          <w:lang w:val="x-none"/>
        </w:rPr>
        <w:t xml:space="preserve">SOBRE o portal </w:t>
      </w:r>
      <w:r w:rsidRPr="00156D45">
        <w:t>E</w:t>
      </w:r>
      <w:r w:rsidRPr="00156D45">
        <w:rPr>
          <w:lang w:val="x-none"/>
        </w:rPr>
        <w:t>-</w:t>
      </w:r>
      <w:r w:rsidRPr="00156D45">
        <w:t>C</w:t>
      </w:r>
      <w:proofErr w:type="spellStart"/>
      <w:r w:rsidRPr="00156D45">
        <w:rPr>
          <w:lang w:val="x-none"/>
        </w:rPr>
        <w:t>idadania</w:t>
      </w:r>
      <w:proofErr w:type="spellEnd"/>
      <w:r w:rsidRPr="00156D45">
        <w:t>.</w:t>
      </w:r>
      <w:r w:rsidRPr="00101F99">
        <w:rPr>
          <w:lang w:val="x-none"/>
        </w:rPr>
        <w:t xml:space="preserve"> </w:t>
      </w:r>
      <w:r w:rsidRPr="00EC4CC4">
        <w:rPr>
          <w:i/>
          <w:iCs/>
        </w:rPr>
        <w:t>In</w:t>
      </w:r>
      <w:r>
        <w:t>: E-Cidadania</w:t>
      </w:r>
      <w:r w:rsidRPr="00EC4CC4">
        <w:rPr>
          <w:i/>
          <w:iCs/>
        </w:rPr>
        <w:t xml:space="preserve">. </w:t>
      </w:r>
      <w:r w:rsidRPr="00A81BF8">
        <w:t>[</w:t>
      </w:r>
      <w:proofErr w:type="spellStart"/>
      <w:r w:rsidRPr="00A81BF8">
        <w:t>S.l</w:t>
      </w:r>
      <w:proofErr w:type="spellEnd"/>
      <w:r w:rsidRPr="00A81BF8">
        <w:t>.], [s.d.].</w:t>
      </w:r>
      <w:r>
        <w:t xml:space="preserve"> </w:t>
      </w:r>
      <w:r w:rsidRPr="0056727C">
        <w:rPr>
          <w:lang w:val="pt-PT"/>
        </w:rPr>
        <w:t>D</w:t>
      </w:r>
      <w:proofErr w:type="spellStart"/>
      <w:r w:rsidRPr="0056727C">
        <w:t>isponível</w:t>
      </w:r>
      <w:proofErr w:type="spellEnd"/>
      <w:r w:rsidRPr="0056727C">
        <w:t xml:space="preserve"> em</w:t>
      </w:r>
      <w:r>
        <w:t>:</w:t>
      </w:r>
      <w:r w:rsidRPr="0056727C">
        <w:t xml:space="preserve"> </w:t>
      </w:r>
      <w:hyperlink r:id="rId91" w:history="1">
        <w:r w:rsidRPr="0056727C">
          <w:rPr>
            <w:rStyle w:val="Hyperlink"/>
          </w:rPr>
          <w:t>https://www12.senado.leg.br/ecidadania/sobre</w:t>
        </w:r>
      </w:hyperlink>
      <w:r w:rsidRPr="0056727C">
        <w:t xml:space="preserve"> Acesso em</w:t>
      </w:r>
      <w:r>
        <w:t>:</w:t>
      </w:r>
      <w:r w:rsidRPr="0056727C">
        <w:t xml:space="preserve"> 09 out</w:t>
      </w:r>
      <w:r>
        <w:t>.</w:t>
      </w:r>
      <w:r w:rsidRPr="0056727C">
        <w:t xml:space="preserve"> 2022. </w:t>
      </w:r>
    </w:p>
    <w:p w14:paraId="687B25B4" w14:textId="77777777" w:rsidR="00EC4CC4" w:rsidRDefault="00EC4CC4" w:rsidP="0056727C">
      <w:pPr>
        <w:pStyle w:val="Textodenotaderodap"/>
        <w:rPr>
          <w:bCs/>
          <w:sz w:val="24"/>
          <w:szCs w:val="24"/>
        </w:rPr>
      </w:pPr>
    </w:p>
    <w:p w14:paraId="336D9AD7" w14:textId="2AC8116E" w:rsidR="00E41242" w:rsidRPr="0056727C" w:rsidRDefault="00E41242" w:rsidP="0056727C">
      <w:pPr>
        <w:pStyle w:val="Textodenotaderodap"/>
        <w:rPr>
          <w:sz w:val="24"/>
          <w:szCs w:val="24"/>
          <w:lang w:val="pt-PT"/>
        </w:rPr>
      </w:pPr>
      <w:r w:rsidRPr="0056727C">
        <w:rPr>
          <w:bCs/>
          <w:sz w:val="24"/>
          <w:szCs w:val="24"/>
        </w:rPr>
        <w:t xml:space="preserve">SOUZA, Rodrigo </w:t>
      </w:r>
      <w:proofErr w:type="spellStart"/>
      <w:r w:rsidRPr="0056727C">
        <w:rPr>
          <w:bCs/>
          <w:sz w:val="24"/>
          <w:szCs w:val="24"/>
        </w:rPr>
        <w:t>Pagani</w:t>
      </w:r>
      <w:proofErr w:type="spellEnd"/>
      <w:r w:rsidRPr="0056727C">
        <w:rPr>
          <w:bCs/>
          <w:sz w:val="24"/>
          <w:szCs w:val="24"/>
        </w:rPr>
        <w:t xml:space="preserve"> de; ALENCAR, Letícia Lins de. O dever de Contextualização na Interpretação e Aplicação do Direito Público. </w:t>
      </w:r>
      <w:r w:rsidRPr="0056727C">
        <w:rPr>
          <w:bCs/>
          <w:i/>
          <w:iCs/>
          <w:sz w:val="24"/>
          <w:szCs w:val="24"/>
        </w:rPr>
        <w:t>In</w:t>
      </w:r>
      <w:r w:rsidR="00A81BF8">
        <w:rPr>
          <w:bCs/>
          <w:sz w:val="24"/>
          <w:szCs w:val="24"/>
          <w:lang w:val="pt-BR"/>
        </w:rPr>
        <w:t xml:space="preserve">: </w:t>
      </w:r>
      <w:r w:rsidRPr="0056727C">
        <w:rPr>
          <w:bCs/>
          <w:sz w:val="24"/>
          <w:szCs w:val="24"/>
        </w:rPr>
        <w:t xml:space="preserve">VALIATI, Thiago </w:t>
      </w:r>
      <w:proofErr w:type="spellStart"/>
      <w:r w:rsidRPr="0056727C">
        <w:rPr>
          <w:bCs/>
          <w:sz w:val="24"/>
          <w:szCs w:val="24"/>
        </w:rPr>
        <w:t>Priess</w:t>
      </w:r>
      <w:proofErr w:type="spellEnd"/>
      <w:r w:rsidRPr="0056727C">
        <w:rPr>
          <w:bCs/>
          <w:sz w:val="24"/>
          <w:szCs w:val="24"/>
        </w:rPr>
        <w:t xml:space="preserve">; HUNGARO, </w:t>
      </w:r>
      <w:proofErr w:type="spellStart"/>
      <w:r w:rsidRPr="0056727C">
        <w:rPr>
          <w:bCs/>
          <w:sz w:val="24"/>
          <w:szCs w:val="24"/>
        </w:rPr>
        <w:t>Luis</w:t>
      </w:r>
      <w:proofErr w:type="spellEnd"/>
      <w:r w:rsidRPr="0056727C">
        <w:rPr>
          <w:bCs/>
          <w:sz w:val="24"/>
          <w:szCs w:val="24"/>
        </w:rPr>
        <w:t xml:space="preserve"> Alberto; CASTELLA, Gabriel </w:t>
      </w:r>
      <w:proofErr w:type="spellStart"/>
      <w:r w:rsidRPr="0056727C">
        <w:rPr>
          <w:bCs/>
          <w:sz w:val="24"/>
          <w:szCs w:val="24"/>
        </w:rPr>
        <w:t>Morettini</w:t>
      </w:r>
      <w:proofErr w:type="spellEnd"/>
      <w:r w:rsidRPr="0056727C">
        <w:rPr>
          <w:bCs/>
          <w:sz w:val="24"/>
          <w:szCs w:val="24"/>
        </w:rPr>
        <w:t xml:space="preserve"> e. </w:t>
      </w:r>
      <w:r w:rsidRPr="0056727C">
        <w:rPr>
          <w:b/>
          <w:sz w:val="24"/>
          <w:szCs w:val="24"/>
        </w:rPr>
        <w:t>A Lei de Introdução e o direito administrativo brasileiro.</w:t>
      </w:r>
      <w:r w:rsidRPr="0056727C">
        <w:rPr>
          <w:bCs/>
          <w:sz w:val="24"/>
          <w:szCs w:val="24"/>
        </w:rPr>
        <w:t xml:space="preserve"> Rio de Janeiro: </w:t>
      </w:r>
      <w:proofErr w:type="spellStart"/>
      <w:r w:rsidRPr="0056727C">
        <w:rPr>
          <w:bCs/>
          <w:sz w:val="24"/>
          <w:szCs w:val="24"/>
        </w:rPr>
        <w:t>Lumen</w:t>
      </w:r>
      <w:proofErr w:type="spellEnd"/>
      <w:r w:rsidRPr="0056727C">
        <w:rPr>
          <w:bCs/>
          <w:sz w:val="24"/>
          <w:szCs w:val="24"/>
        </w:rPr>
        <w:t xml:space="preserve"> Juris, 2019</w:t>
      </w:r>
      <w:r w:rsidR="00A81BF8">
        <w:rPr>
          <w:bCs/>
          <w:sz w:val="24"/>
          <w:szCs w:val="24"/>
          <w:lang w:val="pt-BR"/>
        </w:rPr>
        <w:t>.</w:t>
      </w:r>
    </w:p>
    <w:p w14:paraId="043EB8BD" w14:textId="77777777" w:rsidR="004C08B7" w:rsidRPr="0056727C" w:rsidRDefault="004C08B7" w:rsidP="0056727C">
      <w:pPr>
        <w:rPr>
          <w:sz w:val="24"/>
          <w:szCs w:val="24"/>
        </w:rPr>
      </w:pPr>
    </w:p>
    <w:p w14:paraId="622E8D0A" w14:textId="0888ED85" w:rsidR="00E41242" w:rsidRPr="0056727C" w:rsidRDefault="00E41242" w:rsidP="0056727C">
      <w:pPr>
        <w:rPr>
          <w:sz w:val="24"/>
          <w:szCs w:val="24"/>
        </w:rPr>
      </w:pPr>
      <w:r w:rsidRPr="0056727C">
        <w:rPr>
          <w:sz w:val="24"/>
          <w:szCs w:val="24"/>
        </w:rPr>
        <w:t xml:space="preserve">SUNDFELD, Carlos Ari. Art. 24 da LINDB e a segurança jurídica no Direito Tributário. </w:t>
      </w:r>
      <w:r w:rsidRPr="0056727C">
        <w:rPr>
          <w:b/>
          <w:bCs/>
          <w:sz w:val="24"/>
          <w:szCs w:val="24"/>
        </w:rPr>
        <w:t>Revista de Direito Tributário Contemporâneo</w:t>
      </w:r>
      <w:r w:rsidR="00A81BF8">
        <w:rPr>
          <w:sz w:val="24"/>
          <w:szCs w:val="24"/>
        </w:rPr>
        <w:t xml:space="preserve">, </w:t>
      </w:r>
      <w:r w:rsidRPr="0056727C">
        <w:rPr>
          <w:sz w:val="24"/>
          <w:szCs w:val="24"/>
        </w:rPr>
        <w:t>v. 29</w:t>
      </w:r>
      <w:r w:rsidR="00A81BF8">
        <w:rPr>
          <w:sz w:val="24"/>
          <w:szCs w:val="24"/>
        </w:rPr>
        <w:t>, a.</w:t>
      </w:r>
      <w:r w:rsidRPr="0056727C">
        <w:rPr>
          <w:sz w:val="24"/>
          <w:szCs w:val="24"/>
        </w:rPr>
        <w:t xml:space="preserve"> 6</w:t>
      </w:r>
      <w:r w:rsidR="00A81BF8">
        <w:rPr>
          <w:sz w:val="24"/>
          <w:szCs w:val="24"/>
        </w:rPr>
        <w:t>,</w:t>
      </w:r>
      <w:r w:rsidRPr="0056727C">
        <w:rPr>
          <w:sz w:val="24"/>
          <w:szCs w:val="24"/>
        </w:rPr>
        <w:t xml:space="preserve"> p. 35-50</w:t>
      </w:r>
      <w:r w:rsidR="00A81BF8">
        <w:rPr>
          <w:sz w:val="24"/>
          <w:szCs w:val="24"/>
        </w:rPr>
        <w:t xml:space="preserve">, </w:t>
      </w:r>
      <w:r w:rsidR="00A81BF8" w:rsidRPr="0056727C">
        <w:rPr>
          <w:sz w:val="24"/>
          <w:szCs w:val="24"/>
        </w:rPr>
        <w:t>abr./jun. 2021</w:t>
      </w:r>
      <w:r w:rsidRPr="0056727C">
        <w:rPr>
          <w:sz w:val="24"/>
          <w:szCs w:val="24"/>
        </w:rPr>
        <w:t>. São Paulo: Ed</w:t>
      </w:r>
      <w:r w:rsidR="00D44E7C">
        <w:rPr>
          <w:sz w:val="24"/>
          <w:szCs w:val="24"/>
        </w:rPr>
        <w:t>itora</w:t>
      </w:r>
      <w:r w:rsidRPr="0056727C">
        <w:rPr>
          <w:sz w:val="24"/>
          <w:szCs w:val="24"/>
        </w:rPr>
        <w:t xml:space="preserve"> RT. Disponível em: </w:t>
      </w:r>
      <w:hyperlink r:id="rId92" w:history="1">
        <w:r w:rsidRPr="0056727C">
          <w:rPr>
            <w:rStyle w:val="Hyperlink"/>
            <w:sz w:val="24"/>
            <w:szCs w:val="24"/>
          </w:rPr>
          <w:t>https://dspace.mj.gov.br/handle/1/6932</w:t>
        </w:r>
      </w:hyperlink>
      <w:r w:rsidRPr="0056727C">
        <w:rPr>
          <w:sz w:val="24"/>
          <w:szCs w:val="24"/>
        </w:rPr>
        <w:t>. Acesso em</w:t>
      </w:r>
      <w:r w:rsidR="00D44E7C">
        <w:rPr>
          <w:sz w:val="24"/>
          <w:szCs w:val="24"/>
        </w:rPr>
        <w:t>:</w:t>
      </w:r>
      <w:r w:rsidRPr="0056727C">
        <w:rPr>
          <w:sz w:val="24"/>
          <w:szCs w:val="24"/>
        </w:rPr>
        <w:t xml:space="preserve"> 07 ago. 2022</w:t>
      </w:r>
      <w:r w:rsidR="00D44E7C">
        <w:rPr>
          <w:sz w:val="24"/>
          <w:szCs w:val="24"/>
        </w:rPr>
        <w:t>.</w:t>
      </w:r>
    </w:p>
    <w:p w14:paraId="7BF38AE0" w14:textId="77777777" w:rsidR="004C08B7" w:rsidRPr="0056727C" w:rsidRDefault="004C08B7" w:rsidP="0056727C">
      <w:pPr>
        <w:pStyle w:val="Textodenotaderodap"/>
        <w:rPr>
          <w:sz w:val="24"/>
          <w:szCs w:val="24"/>
        </w:rPr>
      </w:pPr>
    </w:p>
    <w:p w14:paraId="2EE5A32F" w14:textId="62B8C9AC" w:rsidR="00E41242" w:rsidRPr="0056727C" w:rsidRDefault="00E41242" w:rsidP="0056727C">
      <w:pPr>
        <w:pStyle w:val="Textodenotaderodap"/>
        <w:rPr>
          <w:sz w:val="24"/>
          <w:szCs w:val="24"/>
          <w:lang w:val="pt-PT"/>
        </w:rPr>
      </w:pPr>
      <w:r w:rsidRPr="0056727C">
        <w:rPr>
          <w:sz w:val="24"/>
          <w:szCs w:val="24"/>
        </w:rPr>
        <w:t xml:space="preserve">SUNDFELD, Carlos Ari. Discricionariedade e revogação do ato administrativo. </w:t>
      </w:r>
      <w:r w:rsidRPr="0056727C">
        <w:rPr>
          <w:b/>
          <w:bCs/>
          <w:sz w:val="24"/>
          <w:szCs w:val="24"/>
        </w:rPr>
        <w:t xml:space="preserve">Revista de Direito </w:t>
      </w:r>
      <w:r w:rsidRPr="00F92C5D">
        <w:rPr>
          <w:b/>
          <w:bCs/>
          <w:sz w:val="24"/>
          <w:szCs w:val="24"/>
        </w:rPr>
        <w:t>Administrativo e Infraestrutura</w:t>
      </w:r>
      <w:r w:rsidR="00D44E7C" w:rsidRPr="00F92C5D">
        <w:rPr>
          <w:sz w:val="24"/>
          <w:szCs w:val="24"/>
          <w:lang w:val="pt-BR"/>
        </w:rPr>
        <w:t>, v</w:t>
      </w:r>
      <w:r w:rsidRPr="00F92C5D">
        <w:rPr>
          <w:sz w:val="24"/>
          <w:szCs w:val="24"/>
        </w:rPr>
        <w:t>. 6/2018, p. 379-390</w:t>
      </w:r>
      <w:r w:rsidR="00D44E7C" w:rsidRPr="00F92C5D">
        <w:rPr>
          <w:sz w:val="24"/>
          <w:szCs w:val="24"/>
          <w:lang w:val="pt-BR"/>
        </w:rPr>
        <w:t>,</w:t>
      </w:r>
      <w:r w:rsidRPr="00F92C5D">
        <w:rPr>
          <w:sz w:val="24"/>
          <w:szCs w:val="24"/>
        </w:rPr>
        <w:t xml:space="preserve"> </w:t>
      </w:r>
      <w:r w:rsidR="00D44E7C" w:rsidRPr="00F92C5D">
        <w:rPr>
          <w:sz w:val="24"/>
          <w:szCs w:val="24"/>
          <w:lang w:val="pt-BR"/>
        </w:rPr>
        <w:t>j</w:t>
      </w:r>
      <w:proofErr w:type="spellStart"/>
      <w:r w:rsidRPr="00F92C5D">
        <w:rPr>
          <w:sz w:val="24"/>
          <w:szCs w:val="24"/>
        </w:rPr>
        <w:t>ul</w:t>
      </w:r>
      <w:proofErr w:type="spellEnd"/>
      <w:r w:rsidRPr="00F92C5D">
        <w:rPr>
          <w:sz w:val="24"/>
          <w:szCs w:val="24"/>
        </w:rPr>
        <w:t>-</w:t>
      </w:r>
      <w:r w:rsidR="00D44E7C" w:rsidRPr="00F92C5D">
        <w:rPr>
          <w:sz w:val="24"/>
          <w:szCs w:val="24"/>
          <w:lang w:val="pt-BR"/>
        </w:rPr>
        <w:t>s</w:t>
      </w:r>
      <w:r w:rsidRPr="00F92C5D">
        <w:rPr>
          <w:sz w:val="24"/>
          <w:szCs w:val="24"/>
        </w:rPr>
        <w:t>et/2018, DTR\2018\19363. Disponível em</w:t>
      </w:r>
      <w:r w:rsidR="00184FD8" w:rsidRPr="00F92C5D">
        <w:rPr>
          <w:sz w:val="24"/>
          <w:szCs w:val="24"/>
          <w:lang w:val="pt-BR"/>
        </w:rPr>
        <w:t>:</w:t>
      </w:r>
      <w:r w:rsidRPr="00F92C5D">
        <w:rPr>
          <w:sz w:val="24"/>
          <w:szCs w:val="24"/>
        </w:rPr>
        <w:t xml:space="preserve"> </w:t>
      </w:r>
      <w:r w:rsidR="00F92C5D" w:rsidRPr="00F92C5D">
        <w:rPr>
          <w:sz w:val="24"/>
          <w:szCs w:val="24"/>
          <w:lang w:val="pt-PT"/>
        </w:rPr>
        <w:t>Base RT Online</w:t>
      </w:r>
      <w:r w:rsidR="00F92C5D" w:rsidRPr="00F92C5D">
        <w:rPr>
          <w:i/>
          <w:iCs/>
          <w:sz w:val="24"/>
          <w:szCs w:val="24"/>
          <w:lang w:val="pt-PT"/>
        </w:rPr>
        <w:t>.</w:t>
      </w:r>
      <w:r w:rsidRPr="00F92C5D">
        <w:rPr>
          <w:sz w:val="24"/>
          <w:szCs w:val="24"/>
        </w:rPr>
        <w:t xml:space="preserve"> Acesso</w:t>
      </w:r>
      <w:r w:rsidRPr="00184FD8">
        <w:rPr>
          <w:sz w:val="24"/>
          <w:szCs w:val="24"/>
        </w:rPr>
        <w:t xml:space="preserve"> em</w:t>
      </w:r>
      <w:r w:rsidR="00184FD8">
        <w:rPr>
          <w:sz w:val="24"/>
          <w:szCs w:val="24"/>
          <w:lang w:val="pt-BR"/>
        </w:rPr>
        <w:t>:</w:t>
      </w:r>
      <w:r w:rsidRPr="00184FD8">
        <w:rPr>
          <w:sz w:val="24"/>
          <w:szCs w:val="24"/>
        </w:rPr>
        <w:t xml:space="preserve"> 10 out</w:t>
      </w:r>
      <w:r w:rsidR="00184FD8">
        <w:rPr>
          <w:sz w:val="24"/>
          <w:szCs w:val="24"/>
          <w:lang w:val="pt-BR"/>
        </w:rPr>
        <w:t>.</w:t>
      </w:r>
      <w:r w:rsidRPr="00184FD8">
        <w:rPr>
          <w:sz w:val="24"/>
          <w:szCs w:val="24"/>
        </w:rPr>
        <w:t xml:space="preserve"> 2022</w:t>
      </w:r>
      <w:r w:rsidR="00184FD8">
        <w:rPr>
          <w:sz w:val="24"/>
          <w:szCs w:val="24"/>
          <w:lang w:val="pt-BR"/>
        </w:rPr>
        <w:t>.</w:t>
      </w:r>
    </w:p>
    <w:p w14:paraId="7665AC46" w14:textId="77777777" w:rsidR="004C08B7" w:rsidRPr="0056727C" w:rsidRDefault="004C08B7" w:rsidP="0056727C">
      <w:pPr>
        <w:pStyle w:val="Textodenotaderodap"/>
        <w:rPr>
          <w:sz w:val="24"/>
          <w:szCs w:val="24"/>
        </w:rPr>
      </w:pPr>
    </w:p>
    <w:p w14:paraId="451B16DB" w14:textId="1A7895B7" w:rsidR="008D7A00" w:rsidRPr="0056727C" w:rsidRDefault="008D7A00" w:rsidP="008D7A00">
      <w:pPr>
        <w:pStyle w:val="NormalWeb"/>
        <w:shd w:val="clear" w:color="auto" w:fill="FFFFFF"/>
        <w:spacing w:before="0" w:beforeAutospacing="0" w:after="0" w:afterAutospacing="0"/>
      </w:pPr>
      <w:r w:rsidRPr="00C7190B">
        <w:rPr>
          <w:color w:val="000000"/>
        </w:rPr>
        <w:t xml:space="preserve">SUNDFELD, Carlos Ari. Requisitos de habilitação técnica para obras e o controle judicial do ato de inabilitação. </w:t>
      </w:r>
      <w:r w:rsidRPr="004E740F">
        <w:rPr>
          <w:b/>
          <w:bCs/>
          <w:color w:val="000000"/>
        </w:rPr>
        <w:t>Pareceres</w:t>
      </w:r>
      <w:r w:rsidRPr="004E740F">
        <w:rPr>
          <w:color w:val="000000"/>
        </w:rPr>
        <w:t xml:space="preserve">, v. 3, p. 129-140, abr. 2013, </w:t>
      </w:r>
      <w:r w:rsidRPr="004E740F">
        <w:t>DTR\2013\7108. Disponível em:</w:t>
      </w:r>
      <w:r w:rsidR="004E740F" w:rsidRPr="004E740F">
        <w:t xml:space="preserve"> Base RT Online</w:t>
      </w:r>
      <w:r w:rsidRPr="004E740F">
        <w:t>. Acesso em: 10 out. 2022.</w:t>
      </w:r>
    </w:p>
    <w:p w14:paraId="3B48AFC4" w14:textId="77777777" w:rsidR="008D7A00" w:rsidRPr="0056727C" w:rsidRDefault="008D7A00" w:rsidP="008D7A00">
      <w:pPr>
        <w:rPr>
          <w:sz w:val="24"/>
          <w:szCs w:val="24"/>
        </w:rPr>
      </w:pPr>
    </w:p>
    <w:p w14:paraId="3AB200CA" w14:textId="14239628" w:rsidR="00E41242" w:rsidRPr="0056727C" w:rsidRDefault="00E41242" w:rsidP="0056727C">
      <w:pPr>
        <w:pStyle w:val="Textodenotaderodap"/>
        <w:rPr>
          <w:sz w:val="24"/>
          <w:szCs w:val="24"/>
        </w:rPr>
      </w:pPr>
      <w:r w:rsidRPr="0056727C">
        <w:rPr>
          <w:sz w:val="24"/>
          <w:szCs w:val="24"/>
        </w:rPr>
        <w:t xml:space="preserve">SUNDFELD, Carlos Ari. Invalidade do edital da licitação por incompatibilidade entre a exigência de habilitação técnica e a admissão de subcontratação total. </w:t>
      </w:r>
      <w:r w:rsidRPr="0056727C">
        <w:rPr>
          <w:b/>
          <w:bCs/>
          <w:sz w:val="24"/>
          <w:szCs w:val="24"/>
        </w:rPr>
        <w:t>Pareceres</w:t>
      </w:r>
      <w:r w:rsidR="0011423E" w:rsidRPr="0011423E">
        <w:rPr>
          <w:sz w:val="24"/>
          <w:szCs w:val="24"/>
          <w:lang w:val="pt-BR"/>
        </w:rPr>
        <w:t>,</w:t>
      </w:r>
      <w:r w:rsidRPr="0056727C">
        <w:rPr>
          <w:b/>
          <w:bCs/>
          <w:sz w:val="24"/>
          <w:szCs w:val="24"/>
        </w:rPr>
        <w:t xml:space="preserve"> </w:t>
      </w:r>
      <w:r w:rsidR="0011423E">
        <w:rPr>
          <w:sz w:val="24"/>
          <w:szCs w:val="24"/>
          <w:lang w:val="pt-BR"/>
        </w:rPr>
        <w:t>v</w:t>
      </w:r>
      <w:r w:rsidRPr="0056727C">
        <w:rPr>
          <w:sz w:val="24"/>
          <w:szCs w:val="24"/>
        </w:rPr>
        <w:t>. 3, p. 343-</w:t>
      </w:r>
      <w:r w:rsidRPr="00A03CCF">
        <w:rPr>
          <w:sz w:val="24"/>
          <w:szCs w:val="24"/>
        </w:rPr>
        <w:t xml:space="preserve">354, </w:t>
      </w:r>
      <w:r w:rsidR="0011423E" w:rsidRPr="00A03CCF">
        <w:rPr>
          <w:sz w:val="24"/>
          <w:szCs w:val="24"/>
          <w:lang w:val="pt-BR"/>
        </w:rPr>
        <w:t>a</w:t>
      </w:r>
      <w:r w:rsidRPr="00A03CCF">
        <w:rPr>
          <w:sz w:val="24"/>
          <w:szCs w:val="24"/>
        </w:rPr>
        <w:t>br</w:t>
      </w:r>
      <w:r w:rsidR="0011423E" w:rsidRPr="00A03CCF">
        <w:rPr>
          <w:sz w:val="24"/>
          <w:szCs w:val="24"/>
          <w:lang w:val="pt-BR"/>
        </w:rPr>
        <w:t xml:space="preserve">. </w:t>
      </w:r>
      <w:r w:rsidRPr="00A03CCF">
        <w:rPr>
          <w:sz w:val="24"/>
          <w:szCs w:val="24"/>
        </w:rPr>
        <w:t>2012, DTR\2013\7132. Disponível em</w:t>
      </w:r>
      <w:r w:rsidR="0023280A" w:rsidRPr="00A03CCF">
        <w:rPr>
          <w:sz w:val="24"/>
          <w:szCs w:val="24"/>
          <w:lang w:val="pt-BR"/>
        </w:rPr>
        <w:t>:</w:t>
      </w:r>
      <w:r w:rsidRPr="00A03CCF">
        <w:rPr>
          <w:sz w:val="24"/>
          <w:szCs w:val="24"/>
        </w:rPr>
        <w:t xml:space="preserve"> </w:t>
      </w:r>
      <w:r w:rsidR="00A03CCF" w:rsidRPr="00A03CCF">
        <w:rPr>
          <w:sz w:val="24"/>
          <w:szCs w:val="24"/>
          <w:lang w:val="pt-PT"/>
        </w:rPr>
        <w:t>Base RT Online</w:t>
      </w:r>
      <w:r w:rsidRPr="00A03CCF">
        <w:rPr>
          <w:sz w:val="24"/>
          <w:szCs w:val="24"/>
        </w:rPr>
        <w:t xml:space="preserve"> Acesso em</w:t>
      </w:r>
      <w:r w:rsidR="0023280A" w:rsidRPr="00A03CCF">
        <w:rPr>
          <w:sz w:val="24"/>
          <w:szCs w:val="24"/>
          <w:lang w:val="pt-BR"/>
        </w:rPr>
        <w:t>:</w:t>
      </w:r>
      <w:r w:rsidRPr="00A03CCF">
        <w:rPr>
          <w:sz w:val="24"/>
          <w:szCs w:val="24"/>
        </w:rPr>
        <w:t xml:space="preserve"> 10 out</w:t>
      </w:r>
      <w:r w:rsidR="0023280A" w:rsidRPr="00A03CCF">
        <w:rPr>
          <w:sz w:val="24"/>
          <w:szCs w:val="24"/>
          <w:lang w:val="pt-BR"/>
        </w:rPr>
        <w:t>.</w:t>
      </w:r>
      <w:r w:rsidRPr="00A03CCF">
        <w:rPr>
          <w:sz w:val="24"/>
          <w:szCs w:val="24"/>
        </w:rPr>
        <w:t xml:space="preserve"> 2022</w:t>
      </w:r>
      <w:r w:rsidR="0023280A" w:rsidRPr="00A03CCF">
        <w:rPr>
          <w:sz w:val="24"/>
          <w:szCs w:val="24"/>
          <w:lang w:val="pt-BR"/>
        </w:rPr>
        <w:t>.</w:t>
      </w:r>
    </w:p>
    <w:p w14:paraId="46624C53" w14:textId="77777777" w:rsidR="004C08B7" w:rsidRPr="0056727C" w:rsidRDefault="004C08B7" w:rsidP="0056727C">
      <w:pPr>
        <w:pStyle w:val="NormalWeb"/>
        <w:shd w:val="clear" w:color="auto" w:fill="FFFFFF"/>
        <w:spacing w:before="0" w:beforeAutospacing="0" w:after="0" w:afterAutospacing="0"/>
        <w:rPr>
          <w:color w:val="000000"/>
          <w:highlight w:val="yellow"/>
        </w:rPr>
      </w:pPr>
    </w:p>
    <w:p w14:paraId="47782619" w14:textId="77777777" w:rsidR="00CD1E2E" w:rsidRPr="00953F23" w:rsidRDefault="00CD1E2E" w:rsidP="00CD1E2E">
      <w:pPr>
        <w:pStyle w:val="Textodenotaderodap"/>
        <w:rPr>
          <w:sz w:val="24"/>
          <w:szCs w:val="24"/>
          <w:lang w:val="pt-BR"/>
        </w:rPr>
      </w:pPr>
      <w:r w:rsidRPr="0056727C">
        <w:rPr>
          <w:sz w:val="24"/>
          <w:szCs w:val="24"/>
        </w:rPr>
        <w:t xml:space="preserve">TABORDA, </w:t>
      </w:r>
      <w:proofErr w:type="spellStart"/>
      <w:r w:rsidRPr="0056727C">
        <w:rPr>
          <w:sz w:val="24"/>
          <w:szCs w:val="24"/>
        </w:rPr>
        <w:t>Maren</w:t>
      </w:r>
      <w:proofErr w:type="spellEnd"/>
      <w:r w:rsidRPr="0056727C">
        <w:rPr>
          <w:sz w:val="24"/>
          <w:szCs w:val="24"/>
        </w:rPr>
        <w:t xml:space="preserve"> Guimarães. Realismo, natureza das coisas e publicidade: discussão sobre os critérios hermenêuticos da Lei 13.655/2018. </w:t>
      </w:r>
      <w:r w:rsidRPr="0056727C">
        <w:rPr>
          <w:i/>
          <w:iCs/>
          <w:kern w:val="1"/>
          <w:sz w:val="24"/>
          <w:szCs w:val="24"/>
        </w:rPr>
        <w:t>In</w:t>
      </w:r>
      <w:r w:rsidRPr="00953F23">
        <w:rPr>
          <w:kern w:val="1"/>
          <w:sz w:val="24"/>
          <w:szCs w:val="24"/>
        </w:rPr>
        <w:t>:</w:t>
      </w:r>
      <w:r w:rsidRPr="0056727C">
        <w:rPr>
          <w:kern w:val="1"/>
          <w:sz w:val="24"/>
          <w:szCs w:val="24"/>
        </w:rPr>
        <w:t xml:space="preserve"> MAFFINI, Rafael; RAMOS, Rafael (</w:t>
      </w:r>
      <w:r>
        <w:rPr>
          <w:kern w:val="1"/>
          <w:sz w:val="24"/>
          <w:szCs w:val="24"/>
          <w:lang w:val="pt-BR"/>
        </w:rPr>
        <w:t>o</w:t>
      </w:r>
      <w:proofErr w:type="spellStart"/>
      <w:r w:rsidRPr="0056727C">
        <w:rPr>
          <w:kern w:val="1"/>
          <w:sz w:val="24"/>
          <w:szCs w:val="24"/>
        </w:rPr>
        <w:t>rgs</w:t>
      </w:r>
      <w:proofErr w:type="spellEnd"/>
      <w:r w:rsidRPr="0056727C">
        <w:rPr>
          <w:kern w:val="1"/>
          <w:sz w:val="24"/>
          <w:szCs w:val="24"/>
        </w:rPr>
        <w:t xml:space="preserve">.) </w:t>
      </w:r>
      <w:r w:rsidRPr="00953F23">
        <w:rPr>
          <w:b/>
          <w:bCs/>
          <w:kern w:val="1"/>
          <w:sz w:val="24"/>
          <w:szCs w:val="24"/>
        </w:rPr>
        <w:t>Nova LINDB</w:t>
      </w:r>
      <w:r>
        <w:rPr>
          <w:kern w:val="1"/>
          <w:sz w:val="24"/>
          <w:szCs w:val="24"/>
          <w:lang w:val="pt-BR"/>
        </w:rPr>
        <w:t>:</w:t>
      </w:r>
      <w:r w:rsidRPr="0056727C">
        <w:rPr>
          <w:kern w:val="1"/>
          <w:sz w:val="24"/>
          <w:szCs w:val="24"/>
        </w:rPr>
        <w:t xml:space="preserve"> </w:t>
      </w:r>
      <w:r w:rsidRPr="00953F23">
        <w:rPr>
          <w:kern w:val="1"/>
          <w:sz w:val="24"/>
          <w:szCs w:val="24"/>
          <w:lang w:val="pt-BR"/>
        </w:rPr>
        <w:t>c</w:t>
      </w:r>
      <w:proofErr w:type="spellStart"/>
      <w:r w:rsidRPr="00953F23">
        <w:rPr>
          <w:kern w:val="1"/>
          <w:sz w:val="24"/>
          <w:szCs w:val="24"/>
        </w:rPr>
        <w:t>onsequencialismo</w:t>
      </w:r>
      <w:proofErr w:type="spellEnd"/>
      <w:r w:rsidRPr="00953F23">
        <w:rPr>
          <w:kern w:val="1"/>
          <w:sz w:val="24"/>
          <w:szCs w:val="24"/>
        </w:rPr>
        <w:t>, deferência judicial, motivação e responsabilidade do gestor público.</w:t>
      </w:r>
      <w:r w:rsidRPr="0056727C">
        <w:rPr>
          <w:kern w:val="1"/>
          <w:sz w:val="24"/>
          <w:szCs w:val="24"/>
        </w:rPr>
        <w:t xml:space="preserve"> Rio de Janeiro: </w:t>
      </w:r>
      <w:proofErr w:type="spellStart"/>
      <w:r w:rsidRPr="0056727C">
        <w:rPr>
          <w:kern w:val="1"/>
          <w:sz w:val="24"/>
          <w:szCs w:val="24"/>
        </w:rPr>
        <w:t>Lumen</w:t>
      </w:r>
      <w:proofErr w:type="spellEnd"/>
      <w:r w:rsidRPr="0056727C">
        <w:rPr>
          <w:kern w:val="1"/>
          <w:sz w:val="24"/>
          <w:szCs w:val="24"/>
        </w:rPr>
        <w:t xml:space="preserve"> Juris, 2020</w:t>
      </w:r>
      <w:r>
        <w:rPr>
          <w:kern w:val="1"/>
          <w:sz w:val="24"/>
          <w:szCs w:val="24"/>
          <w:lang w:val="pt-BR"/>
        </w:rPr>
        <w:t>.</w:t>
      </w:r>
    </w:p>
    <w:p w14:paraId="1CA6EA57" w14:textId="77777777" w:rsidR="00CD1E2E" w:rsidRDefault="00CD1E2E" w:rsidP="0056727C">
      <w:pPr>
        <w:pStyle w:val="Textodenotaderodap"/>
        <w:rPr>
          <w:sz w:val="24"/>
          <w:szCs w:val="24"/>
        </w:rPr>
      </w:pPr>
    </w:p>
    <w:p w14:paraId="03310896" w14:textId="68EB0EE2" w:rsidR="00E41242" w:rsidRPr="0056727C" w:rsidRDefault="00E41242" w:rsidP="0056727C">
      <w:pPr>
        <w:pStyle w:val="Textodenotaderodap"/>
        <w:rPr>
          <w:sz w:val="24"/>
          <w:szCs w:val="24"/>
        </w:rPr>
      </w:pPr>
      <w:r w:rsidRPr="0056727C">
        <w:rPr>
          <w:sz w:val="24"/>
          <w:szCs w:val="24"/>
        </w:rPr>
        <w:t xml:space="preserve">TABORDA, </w:t>
      </w:r>
      <w:proofErr w:type="spellStart"/>
      <w:r w:rsidRPr="0056727C">
        <w:rPr>
          <w:sz w:val="24"/>
          <w:szCs w:val="24"/>
        </w:rPr>
        <w:t>Maren</w:t>
      </w:r>
      <w:proofErr w:type="spellEnd"/>
      <w:r w:rsidRPr="0056727C">
        <w:rPr>
          <w:sz w:val="24"/>
          <w:szCs w:val="24"/>
        </w:rPr>
        <w:t xml:space="preserve"> Guimarães. </w:t>
      </w:r>
      <w:r w:rsidRPr="0056727C">
        <w:rPr>
          <w:b/>
          <w:bCs/>
          <w:sz w:val="24"/>
          <w:szCs w:val="24"/>
        </w:rPr>
        <w:t>O princípio da publicidade e a participação na administração pública</w:t>
      </w:r>
      <w:r w:rsidRPr="002050EE">
        <w:rPr>
          <w:sz w:val="24"/>
          <w:szCs w:val="24"/>
        </w:rPr>
        <w:t>.</w:t>
      </w:r>
      <w:r w:rsidR="002050EE" w:rsidRPr="002050EE">
        <w:rPr>
          <w:sz w:val="24"/>
          <w:szCs w:val="24"/>
          <w:lang w:val="pt-BR"/>
        </w:rPr>
        <w:t xml:space="preserve"> 2006.</w:t>
      </w:r>
      <w:r w:rsidRPr="002050EE">
        <w:rPr>
          <w:sz w:val="24"/>
          <w:szCs w:val="24"/>
        </w:rPr>
        <w:t xml:space="preserve"> </w:t>
      </w:r>
      <w:r w:rsidRPr="0056727C">
        <w:rPr>
          <w:sz w:val="24"/>
          <w:szCs w:val="24"/>
        </w:rPr>
        <w:t>Tese</w:t>
      </w:r>
      <w:r w:rsidR="00FD6B1A">
        <w:rPr>
          <w:sz w:val="24"/>
          <w:szCs w:val="24"/>
          <w:lang w:val="pt-BR"/>
        </w:rPr>
        <w:t xml:space="preserve"> (Doutorado em </w:t>
      </w:r>
      <w:r w:rsidR="00E7209C">
        <w:rPr>
          <w:sz w:val="24"/>
          <w:szCs w:val="24"/>
          <w:lang w:val="pt-BR"/>
        </w:rPr>
        <w:t>Direito) – Programa de Pós-Graduação em Direito,</w:t>
      </w:r>
      <w:r w:rsidRPr="0056727C">
        <w:rPr>
          <w:sz w:val="24"/>
          <w:szCs w:val="24"/>
        </w:rPr>
        <w:t xml:space="preserve"> Universidade Federal do Rio Grande do Sul – UFRGS, </w:t>
      </w:r>
      <w:r w:rsidR="00E7209C">
        <w:rPr>
          <w:sz w:val="24"/>
          <w:szCs w:val="24"/>
          <w:lang w:val="pt-BR"/>
        </w:rPr>
        <w:t xml:space="preserve">Porto Alegre, </w:t>
      </w:r>
      <w:r w:rsidRPr="0056727C">
        <w:rPr>
          <w:sz w:val="24"/>
          <w:szCs w:val="24"/>
        </w:rPr>
        <w:t>2006. Disponível em https://seer.ufgrs.br/ppgdir/article/view/51622/0. Acesso em: 13 ago. 2021</w:t>
      </w:r>
      <w:r w:rsidR="00953F23">
        <w:rPr>
          <w:sz w:val="24"/>
          <w:szCs w:val="24"/>
          <w:lang w:val="pt-BR"/>
        </w:rPr>
        <w:t>.</w:t>
      </w:r>
    </w:p>
    <w:p w14:paraId="66002E05" w14:textId="77777777" w:rsidR="004C08B7" w:rsidRPr="0056727C" w:rsidRDefault="004C08B7" w:rsidP="0056727C">
      <w:pPr>
        <w:shd w:val="clear" w:color="auto" w:fill="FFFFFF"/>
        <w:rPr>
          <w:sz w:val="24"/>
          <w:szCs w:val="24"/>
          <w:shd w:val="clear" w:color="auto" w:fill="FFFFFF"/>
        </w:rPr>
      </w:pPr>
    </w:p>
    <w:p w14:paraId="3C88731A" w14:textId="77777777" w:rsidR="00A81BF8" w:rsidRPr="0056727C" w:rsidRDefault="00A81BF8" w:rsidP="00A81BF8">
      <w:pPr>
        <w:pStyle w:val="Textodenotaderodap"/>
        <w:rPr>
          <w:sz w:val="24"/>
          <w:szCs w:val="24"/>
          <w:lang w:val="pt-PT"/>
        </w:rPr>
      </w:pPr>
      <w:r w:rsidRPr="006D7520">
        <w:rPr>
          <w:color w:val="000000"/>
          <w:sz w:val="24"/>
          <w:szCs w:val="24"/>
          <w:lang w:val="en-US"/>
        </w:rPr>
        <w:t xml:space="preserve">THE </w:t>
      </w:r>
      <w:r w:rsidRPr="00A81BF8">
        <w:rPr>
          <w:color w:val="000000"/>
          <w:sz w:val="24"/>
          <w:szCs w:val="24"/>
        </w:rPr>
        <w:t>DUBAI FOUNTAIN</w:t>
      </w:r>
      <w:r w:rsidRPr="006D7520">
        <w:rPr>
          <w:color w:val="000000"/>
          <w:sz w:val="24"/>
          <w:szCs w:val="24"/>
          <w:lang w:val="en-US"/>
        </w:rPr>
        <w:t>.</w:t>
      </w:r>
      <w:r w:rsidRPr="00A81BF8">
        <w:rPr>
          <w:color w:val="000000"/>
          <w:sz w:val="24"/>
          <w:szCs w:val="24"/>
        </w:rPr>
        <w:t xml:space="preserve"> </w:t>
      </w:r>
      <w:r w:rsidRPr="006D7520">
        <w:rPr>
          <w:i/>
          <w:iCs/>
          <w:color w:val="000000"/>
          <w:sz w:val="24"/>
          <w:szCs w:val="24"/>
          <w:lang w:val="en-US"/>
        </w:rPr>
        <w:t>In</w:t>
      </w:r>
      <w:r w:rsidRPr="006D7520">
        <w:rPr>
          <w:color w:val="000000"/>
          <w:sz w:val="24"/>
          <w:szCs w:val="24"/>
          <w:lang w:val="en-US"/>
        </w:rPr>
        <w:t xml:space="preserve">: The Dubai Mall. </w:t>
      </w:r>
      <w:r w:rsidRPr="00A81BF8">
        <w:rPr>
          <w:color w:val="000000"/>
          <w:sz w:val="24"/>
          <w:szCs w:val="24"/>
        </w:rPr>
        <w:t>Disponível em</w:t>
      </w:r>
      <w:r w:rsidRPr="00A81BF8">
        <w:rPr>
          <w:color w:val="000000"/>
          <w:sz w:val="24"/>
          <w:szCs w:val="24"/>
          <w:lang w:val="pt-BR"/>
        </w:rPr>
        <w:t>:</w:t>
      </w:r>
      <w:r w:rsidRPr="00A81BF8">
        <w:rPr>
          <w:color w:val="000000"/>
          <w:sz w:val="24"/>
          <w:szCs w:val="24"/>
        </w:rPr>
        <w:t xml:space="preserve"> </w:t>
      </w:r>
      <w:hyperlink r:id="rId93" w:history="1">
        <w:r w:rsidRPr="00A81BF8">
          <w:rPr>
            <w:color w:val="094FD1"/>
            <w:sz w:val="24"/>
            <w:szCs w:val="24"/>
            <w:u w:val="single" w:color="094FD1"/>
          </w:rPr>
          <w:t>https://thedubaimall.com/en/entertain-detail/the-dubai-fountain-1</w:t>
        </w:r>
      </w:hyperlink>
      <w:r w:rsidRPr="00A81BF8">
        <w:rPr>
          <w:color w:val="094FD1"/>
          <w:sz w:val="24"/>
          <w:szCs w:val="24"/>
          <w:u w:val="single" w:color="094FD1"/>
          <w:lang w:val="pt-BR"/>
        </w:rPr>
        <w:t>.</w:t>
      </w:r>
      <w:r w:rsidRPr="00A81BF8">
        <w:rPr>
          <w:color w:val="000000"/>
          <w:sz w:val="24"/>
          <w:szCs w:val="24"/>
        </w:rPr>
        <w:t xml:space="preserve"> </w:t>
      </w:r>
      <w:r w:rsidRPr="00A81BF8">
        <w:rPr>
          <w:color w:val="000000"/>
          <w:sz w:val="24"/>
          <w:szCs w:val="24"/>
          <w:lang w:val="pt-BR"/>
        </w:rPr>
        <w:t>A</w:t>
      </w:r>
      <w:r w:rsidRPr="00A81BF8">
        <w:rPr>
          <w:color w:val="000000"/>
          <w:sz w:val="24"/>
          <w:szCs w:val="24"/>
        </w:rPr>
        <w:t>cesso em</w:t>
      </w:r>
      <w:r w:rsidRPr="00A81BF8">
        <w:rPr>
          <w:color w:val="000000"/>
          <w:sz w:val="24"/>
          <w:szCs w:val="24"/>
          <w:lang w:val="pt-BR"/>
        </w:rPr>
        <w:t>:</w:t>
      </w:r>
      <w:r w:rsidRPr="00A81BF8">
        <w:rPr>
          <w:color w:val="000000"/>
          <w:sz w:val="24"/>
          <w:szCs w:val="24"/>
        </w:rPr>
        <w:t xml:space="preserve"> 11out</w:t>
      </w:r>
      <w:r w:rsidRPr="00A81BF8">
        <w:rPr>
          <w:color w:val="000000"/>
          <w:sz w:val="24"/>
          <w:szCs w:val="24"/>
          <w:lang w:val="pt-BR"/>
        </w:rPr>
        <w:t>.</w:t>
      </w:r>
      <w:r w:rsidRPr="00A81BF8">
        <w:rPr>
          <w:color w:val="000000"/>
          <w:sz w:val="24"/>
          <w:szCs w:val="24"/>
        </w:rPr>
        <w:t xml:space="preserve"> 2022.</w:t>
      </w:r>
    </w:p>
    <w:p w14:paraId="0EE8A8D1" w14:textId="77777777" w:rsidR="00A81BF8" w:rsidRDefault="00A81BF8" w:rsidP="0056727C">
      <w:pPr>
        <w:pStyle w:val="NormalWeb"/>
        <w:spacing w:before="0" w:beforeAutospacing="0" w:after="0" w:afterAutospacing="0"/>
        <w:rPr>
          <w:lang w:val="it-IT"/>
        </w:rPr>
      </w:pPr>
    </w:p>
    <w:p w14:paraId="63915DBD" w14:textId="5DA06FE0" w:rsidR="00E41242" w:rsidRPr="00E32E35" w:rsidRDefault="00E41242" w:rsidP="0056727C">
      <w:pPr>
        <w:pStyle w:val="NormalWeb"/>
        <w:spacing w:before="0" w:beforeAutospacing="0" w:after="0" w:afterAutospacing="0"/>
        <w:rPr>
          <w:lang w:val="es-ES"/>
        </w:rPr>
      </w:pPr>
      <w:r w:rsidRPr="00E32E35">
        <w:rPr>
          <w:lang w:val="it-IT"/>
        </w:rPr>
        <w:t xml:space="preserve">TIMM, Luciano Benetti; TONIOLO, Guiliano. </w:t>
      </w:r>
      <w:r w:rsidRPr="0056727C">
        <w:t xml:space="preserve">A aplicação do princípio da eficiência a administração </w:t>
      </w:r>
      <w:r w:rsidR="00D7351D" w:rsidRPr="0056727C">
        <w:t>pública</w:t>
      </w:r>
      <w:r w:rsidRPr="0056727C">
        <w:t xml:space="preserve">: levantamento bibliográfico e estudo da jurisprudência do TJRS. </w:t>
      </w:r>
      <w:r w:rsidRPr="0056727C">
        <w:rPr>
          <w:b/>
          <w:bCs/>
          <w:lang w:val="en-US"/>
        </w:rPr>
        <w:t>Brazilian Journal of International Law</w:t>
      </w:r>
      <w:r w:rsidRPr="00E90FE9">
        <w:rPr>
          <w:lang w:val="en-US"/>
        </w:rPr>
        <w:t xml:space="preserve">, </w:t>
      </w:r>
      <w:r w:rsidRPr="0056727C">
        <w:rPr>
          <w:lang w:val="en-US"/>
        </w:rPr>
        <w:t xml:space="preserve">v. 4, n. 2, </w:t>
      </w:r>
      <w:r w:rsidR="00E90FE9" w:rsidRPr="0056727C">
        <w:rPr>
          <w:lang w:val="en-US"/>
        </w:rPr>
        <w:t>p. 43-54</w:t>
      </w:r>
      <w:r w:rsidR="00E90FE9">
        <w:rPr>
          <w:lang w:val="en-US"/>
        </w:rPr>
        <w:t xml:space="preserve">, </w:t>
      </w:r>
      <w:proofErr w:type="spellStart"/>
      <w:proofErr w:type="gramStart"/>
      <w:r w:rsidR="00E90FE9">
        <w:rPr>
          <w:lang w:val="en-US"/>
        </w:rPr>
        <w:t>j</w:t>
      </w:r>
      <w:r w:rsidRPr="0056727C">
        <w:rPr>
          <w:lang w:val="en-US"/>
        </w:rPr>
        <w:t>ul</w:t>
      </w:r>
      <w:r w:rsidR="00E90FE9">
        <w:rPr>
          <w:lang w:val="en-US"/>
        </w:rPr>
        <w:t>.</w:t>
      </w:r>
      <w:proofErr w:type="spellEnd"/>
      <w:r w:rsidR="00BA1694">
        <w:rPr>
          <w:lang w:val="en-US"/>
        </w:rPr>
        <w:t>/</w:t>
      </w:r>
      <w:proofErr w:type="gramEnd"/>
      <w:r w:rsidR="00BA1694">
        <w:rPr>
          <w:lang w:val="en-US"/>
        </w:rPr>
        <w:t xml:space="preserve"> </w:t>
      </w:r>
      <w:proofErr w:type="spellStart"/>
      <w:r w:rsidR="00E90FE9" w:rsidRPr="00B779BE">
        <w:rPr>
          <w:lang w:val="en-US"/>
        </w:rPr>
        <w:t>dez</w:t>
      </w:r>
      <w:proofErr w:type="spellEnd"/>
      <w:r w:rsidR="00E90FE9" w:rsidRPr="00B779BE">
        <w:rPr>
          <w:lang w:val="en-US"/>
        </w:rPr>
        <w:t>.</w:t>
      </w:r>
      <w:r w:rsidRPr="00B779BE">
        <w:rPr>
          <w:lang w:val="en-US"/>
        </w:rPr>
        <w:t xml:space="preserve"> 200</w:t>
      </w:r>
      <w:r w:rsidR="00E90FE9" w:rsidRPr="00B779BE">
        <w:rPr>
          <w:lang w:val="en-US"/>
        </w:rPr>
        <w:t>7</w:t>
      </w:r>
      <w:r w:rsidRPr="00B779BE">
        <w:rPr>
          <w:lang w:val="en-US"/>
        </w:rPr>
        <w:t>.</w:t>
      </w:r>
      <w:r w:rsidR="00E90FE9" w:rsidRPr="00B779BE">
        <w:rPr>
          <w:lang w:val="en-US"/>
        </w:rPr>
        <w:t xml:space="preserve"> </w:t>
      </w:r>
      <w:r w:rsidR="00E90FE9" w:rsidRPr="00B779BE">
        <w:t>Disponível em:</w:t>
      </w:r>
      <w:r w:rsidRPr="00B779BE">
        <w:t xml:space="preserve"> </w:t>
      </w:r>
      <w:r w:rsidRPr="00B779BE">
        <w:rPr>
          <w:lang w:val="es-ES"/>
        </w:rPr>
        <w:t xml:space="preserve">Base </w:t>
      </w:r>
      <w:proofErr w:type="spellStart"/>
      <w:r w:rsidRPr="00B779BE">
        <w:rPr>
          <w:lang w:val="es-ES"/>
        </w:rPr>
        <w:t>HeinOnline</w:t>
      </w:r>
      <w:proofErr w:type="spellEnd"/>
      <w:r w:rsidR="00E90FE9" w:rsidRPr="00B779BE">
        <w:rPr>
          <w:lang w:val="es-ES"/>
        </w:rPr>
        <w:t xml:space="preserve">. </w:t>
      </w:r>
      <w:proofErr w:type="spellStart"/>
      <w:r w:rsidR="00E90FE9" w:rsidRPr="00B779BE">
        <w:rPr>
          <w:lang w:val="es-ES"/>
        </w:rPr>
        <w:t>Acesso</w:t>
      </w:r>
      <w:proofErr w:type="spellEnd"/>
      <w:r w:rsidR="00E90FE9" w:rsidRPr="00B779BE">
        <w:rPr>
          <w:lang w:val="es-ES"/>
        </w:rPr>
        <w:t xml:space="preserve"> em </w:t>
      </w:r>
      <w:r w:rsidR="00B779BE" w:rsidRPr="00B779BE">
        <w:rPr>
          <w:lang w:val="es-ES"/>
        </w:rPr>
        <w:t>07 set 2022</w:t>
      </w:r>
      <w:r w:rsidR="00E90FE9" w:rsidRPr="00B779BE">
        <w:rPr>
          <w:lang w:val="es-ES"/>
        </w:rPr>
        <w:t>.</w:t>
      </w:r>
    </w:p>
    <w:p w14:paraId="7884A218" w14:textId="77777777" w:rsidR="004C08B7" w:rsidRPr="00E32E35" w:rsidRDefault="004C08B7" w:rsidP="0056727C">
      <w:pPr>
        <w:pStyle w:val="NormalWeb"/>
        <w:spacing w:before="0" w:beforeAutospacing="0" w:after="0" w:afterAutospacing="0"/>
        <w:rPr>
          <w:bCs/>
          <w:kern w:val="1"/>
          <w:lang w:val="es-ES"/>
        </w:rPr>
      </w:pPr>
    </w:p>
    <w:p w14:paraId="5AC619FD" w14:textId="1CFAD09B" w:rsidR="00E41242" w:rsidRPr="00E32E35" w:rsidRDefault="00E41242" w:rsidP="0056727C">
      <w:pPr>
        <w:pStyle w:val="NormalWeb"/>
        <w:spacing w:before="0" w:beforeAutospacing="0" w:after="0" w:afterAutospacing="0"/>
        <w:rPr>
          <w:lang w:val="es-ES"/>
        </w:rPr>
      </w:pPr>
      <w:r w:rsidRPr="00E32E35">
        <w:rPr>
          <w:bCs/>
          <w:kern w:val="1"/>
          <w:lang w:val="es-ES"/>
        </w:rPr>
        <w:t>TOLEDO, Paco. El nuevo enfoque del control del sistema nacional de control.</w:t>
      </w:r>
      <w:r w:rsidRPr="00E32E35">
        <w:rPr>
          <w:lang w:val="es-ES"/>
        </w:rPr>
        <w:t xml:space="preserve"> </w:t>
      </w:r>
      <w:r w:rsidRPr="00E32E35">
        <w:rPr>
          <w:i/>
          <w:iCs/>
          <w:lang w:val="es-ES"/>
        </w:rPr>
        <w:t>In</w:t>
      </w:r>
      <w:r w:rsidRPr="001D23EC">
        <w:rPr>
          <w:lang w:val="es-ES"/>
        </w:rPr>
        <w:t>:</w:t>
      </w:r>
      <w:r w:rsidRPr="00E32E35">
        <w:rPr>
          <w:i/>
          <w:iCs/>
          <w:lang w:val="es-ES"/>
        </w:rPr>
        <w:t xml:space="preserve"> </w:t>
      </w:r>
      <w:r w:rsidRPr="00E32E35">
        <w:rPr>
          <w:lang w:val="es-ES"/>
        </w:rPr>
        <w:t xml:space="preserve">BARCO, Carlos Alza. </w:t>
      </w:r>
      <w:r w:rsidRPr="00E32E35">
        <w:rPr>
          <w:b/>
          <w:bCs/>
          <w:lang w:val="es-ES"/>
        </w:rPr>
        <w:t>Gestión Pública</w:t>
      </w:r>
      <w:r w:rsidRPr="001D23EC">
        <w:rPr>
          <w:lang w:val="es-ES"/>
        </w:rPr>
        <w:t xml:space="preserve">: balance y perspectivas: VI </w:t>
      </w:r>
      <w:proofErr w:type="spellStart"/>
      <w:r w:rsidRPr="001D23EC">
        <w:rPr>
          <w:lang w:val="es-ES"/>
        </w:rPr>
        <w:t>Seminário</w:t>
      </w:r>
      <w:proofErr w:type="spellEnd"/>
      <w:r w:rsidRPr="001D23EC">
        <w:rPr>
          <w:lang w:val="es-ES"/>
        </w:rPr>
        <w:t xml:space="preserve"> de Reforma del Estado.</w:t>
      </w:r>
      <w:r w:rsidRPr="00E32E35">
        <w:rPr>
          <w:lang w:val="es-ES"/>
        </w:rPr>
        <w:t xml:space="preserve"> Lima</w:t>
      </w:r>
      <w:r w:rsidR="001D23EC">
        <w:rPr>
          <w:lang w:val="es-ES"/>
        </w:rPr>
        <w:t>:</w:t>
      </w:r>
      <w:r w:rsidRPr="00E32E35">
        <w:rPr>
          <w:lang w:val="es-ES"/>
        </w:rPr>
        <w:t xml:space="preserve"> Fondo </w:t>
      </w:r>
      <w:proofErr w:type="spellStart"/>
      <w:r w:rsidRPr="00E32E35">
        <w:rPr>
          <w:lang w:val="es-ES"/>
        </w:rPr>
        <w:t>Editoril</w:t>
      </w:r>
      <w:proofErr w:type="spellEnd"/>
      <w:r w:rsidRPr="00E32E35">
        <w:rPr>
          <w:lang w:val="es-ES"/>
        </w:rPr>
        <w:t xml:space="preserve"> de La Pontificia Universidad Católica del Perú, 2012</w:t>
      </w:r>
      <w:r w:rsidR="001D23EC">
        <w:rPr>
          <w:lang w:val="es-ES"/>
        </w:rPr>
        <w:t>.</w:t>
      </w:r>
    </w:p>
    <w:p w14:paraId="4FC40212" w14:textId="77777777" w:rsidR="004C08B7" w:rsidRPr="00E32E35" w:rsidRDefault="004C08B7" w:rsidP="0056727C">
      <w:pPr>
        <w:rPr>
          <w:sz w:val="24"/>
          <w:szCs w:val="24"/>
          <w:lang w:val="es-ES"/>
        </w:rPr>
      </w:pPr>
    </w:p>
    <w:p w14:paraId="0D4AB8D3" w14:textId="63B49A57" w:rsidR="004C08B7" w:rsidRDefault="00E41242" w:rsidP="00961668">
      <w:pPr>
        <w:rPr>
          <w:sz w:val="24"/>
          <w:szCs w:val="24"/>
        </w:rPr>
      </w:pPr>
      <w:r w:rsidRPr="007032BC">
        <w:rPr>
          <w:sz w:val="24"/>
          <w:szCs w:val="24"/>
          <w:lang w:val="en-US"/>
        </w:rPr>
        <w:t xml:space="preserve">TREVISAN, Leonardo </w:t>
      </w:r>
      <w:proofErr w:type="spellStart"/>
      <w:r w:rsidRPr="007032BC">
        <w:rPr>
          <w:sz w:val="24"/>
          <w:szCs w:val="24"/>
          <w:lang w:val="en-US"/>
        </w:rPr>
        <w:t>Simchen</w:t>
      </w:r>
      <w:proofErr w:type="spellEnd"/>
      <w:r w:rsidRPr="007032BC">
        <w:rPr>
          <w:sz w:val="24"/>
          <w:szCs w:val="24"/>
          <w:lang w:val="en-US"/>
        </w:rPr>
        <w:t xml:space="preserve">. Administrative Morality, a Blurry Concept. </w:t>
      </w:r>
      <w:r w:rsidRPr="0056727C">
        <w:rPr>
          <w:b/>
          <w:bCs/>
          <w:sz w:val="24"/>
          <w:szCs w:val="24"/>
        </w:rPr>
        <w:t xml:space="preserve">Atuação: Revista Jurídica do Ministério Publico </w:t>
      </w:r>
      <w:r w:rsidRPr="00A943E8">
        <w:rPr>
          <w:b/>
          <w:bCs/>
          <w:sz w:val="24"/>
          <w:szCs w:val="24"/>
        </w:rPr>
        <w:t>Catarinense</w:t>
      </w:r>
      <w:r w:rsidRPr="00A943E8">
        <w:rPr>
          <w:sz w:val="24"/>
          <w:szCs w:val="24"/>
        </w:rPr>
        <w:t>, 34, p. 30-64</w:t>
      </w:r>
      <w:r w:rsidR="001D23EC" w:rsidRPr="00A943E8">
        <w:rPr>
          <w:sz w:val="24"/>
          <w:szCs w:val="24"/>
        </w:rPr>
        <w:t>, 2021</w:t>
      </w:r>
      <w:r w:rsidRPr="00A943E8">
        <w:rPr>
          <w:sz w:val="24"/>
          <w:szCs w:val="24"/>
        </w:rPr>
        <w:t xml:space="preserve">. </w:t>
      </w:r>
      <w:r w:rsidR="001D23EC" w:rsidRPr="00A943E8">
        <w:rPr>
          <w:sz w:val="24"/>
          <w:szCs w:val="24"/>
        </w:rPr>
        <w:t xml:space="preserve">Disponível em: </w:t>
      </w:r>
      <w:r w:rsidRPr="00A943E8">
        <w:rPr>
          <w:sz w:val="24"/>
          <w:szCs w:val="24"/>
        </w:rPr>
        <w:t xml:space="preserve">Base </w:t>
      </w:r>
      <w:proofErr w:type="spellStart"/>
      <w:r w:rsidRPr="00A943E8">
        <w:rPr>
          <w:sz w:val="24"/>
          <w:szCs w:val="24"/>
        </w:rPr>
        <w:t>HeinOnline</w:t>
      </w:r>
      <w:proofErr w:type="spellEnd"/>
      <w:r w:rsidR="001D23EC" w:rsidRPr="00A943E8">
        <w:rPr>
          <w:sz w:val="24"/>
          <w:szCs w:val="24"/>
        </w:rPr>
        <w:t xml:space="preserve">. Acesso em: </w:t>
      </w:r>
      <w:r w:rsidR="00A943E8" w:rsidRPr="00A943E8">
        <w:rPr>
          <w:sz w:val="24"/>
          <w:szCs w:val="24"/>
        </w:rPr>
        <w:t>07 set 2022</w:t>
      </w:r>
      <w:r w:rsidR="001D23EC" w:rsidRPr="00A943E8">
        <w:rPr>
          <w:sz w:val="24"/>
          <w:szCs w:val="24"/>
        </w:rPr>
        <w:t>.</w:t>
      </w:r>
    </w:p>
    <w:p w14:paraId="5EF04D88" w14:textId="77777777" w:rsidR="00961668" w:rsidRPr="00961668" w:rsidRDefault="00961668" w:rsidP="00961668">
      <w:pPr>
        <w:rPr>
          <w:sz w:val="24"/>
          <w:szCs w:val="24"/>
        </w:rPr>
      </w:pPr>
    </w:p>
    <w:p w14:paraId="23FC8345" w14:textId="39674F28" w:rsidR="00E41242" w:rsidRPr="0056727C" w:rsidRDefault="00E41242" w:rsidP="0056727C">
      <w:pPr>
        <w:pStyle w:val="Textodenotaderodap"/>
        <w:rPr>
          <w:sz w:val="24"/>
          <w:szCs w:val="24"/>
        </w:rPr>
      </w:pPr>
      <w:r w:rsidRPr="0056727C">
        <w:rPr>
          <w:sz w:val="24"/>
          <w:szCs w:val="24"/>
        </w:rPr>
        <w:t xml:space="preserve">VARELLA, Marcelo D.; OLIVEIRA, Clarice G.; MOESCH, Frederico. Salto digital nas políticas públicas: oportunidade e desafios. </w:t>
      </w:r>
      <w:r w:rsidRPr="0056727C">
        <w:rPr>
          <w:b/>
          <w:bCs/>
          <w:sz w:val="24"/>
          <w:szCs w:val="24"/>
        </w:rPr>
        <w:t>Revista Brasileira de Políticas Públicas</w:t>
      </w:r>
      <w:r w:rsidR="007E2C60" w:rsidRPr="007E2C60">
        <w:rPr>
          <w:sz w:val="24"/>
          <w:szCs w:val="24"/>
          <w:lang w:val="pt-BR"/>
        </w:rPr>
        <w:t>,</w:t>
      </w:r>
      <w:r w:rsidRPr="0056727C">
        <w:rPr>
          <w:sz w:val="24"/>
          <w:szCs w:val="24"/>
        </w:rPr>
        <w:t xml:space="preserve"> Brasília, v.7, n</w:t>
      </w:r>
      <w:r w:rsidR="007E2C60">
        <w:rPr>
          <w:sz w:val="24"/>
          <w:szCs w:val="24"/>
          <w:lang w:val="pt-BR"/>
        </w:rPr>
        <w:t>.</w:t>
      </w:r>
      <w:r w:rsidRPr="0056727C">
        <w:rPr>
          <w:sz w:val="24"/>
          <w:szCs w:val="24"/>
        </w:rPr>
        <w:t xml:space="preserve"> 3, </w:t>
      </w:r>
      <w:r w:rsidR="007E2C60" w:rsidRPr="0056727C">
        <w:rPr>
          <w:sz w:val="24"/>
          <w:szCs w:val="24"/>
        </w:rPr>
        <w:t>p. 560-583</w:t>
      </w:r>
      <w:r w:rsidR="007E2C60">
        <w:rPr>
          <w:sz w:val="24"/>
          <w:szCs w:val="24"/>
          <w:lang w:val="pt-BR"/>
        </w:rPr>
        <w:t xml:space="preserve">, </w:t>
      </w:r>
      <w:r w:rsidRPr="0056727C">
        <w:rPr>
          <w:sz w:val="24"/>
          <w:szCs w:val="24"/>
        </w:rPr>
        <w:t>2017</w:t>
      </w:r>
      <w:r w:rsidRPr="00A63BC0">
        <w:rPr>
          <w:sz w:val="24"/>
          <w:szCs w:val="24"/>
        </w:rPr>
        <w:t>. Disponível em</w:t>
      </w:r>
      <w:r w:rsidR="007E2C60" w:rsidRPr="00A63BC0">
        <w:rPr>
          <w:sz w:val="24"/>
          <w:szCs w:val="24"/>
          <w:lang w:val="pt-BR"/>
        </w:rPr>
        <w:t>:</w:t>
      </w:r>
      <w:r w:rsidRPr="00A63BC0">
        <w:rPr>
          <w:sz w:val="24"/>
          <w:szCs w:val="24"/>
        </w:rPr>
        <w:t xml:space="preserve"> Base </w:t>
      </w:r>
      <w:proofErr w:type="spellStart"/>
      <w:r w:rsidRPr="00A63BC0">
        <w:rPr>
          <w:sz w:val="24"/>
          <w:szCs w:val="24"/>
        </w:rPr>
        <w:t>HeinOnline</w:t>
      </w:r>
      <w:proofErr w:type="spellEnd"/>
      <w:r w:rsidR="007E2C60" w:rsidRPr="00A63BC0">
        <w:rPr>
          <w:sz w:val="24"/>
          <w:szCs w:val="24"/>
          <w:lang w:val="pt-BR"/>
        </w:rPr>
        <w:t>.</w:t>
      </w:r>
      <w:r w:rsidRPr="0056727C">
        <w:rPr>
          <w:sz w:val="24"/>
          <w:szCs w:val="24"/>
        </w:rPr>
        <w:t xml:space="preserve"> </w:t>
      </w:r>
      <w:r w:rsidR="007E2C60">
        <w:rPr>
          <w:sz w:val="24"/>
          <w:szCs w:val="24"/>
          <w:lang w:val="pt-BR"/>
        </w:rPr>
        <w:t>A</w:t>
      </w:r>
      <w:r w:rsidRPr="0056727C">
        <w:rPr>
          <w:sz w:val="24"/>
          <w:szCs w:val="24"/>
        </w:rPr>
        <w:t>cesso em</w:t>
      </w:r>
      <w:r w:rsidR="007E2C60">
        <w:rPr>
          <w:sz w:val="24"/>
          <w:szCs w:val="24"/>
          <w:lang w:val="pt-BR"/>
        </w:rPr>
        <w:t>:</w:t>
      </w:r>
      <w:r w:rsidRPr="0056727C">
        <w:rPr>
          <w:sz w:val="24"/>
          <w:szCs w:val="24"/>
        </w:rPr>
        <w:t xml:space="preserve"> 10 out</w:t>
      </w:r>
      <w:r w:rsidR="007E2C60">
        <w:rPr>
          <w:sz w:val="24"/>
          <w:szCs w:val="24"/>
          <w:lang w:val="pt-BR"/>
        </w:rPr>
        <w:t>.</w:t>
      </w:r>
      <w:r w:rsidRPr="0056727C">
        <w:rPr>
          <w:sz w:val="24"/>
          <w:szCs w:val="24"/>
        </w:rPr>
        <w:t xml:space="preserve"> 2022</w:t>
      </w:r>
      <w:r w:rsidR="007E2C60">
        <w:rPr>
          <w:sz w:val="24"/>
          <w:szCs w:val="24"/>
          <w:lang w:val="pt-BR"/>
        </w:rPr>
        <w:t>.</w:t>
      </w:r>
    </w:p>
    <w:p w14:paraId="633A1CAF" w14:textId="77777777" w:rsidR="004C08B7" w:rsidRPr="0056727C" w:rsidRDefault="004C08B7" w:rsidP="0056727C">
      <w:pPr>
        <w:pStyle w:val="NormalWeb"/>
        <w:spacing w:before="0" w:beforeAutospacing="0" w:after="0" w:afterAutospacing="0"/>
      </w:pPr>
    </w:p>
    <w:p w14:paraId="7B5AD56C" w14:textId="1027F5F9" w:rsidR="004C08B7" w:rsidRDefault="00E41242" w:rsidP="007E2C60">
      <w:pPr>
        <w:pStyle w:val="NormalWeb"/>
        <w:spacing w:before="0" w:beforeAutospacing="0" w:after="0" w:afterAutospacing="0"/>
      </w:pPr>
      <w:r w:rsidRPr="0056727C">
        <w:t xml:space="preserve">VASCONCELOS, Cristiane </w:t>
      </w:r>
      <w:proofErr w:type="spellStart"/>
      <w:r w:rsidRPr="0056727C">
        <w:t>Beuren</w:t>
      </w:r>
      <w:proofErr w:type="spellEnd"/>
      <w:r w:rsidRPr="0056727C">
        <w:t xml:space="preserve">. O Princípio da Eficiência: uma análise de sua </w:t>
      </w:r>
      <w:r w:rsidRPr="00B779BE">
        <w:t xml:space="preserve">conformação na Constituição de 1988. </w:t>
      </w:r>
      <w:r w:rsidRPr="00B779BE">
        <w:rPr>
          <w:b/>
          <w:bCs/>
        </w:rPr>
        <w:t>Revista Justiça do Direito</w:t>
      </w:r>
      <w:r w:rsidRPr="00B779BE">
        <w:t>, v. 16, n. 1,</w:t>
      </w:r>
      <w:r w:rsidR="007E2C60" w:rsidRPr="00B779BE">
        <w:t xml:space="preserve"> p. 133-144,</w:t>
      </w:r>
      <w:r w:rsidRPr="00B779BE">
        <w:t xml:space="preserve"> 2002. </w:t>
      </w:r>
      <w:r w:rsidR="007E2C60" w:rsidRPr="00B779BE">
        <w:t xml:space="preserve">Disponível em: Base </w:t>
      </w:r>
      <w:proofErr w:type="spellStart"/>
      <w:r w:rsidR="007E2C60" w:rsidRPr="00B779BE">
        <w:t>HeinOnline</w:t>
      </w:r>
      <w:proofErr w:type="spellEnd"/>
      <w:r w:rsidR="007E2C60" w:rsidRPr="00B779BE">
        <w:t xml:space="preserve">. Acesso em: </w:t>
      </w:r>
      <w:r w:rsidR="00B779BE" w:rsidRPr="00B779BE">
        <w:t>07 set 2022.</w:t>
      </w:r>
    </w:p>
    <w:p w14:paraId="2C226AC9" w14:textId="77777777" w:rsidR="0039512C" w:rsidRPr="0056727C" w:rsidRDefault="0039512C" w:rsidP="007E2C60">
      <w:pPr>
        <w:pStyle w:val="NormalWeb"/>
        <w:spacing w:before="0" w:beforeAutospacing="0" w:after="0" w:afterAutospacing="0"/>
      </w:pPr>
    </w:p>
    <w:p w14:paraId="4DDB6AC8" w14:textId="47496309" w:rsidR="00E41242" w:rsidRPr="009815B4" w:rsidRDefault="00E41242" w:rsidP="0056727C">
      <w:pPr>
        <w:pStyle w:val="author"/>
        <w:shd w:val="clear" w:color="auto" w:fill="FFFFFF"/>
        <w:spacing w:before="0" w:beforeAutospacing="0" w:after="0" w:afterAutospacing="0"/>
        <w:textAlignment w:val="baseline"/>
        <w:rPr>
          <w:b/>
          <w:bCs/>
          <w:color w:val="505050"/>
        </w:rPr>
      </w:pPr>
      <w:r w:rsidRPr="0056727C">
        <w:t>VAZ, Paulo Afonso Brum.</w:t>
      </w:r>
      <w:r w:rsidRPr="0056727C">
        <w:rPr>
          <w:b/>
          <w:bCs/>
        </w:rPr>
        <w:t xml:space="preserve"> </w:t>
      </w:r>
      <w:r w:rsidRPr="0056727C">
        <w:t>Licitação. Linhas gerais e aspectos destacados.</w:t>
      </w:r>
      <w:r w:rsidRPr="0056727C">
        <w:rPr>
          <w:b/>
          <w:bCs/>
        </w:rPr>
        <w:t xml:space="preserve"> </w:t>
      </w:r>
      <w:r w:rsidRPr="0056727C">
        <w:rPr>
          <w:b/>
          <w:bCs/>
          <w:shd w:val="clear" w:color="auto" w:fill="FFFFFF"/>
        </w:rPr>
        <w:t>Doutrinas Essenciais de Direito Administrativo</w:t>
      </w:r>
      <w:r w:rsidR="00F83DE0" w:rsidRPr="00F83DE0">
        <w:rPr>
          <w:shd w:val="clear" w:color="auto" w:fill="FFFFFF"/>
        </w:rPr>
        <w:t>,</w:t>
      </w:r>
      <w:r w:rsidRPr="00F83DE0">
        <w:rPr>
          <w:shd w:val="clear" w:color="auto" w:fill="FFFFFF"/>
        </w:rPr>
        <w:t xml:space="preserve"> </w:t>
      </w:r>
      <w:r w:rsidRPr="0056727C">
        <w:rPr>
          <w:shd w:val="clear" w:color="auto" w:fill="FFFFFF"/>
        </w:rPr>
        <w:t>v</w:t>
      </w:r>
      <w:r w:rsidR="00F83DE0">
        <w:rPr>
          <w:shd w:val="clear" w:color="auto" w:fill="FFFFFF"/>
        </w:rPr>
        <w:t>.</w:t>
      </w:r>
      <w:r w:rsidRPr="0056727C">
        <w:rPr>
          <w:shd w:val="clear" w:color="auto" w:fill="FFFFFF"/>
        </w:rPr>
        <w:t xml:space="preserve"> 4</w:t>
      </w:r>
      <w:r w:rsidR="00F83DE0">
        <w:rPr>
          <w:shd w:val="clear" w:color="auto" w:fill="FFFFFF"/>
        </w:rPr>
        <w:t>,</w:t>
      </w:r>
      <w:r w:rsidRPr="0056727C">
        <w:rPr>
          <w:shd w:val="clear" w:color="auto" w:fill="FFFFFF"/>
        </w:rPr>
        <w:t xml:space="preserve"> p. 15</w:t>
      </w:r>
      <w:r w:rsidR="00F83DE0">
        <w:rPr>
          <w:shd w:val="clear" w:color="auto" w:fill="FFFFFF"/>
        </w:rPr>
        <w:t>5</w:t>
      </w:r>
      <w:r w:rsidRPr="0056727C">
        <w:rPr>
          <w:shd w:val="clear" w:color="auto" w:fill="FFFFFF"/>
        </w:rPr>
        <w:t>-188</w:t>
      </w:r>
      <w:r w:rsidR="00F83DE0">
        <w:rPr>
          <w:shd w:val="clear" w:color="auto" w:fill="FFFFFF"/>
        </w:rPr>
        <w:t>, nov.</w:t>
      </w:r>
      <w:r w:rsidRPr="0056727C">
        <w:rPr>
          <w:shd w:val="clear" w:color="auto" w:fill="FFFFFF"/>
        </w:rPr>
        <w:t xml:space="preserve"> 2012</w:t>
      </w:r>
      <w:r w:rsidR="00F83DE0">
        <w:rPr>
          <w:shd w:val="clear" w:color="auto" w:fill="FFFFFF"/>
        </w:rPr>
        <w:t>,</w:t>
      </w:r>
      <w:r w:rsidRPr="0056727C">
        <w:rPr>
          <w:shd w:val="clear" w:color="auto" w:fill="FFFFFF"/>
        </w:rPr>
        <w:t xml:space="preserve"> DTR\1999\472</w:t>
      </w:r>
      <w:r w:rsidR="00F83DE0">
        <w:rPr>
          <w:shd w:val="clear" w:color="auto" w:fill="FFFFFF"/>
        </w:rPr>
        <w:t xml:space="preserve">. </w:t>
      </w:r>
      <w:r w:rsidR="00F83DE0" w:rsidRPr="009815B4">
        <w:t xml:space="preserve">Disponível em: </w:t>
      </w:r>
      <w:r w:rsidR="009815B4" w:rsidRPr="009815B4">
        <w:rPr>
          <w:shd w:val="clear" w:color="auto" w:fill="FFFFFF"/>
        </w:rPr>
        <w:t>Base RT - Online</w:t>
      </w:r>
      <w:r w:rsidR="00F83DE0" w:rsidRPr="009815B4">
        <w:t xml:space="preserve">. Acesso em: </w:t>
      </w:r>
      <w:r w:rsidR="009815B4" w:rsidRPr="009815B4">
        <w:t>10 set 2022.</w:t>
      </w:r>
    </w:p>
    <w:p w14:paraId="6F128C7F" w14:textId="77777777" w:rsidR="004C08B7" w:rsidRPr="0056727C" w:rsidRDefault="004C08B7" w:rsidP="0056727C">
      <w:pPr>
        <w:pStyle w:val="Ttulo"/>
        <w:tabs>
          <w:tab w:val="clear" w:pos="720"/>
        </w:tabs>
        <w:spacing w:before="0"/>
        <w:ind w:firstLine="0"/>
        <w:jc w:val="left"/>
        <w:rPr>
          <w:rFonts w:ascii="Times New Roman" w:hAnsi="Times New Roman" w:cs="Times New Roman"/>
          <w:b w:val="0"/>
          <w:bCs w:val="0"/>
          <w:sz w:val="24"/>
          <w:szCs w:val="24"/>
          <w:lang w:val="pt-BR"/>
        </w:rPr>
      </w:pPr>
    </w:p>
    <w:p w14:paraId="0A4293BA" w14:textId="11A74764" w:rsidR="00E41242" w:rsidRPr="0056727C" w:rsidRDefault="00E41242" w:rsidP="0056727C">
      <w:pPr>
        <w:pStyle w:val="Ttulo"/>
        <w:tabs>
          <w:tab w:val="clear" w:pos="720"/>
        </w:tabs>
        <w:spacing w:before="0"/>
        <w:ind w:firstLine="0"/>
        <w:jc w:val="left"/>
        <w:rPr>
          <w:rFonts w:ascii="Times New Roman" w:hAnsi="Times New Roman" w:cs="Times New Roman"/>
          <w:b w:val="0"/>
          <w:bCs w:val="0"/>
          <w:sz w:val="24"/>
          <w:szCs w:val="24"/>
          <w:lang w:val="pt-BR"/>
        </w:rPr>
      </w:pPr>
      <w:r w:rsidRPr="0056727C">
        <w:rPr>
          <w:rFonts w:ascii="Times New Roman" w:hAnsi="Times New Roman" w:cs="Times New Roman"/>
          <w:b w:val="0"/>
          <w:bCs w:val="0"/>
          <w:sz w:val="24"/>
          <w:szCs w:val="24"/>
          <w:lang w:val="pt-BR"/>
        </w:rPr>
        <w:t xml:space="preserve">VERÍSSIMO, Carla. </w:t>
      </w:r>
      <w:proofErr w:type="spellStart"/>
      <w:r w:rsidRPr="0056727C">
        <w:rPr>
          <w:rFonts w:ascii="Times New Roman" w:hAnsi="Times New Roman" w:cs="Times New Roman"/>
          <w:sz w:val="24"/>
          <w:szCs w:val="24"/>
          <w:lang w:val="pt-BR"/>
        </w:rPr>
        <w:t>Compliance</w:t>
      </w:r>
      <w:proofErr w:type="spellEnd"/>
      <w:r w:rsidRPr="00170549">
        <w:rPr>
          <w:rFonts w:ascii="Times New Roman" w:hAnsi="Times New Roman" w:cs="Times New Roman"/>
          <w:b w:val="0"/>
          <w:bCs w:val="0"/>
          <w:sz w:val="24"/>
          <w:szCs w:val="24"/>
          <w:lang w:val="pt-BR"/>
        </w:rPr>
        <w:t>: incentivo à adoção de medidas anticorrupção.</w:t>
      </w:r>
      <w:r w:rsidRPr="0056727C">
        <w:rPr>
          <w:rFonts w:ascii="Times New Roman" w:hAnsi="Times New Roman" w:cs="Times New Roman"/>
          <w:b w:val="0"/>
          <w:bCs w:val="0"/>
          <w:sz w:val="24"/>
          <w:szCs w:val="24"/>
          <w:lang w:val="pt-BR"/>
        </w:rPr>
        <w:t xml:space="preserve"> São Paulo: Saraiva, 2017</w:t>
      </w:r>
      <w:r w:rsidR="00170549">
        <w:rPr>
          <w:rFonts w:ascii="Times New Roman" w:hAnsi="Times New Roman" w:cs="Times New Roman"/>
          <w:b w:val="0"/>
          <w:bCs w:val="0"/>
          <w:sz w:val="24"/>
          <w:szCs w:val="24"/>
          <w:lang w:val="pt-BR"/>
        </w:rPr>
        <w:t>.</w:t>
      </w:r>
    </w:p>
    <w:p w14:paraId="118B12C6" w14:textId="77777777" w:rsidR="004C08B7" w:rsidRPr="0056727C" w:rsidRDefault="004C08B7" w:rsidP="0056727C">
      <w:pPr>
        <w:pStyle w:val="NormalWeb"/>
        <w:spacing w:before="0" w:beforeAutospacing="0" w:after="0" w:afterAutospacing="0"/>
      </w:pPr>
    </w:p>
    <w:p w14:paraId="3729EB10" w14:textId="435BB9A8" w:rsidR="00E41242" w:rsidRPr="0056727C" w:rsidRDefault="00E41242" w:rsidP="0056727C">
      <w:pPr>
        <w:pStyle w:val="NormalWeb"/>
        <w:spacing w:before="0" w:beforeAutospacing="0" w:after="0" w:afterAutospacing="0"/>
      </w:pPr>
      <w:r w:rsidRPr="0056727C">
        <w:t xml:space="preserve">VIANA, Ana Cristina Aguilar. Transformação digital na administração pública: do governo eletrônico ao governo digital. </w:t>
      </w:r>
      <w:r w:rsidRPr="0056727C">
        <w:rPr>
          <w:b/>
          <w:bCs/>
        </w:rPr>
        <w:t xml:space="preserve">Revista </w:t>
      </w:r>
      <w:proofErr w:type="spellStart"/>
      <w:r w:rsidRPr="0056727C">
        <w:rPr>
          <w:b/>
          <w:bCs/>
        </w:rPr>
        <w:t>Eurolatinoamericana</w:t>
      </w:r>
      <w:proofErr w:type="spellEnd"/>
      <w:r w:rsidRPr="0056727C">
        <w:rPr>
          <w:b/>
          <w:bCs/>
        </w:rPr>
        <w:t xml:space="preserve"> de </w:t>
      </w:r>
      <w:proofErr w:type="spellStart"/>
      <w:r w:rsidRPr="0056727C">
        <w:rPr>
          <w:b/>
          <w:bCs/>
        </w:rPr>
        <w:t>Derecho</w:t>
      </w:r>
      <w:proofErr w:type="spellEnd"/>
      <w:r w:rsidRPr="0056727C">
        <w:rPr>
          <w:b/>
          <w:bCs/>
        </w:rPr>
        <w:t xml:space="preserve"> Administrativo</w:t>
      </w:r>
      <w:r w:rsidRPr="00170549">
        <w:t>,</w:t>
      </w:r>
      <w:r w:rsidRPr="0056727C">
        <w:rPr>
          <w:b/>
          <w:bCs/>
        </w:rPr>
        <w:t xml:space="preserve"> </w:t>
      </w:r>
      <w:r w:rsidRPr="0056727C">
        <w:t xml:space="preserve">Santa Fe, </w:t>
      </w:r>
      <w:r w:rsidRPr="0056727C">
        <w:rPr>
          <w:position w:val="-2"/>
        </w:rPr>
        <w:t xml:space="preserve">v. 8, n. 1, </w:t>
      </w:r>
      <w:r w:rsidRPr="0056727C">
        <w:t xml:space="preserve">p. 115-136, </w:t>
      </w:r>
      <w:proofErr w:type="spellStart"/>
      <w:r w:rsidRPr="0056727C">
        <w:t>ene</w:t>
      </w:r>
      <w:proofErr w:type="spellEnd"/>
      <w:r w:rsidRPr="0056727C">
        <w:t>. /jun</w:t>
      </w:r>
      <w:r w:rsidRPr="00A63BC0">
        <w:t>. 2021. Disponível em</w:t>
      </w:r>
      <w:r w:rsidR="00170549" w:rsidRPr="00A63BC0">
        <w:t>:</w:t>
      </w:r>
      <w:r w:rsidRPr="00A63BC0">
        <w:t xml:space="preserve"> Base </w:t>
      </w:r>
      <w:proofErr w:type="spellStart"/>
      <w:r w:rsidRPr="00A63BC0">
        <w:t>HeinOnline</w:t>
      </w:r>
      <w:proofErr w:type="spellEnd"/>
      <w:r w:rsidRPr="00A63BC0">
        <w:t>.</w:t>
      </w:r>
      <w:r w:rsidRPr="0056727C">
        <w:t xml:space="preserve"> A</w:t>
      </w:r>
      <w:r w:rsidR="00170549">
        <w:t>c</w:t>
      </w:r>
      <w:r w:rsidRPr="0056727C">
        <w:t>esso em</w:t>
      </w:r>
      <w:r w:rsidR="00170549">
        <w:t>:</w:t>
      </w:r>
      <w:r w:rsidRPr="0056727C">
        <w:t xml:space="preserve"> 09 out</w:t>
      </w:r>
      <w:r w:rsidR="00170549">
        <w:t>.</w:t>
      </w:r>
      <w:r w:rsidRPr="0056727C">
        <w:t xml:space="preserve"> 2022</w:t>
      </w:r>
      <w:r w:rsidR="00170549">
        <w:t>.</w:t>
      </w:r>
    </w:p>
    <w:p w14:paraId="237233D4" w14:textId="77777777" w:rsidR="004C08B7" w:rsidRPr="0056727C" w:rsidRDefault="004C08B7" w:rsidP="0056727C">
      <w:pPr>
        <w:pStyle w:val="Textodenotaderodap"/>
        <w:rPr>
          <w:sz w:val="24"/>
          <w:szCs w:val="24"/>
        </w:rPr>
      </w:pPr>
    </w:p>
    <w:p w14:paraId="5E2B89E5" w14:textId="5C697199" w:rsidR="00E41242" w:rsidRPr="005A1596" w:rsidRDefault="00E41242" w:rsidP="0056727C">
      <w:pPr>
        <w:pStyle w:val="Textodenotaderodap"/>
        <w:rPr>
          <w:sz w:val="24"/>
          <w:szCs w:val="24"/>
          <w:lang w:val="pt-BR"/>
        </w:rPr>
      </w:pPr>
      <w:r w:rsidRPr="0056727C">
        <w:rPr>
          <w:sz w:val="24"/>
          <w:szCs w:val="24"/>
        </w:rPr>
        <w:t xml:space="preserve">WITTMANN, Cristian Ricardo; PEDROSO, </w:t>
      </w:r>
      <w:proofErr w:type="spellStart"/>
      <w:r w:rsidRPr="0056727C">
        <w:rPr>
          <w:sz w:val="24"/>
          <w:szCs w:val="24"/>
        </w:rPr>
        <w:t>Anayara</w:t>
      </w:r>
      <w:proofErr w:type="spellEnd"/>
      <w:r w:rsidRPr="0056727C">
        <w:rPr>
          <w:sz w:val="24"/>
          <w:szCs w:val="24"/>
        </w:rPr>
        <w:t xml:space="preserve"> </w:t>
      </w:r>
      <w:proofErr w:type="spellStart"/>
      <w:r w:rsidRPr="0056727C">
        <w:rPr>
          <w:sz w:val="24"/>
          <w:szCs w:val="24"/>
        </w:rPr>
        <w:t>Fantinel</w:t>
      </w:r>
      <w:proofErr w:type="spellEnd"/>
      <w:r w:rsidRPr="0056727C">
        <w:rPr>
          <w:sz w:val="24"/>
          <w:szCs w:val="24"/>
        </w:rPr>
        <w:t xml:space="preserve">. Programa de </w:t>
      </w:r>
      <w:proofErr w:type="spellStart"/>
      <w:r w:rsidRPr="0056727C">
        <w:rPr>
          <w:i/>
          <w:iCs/>
          <w:sz w:val="24"/>
          <w:szCs w:val="24"/>
        </w:rPr>
        <w:t>compliance</w:t>
      </w:r>
      <w:proofErr w:type="spellEnd"/>
      <w:r w:rsidRPr="0056727C">
        <w:rPr>
          <w:sz w:val="24"/>
          <w:szCs w:val="24"/>
        </w:rPr>
        <w:t xml:space="preserve"> como exigência em licitações: análises em prol da qualificação do processo licitatório no contexto da lei 14.133/2021. </w:t>
      </w:r>
      <w:r w:rsidRPr="0056727C">
        <w:rPr>
          <w:b/>
          <w:bCs/>
          <w:sz w:val="24"/>
          <w:szCs w:val="24"/>
        </w:rPr>
        <w:t>Revista Brasileira de Políticas Públicas</w:t>
      </w:r>
      <w:r w:rsidRPr="005A1596">
        <w:rPr>
          <w:sz w:val="24"/>
          <w:szCs w:val="24"/>
        </w:rPr>
        <w:t>,</w:t>
      </w:r>
      <w:r w:rsidRPr="0056727C">
        <w:rPr>
          <w:b/>
          <w:bCs/>
          <w:sz w:val="24"/>
          <w:szCs w:val="24"/>
        </w:rPr>
        <w:t xml:space="preserve"> </w:t>
      </w:r>
      <w:r w:rsidRPr="0056727C">
        <w:rPr>
          <w:sz w:val="24"/>
          <w:szCs w:val="24"/>
        </w:rPr>
        <w:t xml:space="preserve">Brasília, v. 11, n. 3, p. </w:t>
      </w:r>
      <w:r w:rsidR="005A1596" w:rsidRPr="0056727C">
        <w:rPr>
          <w:sz w:val="24"/>
          <w:szCs w:val="24"/>
        </w:rPr>
        <w:t>206-226</w:t>
      </w:r>
      <w:r w:rsidR="005A1596">
        <w:rPr>
          <w:sz w:val="24"/>
          <w:szCs w:val="24"/>
          <w:lang w:val="pt-BR"/>
        </w:rPr>
        <w:t xml:space="preserve">, </w:t>
      </w:r>
      <w:r w:rsidR="005A1596" w:rsidRPr="0056727C">
        <w:rPr>
          <w:sz w:val="24"/>
          <w:szCs w:val="24"/>
        </w:rPr>
        <w:t>2021</w:t>
      </w:r>
      <w:r w:rsidR="005A1596">
        <w:rPr>
          <w:sz w:val="24"/>
          <w:szCs w:val="24"/>
          <w:lang w:val="pt-BR"/>
        </w:rPr>
        <w:t>.</w:t>
      </w:r>
      <w:r w:rsidRPr="0056727C">
        <w:rPr>
          <w:sz w:val="24"/>
          <w:szCs w:val="24"/>
        </w:rPr>
        <w:t xml:space="preserve"> Disponível em</w:t>
      </w:r>
      <w:r w:rsidR="005A1596">
        <w:rPr>
          <w:sz w:val="24"/>
          <w:szCs w:val="24"/>
          <w:lang w:val="pt-BR"/>
        </w:rPr>
        <w:t>:</w:t>
      </w:r>
      <w:r w:rsidRPr="0056727C">
        <w:rPr>
          <w:sz w:val="24"/>
          <w:szCs w:val="24"/>
        </w:rPr>
        <w:t xml:space="preserve"> </w:t>
      </w:r>
      <w:hyperlink r:id="rId94" w:history="1">
        <w:r w:rsidRPr="0056727C">
          <w:rPr>
            <w:rStyle w:val="Hyperlink"/>
            <w:sz w:val="24"/>
            <w:szCs w:val="24"/>
          </w:rPr>
          <w:t>https://www.publicacoesacademicas.uniceub.br/RBPP/article/view/8048</w:t>
        </w:r>
      </w:hyperlink>
      <w:r w:rsidRPr="0056727C">
        <w:rPr>
          <w:sz w:val="24"/>
          <w:szCs w:val="24"/>
        </w:rPr>
        <w:t xml:space="preserve"> Acesso em</w:t>
      </w:r>
      <w:r w:rsidR="005A1596">
        <w:rPr>
          <w:sz w:val="24"/>
          <w:szCs w:val="24"/>
          <w:lang w:val="pt-BR"/>
        </w:rPr>
        <w:t>:</w:t>
      </w:r>
      <w:r w:rsidRPr="0056727C">
        <w:rPr>
          <w:sz w:val="24"/>
          <w:szCs w:val="24"/>
        </w:rPr>
        <w:t xml:space="preserve"> 07 out</w:t>
      </w:r>
      <w:r w:rsidR="005A1596">
        <w:rPr>
          <w:sz w:val="24"/>
          <w:szCs w:val="24"/>
          <w:lang w:val="pt-BR"/>
        </w:rPr>
        <w:t>.</w:t>
      </w:r>
      <w:r w:rsidRPr="0056727C">
        <w:rPr>
          <w:sz w:val="24"/>
          <w:szCs w:val="24"/>
        </w:rPr>
        <w:t xml:space="preserve"> 2022</w:t>
      </w:r>
      <w:r w:rsidR="005A1596">
        <w:rPr>
          <w:sz w:val="24"/>
          <w:szCs w:val="24"/>
          <w:lang w:val="pt-BR"/>
        </w:rPr>
        <w:t>.</w:t>
      </w:r>
    </w:p>
    <w:p w14:paraId="460C2F13" w14:textId="77777777" w:rsidR="004C08B7" w:rsidRPr="0056727C" w:rsidRDefault="004C08B7" w:rsidP="0056727C">
      <w:pPr>
        <w:pStyle w:val="NormalWeb"/>
        <w:spacing w:before="0" w:beforeAutospacing="0" w:after="0" w:afterAutospacing="0"/>
      </w:pPr>
    </w:p>
    <w:p w14:paraId="4756022A" w14:textId="4AFB4E29" w:rsidR="00E41242" w:rsidRPr="006D7520" w:rsidRDefault="00E41242" w:rsidP="0056727C">
      <w:pPr>
        <w:pStyle w:val="NormalWeb"/>
        <w:spacing w:before="0" w:beforeAutospacing="0" w:after="0" w:afterAutospacing="0"/>
      </w:pPr>
      <w:r w:rsidRPr="00A03CCF">
        <w:t xml:space="preserve">ZAGANELLI, Juliana Costa; MIRANDA, Wallace Vieira de. Marco </w:t>
      </w:r>
      <w:r w:rsidR="009830AF" w:rsidRPr="00A03CCF">
        <w:t>C</w:t>
      </w:r>
      <w:r w:rsidRPr="00A03CCF">
        <w:t xml:space="preserve">ivil da </w:t>
      </w:r>
      <w:r w:rsidR="009830AF" w:rsidRPr="00A03CCF">
        <w:t>I</w:t>
      </w:r>
      <w:r w:rsidRPr="00A03CCF">
        <w:t xml:space="preserve">nternet e política pública de transparência: uma análise da </w:t>
      </w:r>
      <w:proofErr w:type="spellStart"/>
      <w:r w:rsidRPr="00A03CCF">
        <w:t>e-democracia</w:t>
      </w:r>
      <w:proofErr w:type="spellEnd"/>
      <w:r w:rsidRPr="00A03CCF">
        <w:t xml:space="preserve"> e do </w:t>
      </w:r>
      <w:proofErr w:type="spellStart"/>
      <w:r w:rsidRPr="00A03CCF">
        <w:rPr>
          <w:i/>
          <w:iCs/>
        </w:rPr>
        <w:t>compliance</w:t>
      </w:r>
      <w:proofErr w:type="spellEnd"/>
      <w:r w:rsidRPr="00A03CCF">
        <w:t xml:space="preserve"> público. </w:t>
      </w:r>
      <w:r w:rsidRPr="00A03CCF">
        <w:rPr>
          <w:b/>
          <w:bCs/>
          <w:lang w:val="en-US"/>
        </w:rPr>
        <w:t>Brazilian Journal of Public Policy</w:t>
      </w:r>
      <w:r w:rsidRPr="00A03CCF">
        <w:rPr>
          <w:lang w:val="en-US"/>
        </w:rPr>
        <w:t xml:space="preserve">, v. 7, n. 3, </w:t>
      </w:r>
      <w:r w:rsidR="009830AF" w:rsidRPr="00A03CCF">
        <w:rPr>
          <w:lang w:val="en-US"/>
        </w:rPr>
        <w:t xml:space="preserve">p. 634-647, </w:t>
      </w:r>
      <w:r w:rsidRPr="00A03CCF">
        <w:rPr>
          <w:lang w:val="en-US"/>
        </w:rPr>
        <w:t>2017</w:t>
      </w:r>
      <w:r w:rsidR="009830AF" w:rsidRPr="00A03CCF">
        <w:rPr>
          <w:lang w:val="en-US"/>
        </w:rPr>
        <w:t xml:space="preserve">. </w:t>
      </w:r>
      <w:proofErr w:type="spellStart"/>
      <w:r w:rsidR="009830AF" w:rsidRPr="00A03CCF">
        <w:rPr>
          <w:lang w:val="en-US"/>
        </w:rPr>
        <w:t>Disponível</w:t>
      </w:r>
      <w:proofErr w:type="spellEnd"/>
      <w:r w:rsidR="009830AF" w:rsidRPr="00A03CCF">
        <w:rPr>
          <w:lang w:val="en-US"/>
        </w:rPr>
        <w:t xml:space="preserve"> </w:t>
      </w:r>
      <w:proofErr w:type="spellStart"/>
      <w:r w:rsidR="009830AF" w:rsidRPr="00A03CCF">
        <w:rPr>
          <w:lang w:val="en-US"/>
        </w:rPr>
        <w:t>em</w:t>
      </w:r>
      <w:proofErr w:type="spellEnd"/>
      <w:r w:rsidR="009830AF" w:rsidRPr="00A03CCF">
        <w:rPr>
          <w:lang w:val="en-US"/>
        </w:rPr>
        <w:t>:</w:t>
      </w:r>
      <w:r w:rsidRPr="00A03CCF">
        <w:rPr>
          <w:lang w:val="en-US"/>
        </w:rPr>
        <w:t xml:space="preserve"> </w:t>
      </w:r>
      <w:r w:rsidR="00A03CCF" w:rsidRPr="00A03CCF">
        <w:rPr>
          <w:lang w:val="en-US"/>
        </w:rPr>
        <w:t xml:space="preserve">Base </w:t>
      </w:r>
      <w:proofErr w:type="spellStart"/>
      <w:r w:rsidRPr="00A03CCF">
        <w:rPr>
          <w:lang w:val="en-US"/>
        </w:rPr>
        <w:t>HeinOnline</w:t>
      </w:r>
      <w:proofErr w:type="spellEnd"/>
      <w:r w:rsidRPr="00A03CCF">
        <w:rPr>
          <w:lang w:val="en-US"/>
        </w:rPr>
        <w:t xml:space="preserve">. </w:t>
      </w:r>
      <w:r w:rsidRPr="00A03CCF">
        <w:t>Acesso em</w:t>
      </w:r>
      <w:r w:rsidR="009830AF" w:rsidRPr="00A03CCF">
        <w:t>:</w:t>
      </w:r>
      <w:r w:rsidRPr="00A03CCF">
        <w:t xml:space="preserve"> 10 out</w:t>
      </w:r>
      <w:r w:rsidR="009830AF" w:rsidRPr="00A03CCF">
        <w:t>.</w:t>
      </w:r>
      <w:r w:rsidRPr="00A03CCF">
        <w:t xml:space="preserve"> 2022</w:t>
      </w:r>
      <w:r w:rsidR="009830AF" w:rsidRPr="00A03CCF">
        <w:t>.</w:t>
      </w:r>
    </w:p>
    <w:p w14:paraId="52C9647D" w14:textId="77777777" w:rsidR="004C08B7" w:rsidRPr="006D7520" w:rsidRDefault="004C08B7" w:rsidP="0056727C">
      <w:pPr>
        <w:pStyle w:val="NormalWeb"/>
        <w:spacing w:before="0" w:beforeAutospacing="0" w:after="0" w:afterAutospacing="0"/>
      </w:pPr>
    </w:p>
    <w:p w14:paraId="6D6864D0" w14:textId="7CE9930D" w:rsidR="00B863DC" w:rsidRPr="006D7520" w:rsidRDefault="00E41242" w:rsidP="00B863DC">
      <w:pPr>
        <w:pStyle w:val="NormalWeb"/>
        <w:spacing w:before="0" w:beforeAutospacing="0" w:after="0" w:afterAutospacing="0"/>
      </w:pPr>
      <w:r w:rsidRPr="0056727C">
        <w:t xml:space="preserve">ZANITELLI, Leandro Martins. Pragmatismo Judicial e Igualdade. </w:t>
      </w:r>
      <w:r w:rsidRPr="0056727C">
        <w:rPr>
          <w:b/>
          <w:bCs/>
          <w:lang w:val="en-US"/>
        </w:rPr>
        <w:t xml:space="preserve">Brazilian Journal of </w:t>
      </w:r>
      <w:r w:rsidRPr="00A943E8">
        <w:rPr>
          <w:b/>
          <w:bCs/>
          <w:lang w:val="en-US"/>
        </w:rPr>
        <w:t>International Law</w:t>
      </w:r>
      <w:r w:rsidRPr="00A943E8">
        <w:rPr>
          <w:lang w:val="en-US"/>
        </w:rPr>
        <w:t xml:space="preserve">, v. 4, n. 1, </w:t>
      </w:r>
      <w:r w:rsidR="00B863DC" w:rsidRPr="00A943E8">
        <w:rPr>
          <w:lang w:val="en-US"/>
        </w:rPr>
        <w:t>p. 169-193</w:t>
      </w:r>
      <w:r w:rsidRPr="00A943E8">
        <w:rPr>
          <w:lang w:val="en-US"/>
        </w:rPr>
        <w:t xml:space="preserve">January/July 2007. </w:t>
      </w:r>
      <w:r w:rsidR="00B863DC" w:rsidRPr="00A943E8">
        <w:t xml:space="preserve">Disponível em: </w:t>
      </w:r>
      <w:r w:rsidR="00A943E8" w:rsidRPr="00A943E8">
        <w:t xml:space="preserve">Base </w:t>
      </w:r>
      <w:proofErr w:type="spellStart"/>
      <w:r w:rsidR="00B863DC" w:rsidRPr="00A943E8">
        <w:t>HeinOnline</w:t>
      </w:r>
      <w:proofErr w:type="spellEnd"/>
      <w:r w:rsidR="00B863DC" w:rsidRPr="00A943E8">
        <w:t xml:space="preserve">. Acesso em: </w:t>
      </w:r>
      <w:r w:rsidR="00A943E8" w:rsidRPr="00A943E8">
        <w:t>07 set 2022</w:t>
      </w:r>
      <w:r w:rsidR="00B863DC" w:rsidRPr="00A943E8">
        <w:t>.</w:t>
      </w:r>
    </w:p>
    <w:p w14:paraId="72503A85" w14:textId="58F0798B" w:rsidR="004C08B7" w:rsidRPr="0056727C" w:rsidRDefault="004C08B7" w:rsidP="00B863DC">
      <w:pPr>
        <w:pStyle w:val="NormalWeb"/>
        <w:spacing w:before="0" w:beforeAutospacing="0" w:after="0" w:afterAutospacing="0"/>
      </w:pPr>
    </w:p>
    <w:p w14:paraId="470C04B2" w14:textId="3421413C" w:rsidR="00E41242" w:rsidRPr="0056727C" w:rsidRDefault="00E41242" w:rsidP="0056727C">
      <w:pPr>
        <w:pStyle w:val="NormalWeb"/>
        <w:shd w:val="clear" w:color="auto" w:fill="FFFFFF"/>
        <w:spacing w:before="0" w:beforeAutospacing="0" w:after="0" w:afterAutospacing="0"/>
      </w:pPr>
      <w:r w:rsidRPr="0056727C">
        <w:t xml:space="preserve">ZOCKUN, Carolina </w:t>
      </w:r>
      <w:proofErr w:type="spellStart"/>
      <w:r w:rsidRPr="0056727C">
        <w:t>Zancaner</w:t>
      </w:r>
      <w:proofErr w:type="spellEnd"/>
      <w:r w:rsidRPr="0056727C">
        <w:t xml:space="preserve">; CABRAL, </w:t>
      </w:r>
      <w:proofErr w:type="spellStart"/>
      <w:r w:rsidRPr="0056727C">
        <w:t>Flávio</w:t>
      </w:r>
      <w:proofErr w:type="spellEnd"/>
      <w:r w:rsidRPr="0056727C">
        <w:t xml:space="preserve"> Garcia. Da eficácia das normas previstas na Nova Lei de Licitações (Lei n</w:t>
      </w:r>
      <w:r w:rsidR="00195F47">
        <w:t>.</w:t>
      </w:r>
      <w:r w:rsidRPr="0056727C">
        <w:t xml:space="preserve"> 14.133/2021): análise do PNCP, do SRP e do Registro Cadastral. </w:t>
      </w:r>
      <w:r w:rsidRPr="0056727C">
        <w:rPr>
          <w:b/>
          <w:bCs/>
        </w:rPr>
        <w:t>Revista de Direito Econômico e Socioambiental</w:t>
      </w:r>
      <w:r w:rsidRPr="0056727C">
        <w:t xml:space="preserve">, Curitiba, v. 12, n. 1, </w:t>
      </w:r>
      <w:r w:rsidR="00195F47">
        <w:t xml:space="preserve">p. </w:t>
      </w:r>
      <w:r w:rsidRPr="0056727C">
        <w:t>101, jan./abr. 2021. Disponível em</w:t>
      </w:r>
      <w:r w:rsidR="00195F47">
        <w:t>:</w:t>
      </w:r>
      <w:r w:rsidRPr="0056727C">
        <w:t xml:space="preserve"> </w:t>
      </w:r>
      <w:hyperlink r:id="rId95" w:history="1">
        <w:r w:rsidRPr="0056727C">
          <w:rPr>
            <w:rStyle w:val="Hyperlink"/>
          </w:rPr>
          <w:t>https://www.researchgate.net/publication/356304525_Da_eficacia_das_normas_previstas_na_Nova_Lei_de_Licitacoes_Lei_141332021_analise_do_PNCP_do_SRP_e_do_Registro_Cadastral</w:t>
        </w:r>
      </w:hyperlink>
      <w:r w:rsidRPr="0056727C">
        <w:t xml:space="preserve"> Acesso em</w:t>
      </w:r>
      <w:r w:rsidR="00195F47">
        <w:t>:</w:t>
      </w:r>
      <w:r w:rsidRPr="0056727C">
        <w:t xml:space="preserve"> 10 out</w:t>
      </w:r>
      <w:r w:rsidR="00195F47">
        <w:t>.</w:t>
      </w:r>
      <w:r w:rsidRPr="0056727C">
        <w:t xml:space="preserve"> 2022</w:t>
      </w:r>
      <w:r w:rsidR="00195F47">
        <w:t>.</w:t>
      </w:r>
    </w:p>
    <w:sectPr w:rsidR="00E41242" w:rsidRPr="0056727C" w:rsidSect="00807FE5">
      <w:headerReference w:type="default" r:id="rId96"/>
      <w:pgSz w:w="11910" w:h="16840"/>
      <w:pgMar w:top="1701" w:right="1134" w:bottom="1134" w:left="1701" w:header="720" w:footer="0"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7F41" w14:textId="77777777" w:rsidR="00036659" w:rsidRDefault="00036659">
      <w:r>
        <w:separator/>
      </w:r>
    </w:p>
  </w:endnote>
  <w:endnote w:type="continuationSeparator" w:id="0">
    <w:p w14:paraId="1B763E0E" w14:textId="77777777" w:rsidR="00036659" w:rsidRDefault="000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CDE0" w14:textId="77777777" w:rsidR="00036659" w:rsidRDefault="00036659">
      <w:r>
        <w:separator/>
      </w:r>
    </w:p>
  </w:footnote>
  <w:footnote w:type="continuationSeparator" w:id="0">
    <w:p w14:paraId="1A4F3CB0" w14:textId="77777777" w:rsidR="00036659" w:rsidRDefault="00036659">
      <w:r>
        <w:continuationSeparator/>
      </w:r>
    </w:p>
  </w:footnote>
  <w:footnote w:id="1">
    <w:p w14:paraId="25AE8497" w14:textId="232371B8" w:rsidR="00E32E35" w:rsidRPr="000F5928" w:rsidRDefault="00E32E35" w:rsidP="00F93A4F">
      <w:pPr>
        <w:rPr>
          <w:rFonts w:eastAsiaTheme="minorHAnsi"/>
          <w:sz w:val="20"/>
          <w:szCs w:val="20"/>
        </w:rPr>
      </w:pPr>
      <w:r w:rsidRPr="00BC58E2">
        <w:rPr>
          <w:rStyle w:val="Refdenotaderodap"/>
          <w:highlight w:val="yellow"/>
        </w:rPr>
        <w:footnoteRef/>
      </w:r>
      <w:r w:rsidRPr="00BC58E2">
        <w:rPr>
          <w:sz w:val="20"/>
          <w:szCs w:val="20"/>
          <w:highlight w:val="yellow"/>
        </w:rPr>
        <w:t xml:space="preserve"> O Ministério Público do Estado da Bahia ajuizou Ação Civil Pública em face do Município de Teolândia com o escopo de impedir a realização de evento denominado XVI Festa da Banana</w:t>
      </w:r>
      <w:r w:rsidR="00CF07A5" w:rsidRPr="00BC58E2">
        <w:rPr>
          <w:sz w:val="20"/>
          <w:szCs w:val="20"/>
          <w:highlight w:val="yellow"/>
        </w:rPr>
        <w:t>.</w:t>
      </w:r>
      <w:r w:rsidRPr="00BC58E2">
        <w:rPr>
          <w:sz w:val="20"/>
          <w:szCs w:val="20"/>
          <w:highlight w:val="yellow"/>
        </w:rPr>
        <w:t xml:space="preserve"> Houve o deferimento de medida liminar impedindo a realização do evento e,</w:t>
      </w:r>
      <w:r w:rsidR="00CF07A5" w:rsidRPr="00BC58E2">
        <w:rPr>
          <w:sz w:val="20"/>
          <w:szCs w:val="20"/>
          <w:highlight w:val="yellow"/>
        </w:rPr>
        <w:t xml:space="preserve"> em</w:t>
      </w:r>
      <w:r w:rsidRPr="00BC58E2">
        <w:rPr>
          <w:sz w:val="20"/>
          <w:szCs w:val="20"/>
          <w:highlight w:val="yellow"/>
        </w:rPr>
        <w:t xml:space="preserve"> momento posterior, o provimento de Agravo de Instrumento, autorizando </w:t>
      </w:r>
      <w:r w:rsidR="00CF07A5" w:rsidRPr="00BC58E2">
        <w:rPr>
          <w:sz w:val="20"/>
          <w:szCs w:val="20"/>
          <w:highlight w:val="yellow"/>
        </w:rPr>
        <w:t>su</w:t>
      </w:r>
      <w:r w:rsidRPr="00BC58E2">
        <w:rPr>
          <w:sz w:val="20"/>
          <w:szCs w:val="20"/>
          <w:highlight w:val="yellow"/>
        </w:rPr>
        <w:t>a realização. O Ministério Público, então, apresentou pedido de suspensão de liminar e de sentença junto ao Superior Tribunal de Justiça, o que foi deferido, determinando-se a não realização do evento. Naquela ocasião</w:t>
      </w:r>
      <w:r w:rsidR="00405F0F" w:rsidRPr="00BC58E2">
        <w:rPr>
          <w:sz w:val="20"/>
          <w:szCs w:val="20"/>
          <w:highlight w:val="yellow"/>
        </w:rPr>
        <w:t>,</w:t>
      </w:r>
      <w:r w:rsidRPr="00BC58E2">
        <w:rPr>
          <w:sz w:val="20"/>
          <w:szCs w:val="20"/>
          <w:highlight w:val="yellow"/>
        </w:rPr>
        <w:t xml:space="preserve"> os gestores do Município de Teolândia decidiram utilizar </w:t>
      </w:r>
      <w:r w:rsidR="00405F0F" w:rsidRPr="00BC58E2">
        <w:rPr>
          <w:sz w:val="20"/>
          <w:szCs w:val="20"/>
          <w:highlight w:val="yellow"/>
        </w:rPr>
        <w:t xml:space="preserve">o </w:t>
      </w:r>
      <w:r w:rsidRPr="00BC58E2">
        <w:rPr>
          <w:sz w:val="20"/>
          <w:szCs w:val="20"/>
          <w:highlight w:val="yellow"/>
        </w:rPr>
        <w:t>valor de R$ 1.350.000,00 (um milhão, trezentos e cinquenta mil reais) para a realização do evento, contratando bandas conhecidas nacionalmente, como o cantor Gusttavo Lima. Ocorre que o Município encontrava</w:t>
      </w:r>
      <w:r w:rsidR="00405F0F" w:rsidRPr="00BC58E2">
        <w:rPr>
          <w:sz w:val="20"/>
          <w:szCs w:val="20"/>
          <w:highlight w:val="yellow"/>
        </w:rPr>
        <w:t>-se</w:t>
      </w:r>
      <w:r w:rsidRPr="00BC58E2">
        <w:rPr>
          <w:sz w:val="20"/>
          <w:szCs w:val="20"/>
          <w:highlight w:val="yellow"/>
        </w:rPr>
        <w:t xml:space="preserve"> em Situação de Emergência em virtude de catástrofe climática, que acabara por castigar a população lá residente, implicando, inclusive, o aporte de recursos federais no Município. Em suas razões de decidir</w:t>
      </w:r>
      <w:r w:rsidR="00757978" w:rsidRPr="00BC58E2">
        <w:rPr>
          <w:sz w:val="20"/>
          <w:szCs w:val="20"/>
          <w:highlight w:val="yellow"/>
        </w:rPr>
        <w:t>,</w:t>
      </w:r>
      <w:r w:rsidRPr="00BC58E2">
        <w:rPr>
          <w:sz w:val="20"/>
          <w:szCs w:val="20"/>
          <w:highlight w:val="yellow"/>
        </w:rPr>
        <w:t xml:space="preserve"> manifestou-se o Ministro Humberto Martins no sentido de que “cuida-se de gasto deveras alto para um município pequeno, com baixa receita, no qual, como apontado pelo ministério público da Bahia, o valor despendido com a organização do evento chega a equivaler a meses de serviços públicos essenciais”. (</w:t>
      </w:r>
      <w:r w:rsidR="002D4542" w:rsidRPr="00BC58E2">
        <w:rPr>
          <w:sz w:val="20"/>
          <w:szCs w:val="20"/>
          <w:highlight w:val="yellow"/>
        </w:rPr>
        <w:t xml:space="preserve">BRASIL. </w:t>
      </w:r>
      <w:r w:rsidRPr="00BC58E2">
        <w:rPr>
          <w:sz w:val="20"/>
          <w:szCs w:val="20"/>
          <w:highlight w:val="yellow"/>
        </w:rPr>
        <w:t xml:space="preserve">Superior Tribunal de Justiça. </w:t>
      </w:r>
      <w:r w:rsidR="002D4542" w:rsidRPr="00BC58E2">
        <w:rPr>
          <w:b/>
          <w:bCs/>
          <w:sz w:val="20"/>
          <w:szCs w:val="20"/>
          <w:highlight w:val="yellow"/>
        </w:rPr>
        <w:t>Suspensão de liminar e de sentença</w:t>
      </w:r>
      <w:r w:rsidRPr="00BC58E2">
        <w:rPr>
          <w:b/>
          <w:bCs/>
          <w:sz w:val="20"/>
          <w:szCs w:val="20"/>
          <w:highlight w:val="yellow"/>
        </w:rPr>
        <w:t>: n</w:t>
      </w:r>
      <w:r w:rsidR="002D4542" w:rsidRPr="00BC58E2">
        <w:rPr>
          <w:b/>
          <w:bCs/>
          <w:sz w:val="20"/>
          <w:szCs w:val="20"/>
          <w:highlight w:val="yellow"/>
        </w:rPr>
        <w:t>.</w:t>
      </w:r>
      <w:r w:rsidRPr="00BC58E2">
        <w:rPr>
          <w:b/>
          <w:bCs/>
          <w:sz w:val="20"/>
          <w:szCs w:val="20"/>
          <w:highlight w:val="yellow"/>
        </w:rPr>
        <w:t xml:space="preserve"> 3123 - BA (2022/0172196-7)</w:t>
      </w:r>
      <w:r w:rsidRPr="00BC58E2">
        <w:rPr>
          <w:sz w:val="20"/>
          <w:szCs w:val="20"/>
          <w:highlight w:val="yellow"/>
        </w:rPr>
        <w:t>. Relator: Ministro Humberto Martins, DJ: 05/06/2022. Disponível em</w:t>
      </w:r>
      <w:r w:rsidR="00DF0757" w:rsidRPr="00BC58E2">
        <w:rPr>
          <w:sz w:val="20"/>
          <w:szCs w:val="20"/>
          <w:highlight w:val="yellow"/>
        </w:rPr>
        <w:t>:</w:t>
      </w:r>
      <w:r w:rsidRPr="00BC58E2">
        <w:rPr>
          <w:sz w:val="20"/>
          <w:szCs w:val="20"/>
          <w:highlight w:val="yellow"/>
        </w:rPr>
        <w:t xml:space="preserve"> </w:t>
      </w:r>
      <w:hyperlink r:id="rId1" w:history="1">
        <w:r w:rsidRPr="00BC58E2">
          <w:rPr>
            <w:rStyle w:val="Hyperlink"/>
            <w:sz w:val="20"/>
            <w:szCs w:val="20"/>
            <w:highlight w:val="yellow"/>
          </w:rPr>
          <w:t>https://www.stj.jus.br/sites/portalp/SiteAssets/documentos/noticias/SLS3123.pdf</w:t>
        </w:r>
      </w:hyperlink>
      <w:r w:rsidRPr="00BC58E2">
        <w:rPr>
          <w:sz w:val="20"/>
          <w:szCs w:val="20"/>
          <w:highlight w:val="yellow"/>
        </w:rPr>
        <w:t xml:space="preserve"> Acesso </w:t>
      </w:r>
      <w:r w:rsidR="00DF0757" w:rsidRPr="00BC58E2">
        <w:rPr>
          <w:sz w:val="20"/>
          <w:szCs w:val="20"/>
          <w:highlight w:val="yellow"/>
        </w:rPr>
        <w:t xml:space="preserve">em: </w:t>
      </w:r>
      <w:r w:rsidRPr="00BC58E2">
        <w:rPr>
          <w:sz w:val="20"/>
          <w:szCs w:val="20"/>
          <w:highlight w:val="yellow"/>
        </w:rPr>
        <w:t>20</w:t>
      </w:r>
      <w:r w:rsidR="00DF0757" w:rsidRPr="00BC58E2">
        <w:rPr>
          <w:sz w:val="20"/>
          <w:szCs w:val="20"/>
          <w:highlight w:val="yellow"/>
        </w:rPr>
        <w:t xml:space="preserve"> jul. </w:t>
      </w:r>
      <w:r w:rsidRPr="00BC58E2">
        <w:rPr>
          <w:sz w:val="20"/>
          <w:szCs w:val="20"/>
          <w:highlight w:val="yellow"/>
        </w:rPr>
        <w:t>2022).</w:t>
      </w:r>
    </w:p>
  </w:footnote>
  <w:footnote w:id="2">
    <w:p w14:paraId="3321699A" w14:textId="31735838" w:rsidR="00E32E35" w:rsidRPr="000F5928" w:rsidRDefault="00E32E35" w:rsidP="00F93A4F">
      <w:pPr>
        <w:pStyle w:val="Textodenotaderodap"/>
        <w:rPr>
          <w:lang w:val="pt-PT"/>
        </w:rPr>
      </w:pPr>
      <w:r w:rsidRPr="000F5928">
        <w:rPr>
          <w:rStyle w:val="Refdenotaderodap"/>
        </w:rPr>
        <w:footnoteRef/>
      </w:r>
      <w:r w:rsidRPr="000F5928">
        <w:t xml:space="preserve"> </w:t>
      </w:r>
      <w:r w:rsidRPr="000F5928">
        <w:rPr>
          <w:lang w:val="pt-PT"/>
        </w:rPr>
        <w:t>Explica Wallace Paiva Martins Júnior que “Perspectiva mais refinada indica ainda que os princípios são expressivos de valores dominantes no ordenamento jurídico enquanto diretrizes são constitutivas do estabelecimento de fins a serem alcançados, dotadas de carga programática. Essa distinção remete a Ronald Dworkin ao gizar que princípios e diretrizes são pautas, mas estas estabelecem objetivos (políticos, econômicos, sociais) a serem alcançados e aquelas correspondem a um imperativo de justiça, de honestidade ou de outra dimensão da moral” (</w:t>
      </w:r>
      <w:r w:rsidRPr="000F5928">
        <w:t xml:space="preserve">MARTINS JÚNIOR, Wallace Paiva. Princípios Jurídicos. </w:t>
      </w:r>
      <w:r w:rsidRPr="000F5928">
        <w:rPr>
          <w:i/>
          <w:iCs/>
        </w:rPr>
        <w:t>In</w:t>
      </w:r>
      <w:r w:rsidRPr="000F5928">
        <w:t xml:space="preserve">: DI PIETRO, Maria Sylvia Zanella; MARTINS JÚNIOR, Wallace Paiva. </w:t>
      </w:r>
      <w:r w:rsidRPr="000F5928">
        <w:rPr>
          <w:b/>
          <w:bCs/>
        </w:rPr>
        <w:t>Tratado de Direito Administrativo – V. 1</w:t>
      </w:r>
      <w:r w:rsidR="006F0F80" w:rsidRPr="00457453">
        <w:rPr>
          <w:lang w:val="pt-BR"/>
        </w:rPr>
        <w:t>:</w:t>
      </w:r>
      <w:r w:rsidRPr="00457453">
        <w:t xml:space="preserve"> Teoria Geral e princípios do Direito Administrativo</w:t>
      </w:r>
      <w:r w:rsidRPr="000F5928">
        <w:t>. São Paulo: Thomson Reuters Brasil, 2019</w:t>
      </w:r>
      <w:r w:rsidR="006F0F80">
        <w:rPr>
          <w:lang w:val="pt-BR"/>
        </w:rPr>
        <w:t>.</w:t>
      </w:r>
      <w:r w:rsidRPr="000F5928">
        <w:t xml:space="preserve"> p. </w:t>
      </w:r>
      <w:r w:rsidRPr="000F5928">
        <w:rPr>
          <w:lang w:val="pt-PT"/>
        </w:rPr>
        <w:t>260);</w:t>
      </w:r>
    </w:p>
  </w:footnote>
  <w:footnote w:id="3">
    <w:p w14:paraId="23DCFD22" w14:textId="77777777" w:rsidR="00E32E35" w:rsidRPr="000F5928" w:rsidRDefault="00E32E35" w:rsidP="00F93A4F">
      <w:pPr>
        <w:pStyle w:val="Textodenotaderodap"/>
        <w:rPr>
          <w:lang w:val="pt-PT"/>
        </w:rPr>
      </w:pPr>
      <w:r w:rsidRPr="000F5928">
        <w:rPr>
          <w:rStyle w:val="Refdenotaderodap"/>
        </w:rPr>
        <w:footnoteRef/>
      </w:r>
      <w:r w:rsidRPr="000F5928">
        <w:t xml:space="preserve"> </w:t>
      </w:r>
      <w:r w:rsidRPr="000F5928">
        <w:rPr>
          <w:lang w:val="pt-PT"/>
        </w:rPr>
        <w:t xml:space="preserve">Alexy apresenta três teses diversas a respeito da divisão entre regras e princípios. A primeira, aduz que a tentativa de diferenciar as normas em duas classes (das regras e dos princípios) estaria fadada ao fracasso, não devendo haver distinção. Explica que essa tese não prospera, é que uma norma com alto grau de generalidade pode ser importantíssima para a ordem jurídica, fornecendo razões para regras e ser utilizada como critério para avaliação de argumentos jurídicos. Além disso, aquilo que os critérios distinguem é extremamente heterogêneo, sendo necessário atentar para diferenças, convergências e semelhanças das normas e princípios. Há quem defenda que normas possam ser divididas em regras e princípios, mas que esta diferenciação é somente de grau, ou seja, é o grau de generalidade que ocasionará a distinção entre regras e princípios. A terceira, incorporada como a tese correta pelo autor, diz que há diferença entre regras e princípios, não somente de nível gradual, mas uma diferença quantitativa. (ALEXY, Robert. </w:t>
      </w:r>
      <w:r w:rsidRPr="000F5928">
        <w:rPr>
          <w:b/>
          <w:bCs/>
          <w:lang w:val="pt-PT"/>
        </w:rPr>
        <w:t>Teoria dos Direitos Fundamentais.</w:t>
      </w:r>
      <w:r w:rsidRPr="000F5928">
        <w:rPr>
          <w:lang w:val="pt-PT"/>
        </w:rPr>
        <w:t xml:space="preserve"> São Paulo, Editora Malheiros, 2015, p. 89-90)</w:t>
      </w:r>
    </w:p>
  </w:footnote>
  <w:footnote w:id="4">
    <w:p w14:paraId="6FE7C010" w14:textId="37DE8512" w:rsidR="00E32E35" w:rsidRPr="00D90A59" w:rsidRDefault="00E32E35" w:rsidP="00F93A4F">
      <w:pPr>
        <w:pStyle w:val="Textodenotaderodap"/>
        <w:rPr>
          <w:lang w:val="pt-BR"/>
        </w:rPr>
      </w:pPr>
      <w:r w:rsidRPr="000F5928">
        <w:rPr>
          <w:rStyle w:val="Refdenotaderodap"/>
        </w:rPr>
        <w:footnoteRef/>
      </w:r>
      <w:r w:rsidRPr="000F5928">
        <w:t xml:space="preserve"> DWORKIN, Ronald. </w:t>
      </w:r>
      <w:r w:rsidRPr="000F5928">
        <w:rPr>
          <w:b/>
          <w:bCs/>
        </w:rPr>
        <w:t>Levando os Direitos a Sério</w:t>
      </w:r>
      <w:r w:rsidRPr="000F5928">
        <w:t>. São Paulo: Martins Fontes, 2002</w:t>
      </w:r>
      <w:r w:rsidR="00E00342">
        <w:rPr>
          <w:lang w:val="pt-BR"/>
        </w:rPr>
        <w:t>.</w:t>
      </w:r>
      <w:r w:rsidRPr="000F5928">
        <w:t xml:space="preserve"> p. 39</w:t>
      </w:r>
      <w:r w:rsidR="00E00342">
        <w:rPr>
          <w:lang w:val="pt-BR"/>
        </w:rPr>
        <w:t>-</w:t>
      </w:r>
      <w:r w:rsidRPr="000F5928">
        <w:t>42</w:t>
      </w:r>
      <w:r w:rsidR="00D90A59">
        <w:rPr>
          <w:lang w:val="pt-BR"/>
        </w:rPr>
        <w:t>.</w:t>
      </w:r>
    </w:p>
  </w:footnote>
  <w:footnote w:id="5">
    <w:p w14:paraId="28C0274A" w14:textId="1D8DB9A4" w:rsidR="00E32E35" w:rsidRPr="000F5928" w:rsidRDefault="00E32E35" w:rsidP="00F93A4F">
      <w:pPr>
        <w:pStyle w:val="Textodenotaderodap"/>
        <w:rPr>
          <w:lang w:val="pt-PT"/>
        </w:rPr>
      </w:pPr>
      <w:r w:rsidRPr="000F5928">
        <w:rPr>
          <w:rStyle w:val="Refdenotaderodap"/>
        </w:rPr>
        <w:footnoteRef/>
      </w:r>
      <w:r w:rsidRPr="000F5928">
        <w:t xml:space="preserve"> </w:t>
      </w:r>
      <w:r w:rsidRPr="000F5928">
        <w:rPr>
          <w:lang w:val="pt-PT"/>
        </w:rPr>
        <w:t xml:space="preserve">ALEXY, Robert. </w:t>
      </w:r>
      <w:r w:rsidRPr="000F5928">
        <w:rPr>
          <w:b/>
          <w:bCs/>
          <w:lang w:val="pt-PT"/>
        </w:rPr>
        <w:t>Teoria dos Direitos Fundamentais.</w:t>
      </w:r>
      <w:r w:rsidRPr="000F5928">
        <w:rPr>
          <w:lang w:val="pt-PT"/>
        </w:rPr>
        <w:t xml:space="preserve"> São Paulo</w:t>
      </w:r>
      <w:r w:rsidR="00D90A59">
        <w:rPr>
          <w:lang w:val="pt-PT"/>
        </w:rPr>
        <w:t xml:space="preserve">: </w:t>
      </w:r>
      <w:r w:rsidRPr="000F5928">
        <w:rPr>
          <w:lang w:val="pt-PT"/>
        </w:rPr>
        <w:t>Malheiros, 2015</w:t>
      </w:r>
      <w:r w:rsidR="00D90A59">
        <w:rPr>
          <w:lang w:val="pt-PT"/>
        </w:rPr>
        <w:t>.</w:t>
      </w:r>
      <w:r w:rsidRPr="000F5928">
        <w:rPr>
          <w:lang w:val="pt-PT"/>
        </w:rPr>
        <w:t xml:space="preserve"> p. 90-91</w:t>
      </w:r>
      <w:r w:rsidR="00D90A59">
        <w:rPr>
          <w:lang w:val="pt-PT"/>
        </w:rPr>
        <w:t>.</w:t>
      </w:r>
    </w:p>
  </w:footnote>
  <w:footnote w:id="6">
    <w:p w14:paraId="6EB016ED" w14:textId="315F3AFC" w:rsidR="00E32E35" w:rsidRPr="00D1158F" w:rsidRDefault="00E32E35" w:rsidP="00F93A4F">
      <w:pPr>
        <w:pStyle w:val="Textodenotaderodap"/>
        <w:rPr>
          <w:lang w:val="pt-BR"/>
        </w:rPr>
      </w:pPr>
      <w:r w:rsidRPr="000F5928">
        <w:rPr>
          <w:rStyle w:val="Refdenotaderodap"/>
        </w:rPr>
        <w:footnoteRef/>
      </w:r>
      <w:r w:rsidRPr="000F5928">
        <w:t xml:space="preserve"> MARTINS JÚNIOR, Wallace Paiva. Princípios Jurídicos. </w:t>
      </w:r>
      <w:r w:rsidRPr="000F5928">
        <w:rPr>
          <w:i/>
          <w:iCs/>
        </w:rPr>
        <w:t>In</w:t>
      </w:r>
      <w:r w:rsidRPr="000F5928">
        <w:t xml:space="preserve">: DI PIETRO, Maria Sylvia Zanella; MARTINS JÚNIOR, Wallace Paiva. </w:t>
      </w:r>
      <w:r w:rsidRPr="000F5928">
        <w:rPr>
          <w:b/>
          <w:bCs/>
        </w:rPr>
        <w:t>Tratado de Direito Administrativo – V</w:t>
      </w:r>
      <w:r w:rsidR="001A11A5">
        <w:rPr>
          <w:b/>
          <w:bCs/>
          <w:lang w:val="pt-BR"/>
        </w:rPr>
        <w:t>.</w:t>
      </w:r>
      <w:r w:rsidRPr="000F5928">
        <w:rPr>
          <w:b/>
          <w:bCs/>
        </w:rPr>
        <w:t xml:space="preserve"> 1</w:t>
      </w:r>
      <w:r w:rsidR="001A11A5" w:rsidRPr="00D1158F">
        <w:rPr>
          <w:lang w:val="pt-BR"/>
        </w:rPr>
        <w:t>:</w:t>
      </w:r>
      <w:r w:rsidRPr="00D1158F">
        <w:t xml:space="preserve"> Teoria Geral e princípios do Direito Administrativo</w:t>
      </w:r>
      <w:r w:rsidRPr="000F5928">
        <w:t>. São Paulo: Thomson Reuters Brasil, 2019</w:t>
      </w:r>
      <w:r w:rsidR="00D1158F">
        <w:rPr>
          <w:lang w:val="pt-BR"/>
        </w:rPr>
        <w:t>.</w:t>
      </w:r>
      <w:r w:rsidRPr="000F5928">
        <w:t xml:space="preserve"> p. 258</w:t>
      </w:r>
      <w:r w:rsidR="00D1158F">
        <w:rPr>
          <w:lang w:val="pt-BR"/>
        </w:rPr>
        <w:t>.</w:t>
      </w:r>
    </w:p>
  </w:footnote>
  <w:footnote w:id="7">
    <w:p w14:paraId="746C6227" w14:textId="5300BD23" w:rsidR="00E32E35" w:rsidRPr="00D1158F" w:rsidRDefault="00E32E35" w:rsidP="00F93A4F">
      <w:pPr>
        <w:pStyle w:val="Textodenotaderodap"/>
        <w:rPr>
          <w:lang w:val="pt-BR"/>
        </w:rPr>
      </w:pPr>
      <w:r w:rsidRPr="000F5928">
        <w:rPr>
          <w:rStyle w:val="Refdenotaderodap"/>
        </w:rPr>
        <w:footnoteRef/>
      </w:r>
      <w:r w:rsidRPr="000F5928">
        <w:t xml:space="preserve"> </w:t>
      </w:r>
      <w:r w:rsidR="00D1158F" w:rsidRPr="000F5928">
        <w:t xml:space="preserve">MARTINS JÚNIOR, Wallace Paiva. Princípios Jurídicos. </w:t>
      </w:r>
      <w:r w:rsidR="00D1158F" w:rsidRPr="000F5928">
        <w:rPr>
          <w:i/>
          <w:iCs/>
        </w:rPr>
        <w:t>In</w:t>
      </w:r>
      <w:r w:rsidR="00D1158F" w:rsidRPr="000F5928">
        <w:t xml:space="preserve">: DI PIETRO, Maria Sylvia Zanella; MARTINS JÚNIOR, Wallace Paiva. </w:t>
      </w:r>
      <w:r w:rsidR="00D1158F" w:rsidRPr="000F5928">
        <w:rPr>
          <w:b/>
          <w:bCs/>
        </w:rPr>
        <w:t>Tratado de Direito Administrativo – V</w:t>
      </w:r>
      <w:r w:rsidR="00D1158F">
        <w:rPr>
          <w:b/>
          <w:bCs/>
          <w:lang w:val="pt-BR"/>
        </w:rPr>
        <w:t>.</w:t>
      </w:r>
      <w:r w:rsidR="00D1158F" w:rsidRPr="000F5928">
        <w:rPr>
          <w:b/>
          <w:bCs/>
        </w:rPr>
        <w:t xml:space="preserve"> 1</w:t>
      </w:r>
      <w:r w:rsidR="00D1158F" w:rsidRPr="00D1158F">
        <w:rPr>
          <w:lang w:val="pt-BR"/>
        </w:rPr>
        <w:t>:</w:t>
      </w:r>
      <w:r w:rsidR="00D1158F" w:rsidRPr="00D1158F">
        <w:t xml:space="preserve"> Teoria Geral e princípios do Direito Administrativo</w:t>
      </w:r>
      <w:r w:rsidR="00D1158F" w:rsidRPr="000F5928">
        <w:t>. São Paulo: Thomson Reuters Brasil, 2019</w:t>
      </w:r>
      <w:r w:rsidR="00D1158F">
        <w:rPr>
          <w:lang w:val="pt-BR"/>
        </w:rPr>
        <w:t>.</w:t>
      </w:r>
      <w:r w:rsidR="00D1158F" w:rsidRPr="000F5928">
        <w:t xml:space="preserve"> </w:t>
      </w:r>
      <w:r w:rsidRPr="000F5928">
        <w:t>p. 259</w:t>
      </w:r>
      <w:r w:rsidR="00D1158F">
        <w:rPr>
          <w:lang w:val="pt-BR"/>
        </w:rPr>
        <w:t>.</w:t>
      </w:r>
    </w:p>
  </w:footnote>
  <w:footnote w:id="8">
    <w:p w14:paraId="7CFE6D46" w14:textId="77777777" w:rsidR="00E32E35" w:rsidRPr="000F5928" w:rsidRDefault="00E32E35" w:rsidP="00F93A4F">
      <w:pPr>
        <w:rPr>
          <w:sz w:val="20"/>
          <w:szCs w:val="20"/>
        </w:rPr>
      </w:pPr>
      <w:r w:rsidRPr="000F5928">
        <w:rPr>
          <w:rStyle w:val="Refdenotaderodap"/>
        </w:rPr>
        <w:footnoteRef/>
      </w:r>
      <w:r w:rsidRPr="000F5928">
        <w:rPr>
          <w:sz w:val="20"/>
          <w:szCs w:val="20"/>
        </w:rPr>
        <w:t xml:space="preserve"> </w:t>
      </w:r>
      <w:r w:rsidRPr="000F5928">
        <w:rPr>
          <w:sz w:val="20"/>
          <w:szCs w:val="20"/>
          <w:shd w:val="clear" w:color="auto" w:fill="FFFFFF"/>
        </w:rPr>
        <w:t>BARROSO, Luis Roberto; BARCELLOS, Ana Paula de. O começo da história. A nova interpretação constitucional e o papel dos princípios no direito brasileiro. </w:t>
      </w:r>
      <w:r w:rsidRPr="000F5928">
        <w:rPr>
          <w:b/>
          <w:bCs/>
          <w:sz w:val="20"/>
          <w:szCs w:val="20"/>
          <w:shd w:val="clear" w:color="auto" w:fill="FFFFFF"/>
        </w:rPr>
        <w:t>Revista de Direito Administrativo</w:t>
      </w:r>
      <w:r w:rsidRPr="000F5928">
        <w:rPr>
          <w:sz w:val="20"/>
          <w:szCs w:val="20"/>
          <w:shd w:val="clear" w:color="auto" w:fill="FFFFFF"/>
        </w:rPr>
        <w:t>, </w:t>
      </w:r>
      <w:r w:rsidRPr="003677D2">
        <w:rPr>
          <w:sz w:val="20"/>
          <w:szCs w:val="20"/>
          <w:shd w:val="clear" w:color="auto" w:fill="FFFFFF"/>
        </w:rPr>
        <w:t>[S. l.],</w:t>
      </w:r>
      <w:r w:rsidRPr="000F5928">
        <w:rPr>
          <w:sz w:val="20"/>
          <w:szCs w:val="20"/>
          <w:shd w:val="clear" w:color="auto" w:fill="FFFFFF"/>
        </w:rPr>
        <w:t xml:space="preserve"> v. 232, p. 141–176, 2003, p. 114. Disponível em: https://bibliotecadigital.fgv.br/ojs/index.php/rda/article/view/45690. Acesso em: 3 ago. 2022.</w:t>
      </w:r>
    </w:p>
  </w:footnote>
  <w:footnote w:id="9">
    <w:p w14:paraId="47B3010D" w14:textId="42DF4F16" w:rsidR="00E32E35" w:rsidRPr="006E7B99" w:rsidRDefault="00E32E35" w:rsidP="00F93A4F">
      <w:pPr>
        <w:pStyle w:val="Textodenotaderodap"/>
        <w:rPr>
          <w:lang w:val="pt-BR"/>
        </w:rPr>
      </w:pPr>
      <w:r w:rsidRPr="000F5928">
        <w:rPr>
          <w:rStyle w:val="Refdenotaderodap"/>
        </w:rPr>
        <w:footnoteRef/>
      </w:r>
      <w:r w:rsidRPr="000F5928">
        <w:t xml:space="preserve"> </w:t>
      </w:r>
      <w:r w:rsidRPr="00BC58E2">
        <w:rPr>
          <w:highlight w:val="yellow"/>
        </w:rPr>
        <w:t>Exemplo do explanado pelo autor pode ser encontrado no âmbito do Recurso Extraordinário n</w:t>
      </w:r>
      <w:r w:rsidR="00A24CEE" w:rsidRPr="00BC58E2">
        <w:rPr>
          <w:highlight w:val="yellow"/>
          <w:lang w:val="pt-BR"/>
        </w:rPr>
        <w:t>.</w:t>
      </w:r>
      <w:r w:rsidRPr="00BC58E2">
        <w:rPr>
          <w:highlight w:val="yellow"/>
        </w:rPr>
        <w:t xml:space="preserve"> 670.422, proveniente do Estado do Rio Grande do Sul. Pleiteava o autor da ação a possibilidade de modificação no registro de nascimento do seu nome e da anotação referente ao gênero. O primeiro pleito restou procedente em primeiro grau, e o segundo, quando objeto de recurso, acabou por estabelecer que deveria ser registrado no assento de nascimento a condição de transexual, sob o fundamento de salvaguarda do princípio da publicidade e da veracidade dos registros públicos. Ao recorrer, alegou que, com a manutenção da decisão</w:t>
      </w:r>
      <w:r w:rsidR="00FB20BF" w:rsidRPr="00BC58E2">
        <w:rPr>
          <w:highlight w:val="yellow"/>
          <w:lang w:val="pt-BR"/>
        </w:rPr>
        <w:t>,</w:t>
      </w:r>
      <w:r w:rsidRPr="00BC58E2">
        <w:rPr>
          <w:highlight w:val="yellow"/>
        </w:rPr>
        <w:t xml:space="preserve"> estaria</w:t>
      </w:r>
      <w:r w:rsidR="00FB20BF" w:rsidRPr="00BC58E2">
        <w:rPr>
          <w:highlight w:val="yellow"/>
          <w:lang w:val="pt-BR"/>
        </w:rPr>
        <w:t>m</w:t>
      </w:r>
      <w:r w:rsidRPr="00BC58E2">
        <w:rPr>
          <w:highlight w:val="yellow"/>
        </w:rPr>
        <w:t xml:space="preserve"> por ser violad</w:t>
      </w:r>
      <w:r w:rsidR="00FB20BF" w:rsidRPr="00BC58E2">
        <w:rPr>
          <w:highlight w:val="yellow"/>
          <w:lang w:val="pt-BR"/>
        </w:rPr>
        <w:t>as</w:t>
      </w:r>
      <w:r w:rsidRPr="00BC58E2">
        <w:rPr>
          <w:highlight w:val="yellow"/>
        </w:rPr>
        <w:t xml:space="preserve"> a dignidade da pessoa humana,</w:t>
      </w:r>
      <w:r w:rsidR="00FB20BF" w:rsidRPr="00BC58E2">
        <w:rPr>
          <w:highlight w:val="yellow"/>
          <w:lang w:val="pt-BR"/>
        </w:rPr>
        <w:t xml:space="preserve"> a</w:t>
      </w:r>
      <w:r w:rsidRPr="00BC58E2">
        <w:rPr>
          <w:highlight w:val="yellow"/>
        </w:rPr>
        <w:t xml:space="preserve"> intimidade, </w:t>
      </w:r>
      <w:r w:rsidR="00FB20BF" w:rsidRPr="00BC58E2">
        <w:rPr>
          <w:highlight w:val="yellow"/>
          <w:lang w:val="pt-BR"/>
        </w:rPr>
        <w:t xml:space="preserve">a </w:t>
      </w:r>
      <w:r w:rsidRPr="00BC58E2">
        <w:rPr>
          <w:highlight w:val="yellow"/>
        </w:rPr>
        <w:t xml:space="preserve">saúde, </w:t>
      </w:r>
      <w:r w:rsidR="00FB20BF" w:rsidRPr="00BC58E2">
        <w:rPr>
          <w:highlight w:val="yellow"/>
          <w:lang w:val="pt-BR"/>
        </w:rPr>
        <w:t xml:space="preserve">o </w:t>
      </w:r>
      <w:r w:rsidRPr="00BC58E2">
        <w:rPr>
          <w:highlight w:val="yellow"/>
        </w:rPr>
        <w:t xml:space="preserve">direito à felicidade e </w:t>
      </w:r>
      <w:r w:rsidR="00FB20BF" w:rsidRPr="00BC58E2">
        <w:rPr>
          <w:highlight w:val="yellow"/>
          <w:lang w:val="pt-BR"/>
        </w:rPr>
        <w:t xml:space="preserve">o </w:t>
      </w:r>
      <w:r w:rsidRPr="00BC58E2">
        <w:rPr>
          <w:highlight w:val="yellow"/>
        </w:rPr>
        <w:t>dever de promoção do bem-estar de todos</w:t>
      </w:r>
      <w:r w:rsidR="00C768C3" w:rsidRPr="00BC58E2">
        <w:rPr>
          <w:highlight w:val="yellow"/>
          <w:lang w:val="pt-BR"/>
        </w:rPr>
        <w:t>, sem</w:t>
      </w:r>
      <w:r w:rsidRPr="00BC58E2">
        <w:rPr>
          <w:highlight w:val="yellow"/>
        </w:rPr>
        <w:t xml:space="preserve"> quaisquer formas de discriminação. Ao decidir</w:t>
      </w:r>
      <w:r w:rsidR="00C768C3" w:rsidRPr="00BC58E2">
        <w:rPr>
          <w:highlight w:val="yellow"/>
          <w:lang w:val="pt-BR"/>
        </w:rPr>
        <w:t>,</w:t>
      </w:r>
      <w:r w:rsidRPr="00BC58E2">
        <w:rPr>
          <w:highlight w:val="yellow"/>
        </w:rPr>
        <w:t xml:space="preserve"> estabeleceu o Supremo Tribunal Federal que há direito subjetivo à alteração do nome e da classificação de gênero no assento de nascimento, independentemente de cirurgia de redesignação. Estabeleceu a Corte que os princípios da dignidade da pessoa humana, da personalidade, da intimidade, da isonomia, da saúde e da felicidade devem conviver com os princípios da publicidade, da informação pública, da segurança jurídica, da veracidade dos registros públicos e da confiança. Do julgamento, assent</w:t>
      </w:r>
      <w:r w:rsidR="00C768C3" w:rsidRPr="00BC58E2">
        <w:rPr>
          <w:highlight w:val="yellow"/>
          <w:lang w:val="pt-BR"/>
        </w:rPr>
        <w:t>aram</w:t>
      </w:r>
      <w:r w:rsidRPr="00BC58E2">
        <w:rPr>
          <w:highlight w:val="yellow"/>
        </w:rPr>
        <w:t>-se as seguintes teses de repercussão geral: i) O transgênero tem direito fundamental subjetivo à alteração de seu prenome e de sua classificação de gênero no registro civil, não se exigindo, para tanto, nada além da manifestação da vontade do indivíduo, o qual poderá exercer tal faculdade tanto pela via judicial como diretamente pela via administrativa. ii) Essa alteração deve ser averbada à margem no assento de nascimento, sendo vedada a inclusão do termo ‘transexual’. iii) Nas certidões do registro</w:t>
      </w:r>
      <w:r w:rsidR="005C2638" w:rsidRPr="00BC58E2">
        <w:rPr>
          <w:highlight w:val="yellow"/>
          <w:lang w:val="pt-BR"/>
        </w:rPr>
        <w:t>,</w:t>
      </w:r>
      <w:r w:rsidRPr="00BC58E2">
        <w:rPr>
          <w:highlight w:val="yellow"/>
        </w:rPr>
        <w:t xml:space="preserve"> não constará nenhuma observação sobre a origem do ato, sendo vedada a expedição de certidão de inteiro teor, salvo a requerimento do próprio interessado ou por determinação judicial. iv) Efetuando-se o procedimento pela via judicial, caberá ao magistrado determinar, de ofício ou a requerimento do interessado, a expedição de mandados específicos para a alteração dos demais registros nos órgãos públicos ou privados pertinentes, os quais deverão preservar o sigilo sobre a origem dos atos. (</w:t>
      </w:r>
      <w:r w:rsidR="00C31318" w:rsidRPr="00BC58E2">
        <w:rPr>
          <w:highlight w:val="yellow"/>
          <w:lang w:val="pt-BR"/>
        </w:rPr>
        <w:t xml:space="preserve">BRASIL. </w:t>
      </w:r>
      <w:r w:rsidRPr="00BC58E2">
        <w:rPr>
          <w:highlight w:val="yellow"/>
        </w:rPr>
        <w:t xml:space="preserve">Supremo Tribunal Federal. </w:t>
      </w:r>
      <w:r w:rsidRPr="00BC58E2">
        <w:rPr>
          <w:b/>
          <w:bCs/>
          <w:highlight w:val="yellow"/>
        </w:rPr>
        <w:t>Recurso Extraordinário n</w:t>
      </w:r>
      <w:r w:rsidR="00C31318" w:rsidRPr="00BC58E2">
        <w:rPr>
          <w:b/>
          <w:bCs/>
          <w:highlight w:val="yellow"/>
          <w:lang w:val="pt-BR"/>
        </w:rPr>
        <w:t>.</w:t>
      </w:r>
      <w:r w:rsidRPr="00BC58E2">
        <w:rPr>
          <w:b/>
          <w:bCs/>
          <w:highlight w:val="yellow"/>
        </w:rPr>
        <w:t xml:space="preserve"> 670422</w:t>
      </w:r>
      <w:r w:rsidRPr="00BC58E2">
        <w:rPr>
          <w:highlight w:val="yellow"/>
        </w:rPr>
        <w:t>. Relator: Ministro Dias Toffoli. DJe: 09/03/2020. Disponível em</w:t>
      </w:r>
      <w:r w:rsidR="006E7B99" w:rsidRPr="00BC58E2">
        <w:rPr>
          <w:highlight w:val="yellow"/>
          <w:lang w:val="pt-BR"/>
        </w:rPr>
        <w:t>:</w:t>
      </w:r>
      <w:r w:rsidRPr="00BC58E2">
        <w:rPr>
          <w:highlight w:val="yellow"/>
        </w:rPr>
        <w:t xml:space="preserve"> </w:t>
      </w:r>
      <w:hyperlink r:id="rId2" w:history="1">
        <w:r w:rsidRPr="00BC58E2">
          <w:rPr>
            <w:rStyle w:val="Hyperlink"/>
            <w:highlight w:val="yellow"/>
          </w:rPr>
          <w:t>https://redir.stf.jus.br/paginadorpub/paginador.jsp?docTP=TP&amp;docID=752185760</w:t>
        </w:r>
      </w:hyperlink>
      <w:r w:rsidRPr="00BC58E2">
        <w:rPr>
          <w:highlight w:val="yellow"/>
        </w:rPr>
        <w:t xml:space="preserve"> Acesso em: 03 </w:t>
      </w:r>
      <w:r w:rsidR="006E7B99" w:rsidRPr="00BC58E2">
        <w:rPr>
          <w:highlight w:val="yellow"/>
          <w:lang w:val="pt-BR"/>
        </w:rPr>
        <w:t>a</w:t>
      </w:r>
      <w:r w:rsidRPr="00BC58E2">
        <w:rPr>
          <w:highlight w:val="yellow"/>
        </w:rPr>
        <w:t>go. 2022</w:t>
      </w:r>
      <w:r w:rsidR="006E7B99" w:rsidRPr="00BC58E2">
        <w:rPr>
          <w:highlight w:val="yellow"/>
          <w:lang w:val="pt-BR"/>
        </w:rPr>
        <w:t>.</w:t>
      </w:r>
    </w:p>
  </w:footnote>
  <w:footnote w:id="10">
    <w:p w14:paraId="393C3BD8" w14:textId="1CF50D32" w:rsidR="00E32E35" w:rsidRPr="000F5928" w:rsidRDefault="00E32E35" w:rsidP="00F93A4F">
      <w:pPr>
        <w:pStyle w:val="Textodenotaderodap"/>
      </w:pPr>
      <w:r w:rsidRPr="000F5928">
        <w:rPr>
          <w:rStyle w:val="Refdenotaderodap"/>
        </w:rPr>
        <w:footnoteRef/>
      </w:r>
      <w:r w:rsidRPr="000F5928">
        <w:t xml:space="preserve"> </w:t>
      </w:r>
      <w:r w:rsidRPr="000F5928">
        <w:rPr>
          <w:lang w:val="pt-PT"/>
        </w:rPr>
        <w:t xml:space="preserve">ALEXY, Robert. </w:t>
      </w:r>
      <w:r w:rsidRPr="000F5928">
        <w:rPr>
          <w:b/>
          <w:bCs/>
          <w:lang w:val="pt-PT"/>
        </w:rPr>
        <w:t>Teoria dos Direitos Fundamentais.</w:t>
      </w:r>
      <w:r w:rsidRPr="000F5928">
        <w:rPr>
          <w:lang w:val="pt-PT"/>
        </w:rPr>
        <w:t xml:space="preserve"> São Paulo</w:t>
      </w:r>
      <w:r w:rsidR="006E7B99">
        <w:rPr>
          <w:lang w:val="pt-PT"/>
        </w:rPr>
        <w:t>:</w:t>
      </w:r>
      <w:r w:rsidRPr="000F5928">
        <w:rPr>
          <w:lang w:val="pt-PT"/>
        </w:rPr>
        <w:t xml:space="preserve"> Malheiros, 2015</w:t>
      </w:r>
      <w:r w:rsidR="006E7B99">
        <w:rPr>
          <w:lang w:val="pt-PT"/>
        </w:rPr>
        <w:t>.</w:t>
      </w:r>
      <w:r w:rsidRPr="000F5928">
        <w:rPr>
          <w:lang w:val="pt-PT"/>
        </w:rPr>
        <w:t xml:space="preserve"> p. 103-104</w:t>
      </w:r>
      <w:r w:rsidR="006E7B99">
        <w:rPr>
          <w:lang w:val="pt-PT"/>
        </w:rPr>
        <w:t>.</w:t>
      </w:r>
    </w:p>
  </w:footnote>
  <w:footnote w:id="11">
    <w:p w14:paraId="56D0AB6E" w14:textId="15817AF2" w:rsidR="00E32E35" w:rsidRPr="00432312" w:rsidRDefault="00E32E35" w:rsidP="00F93A4F">
      <w:pPr>
        <w:pStyle w:val="Textodenotaderodap"/>
        <w:rPr>
          <w:lang w:val="pt-BR"/>
        </w:rPr>
      </w:pPr>
      <w:r w:rsidRPr="000F5928">
        <w:rPr>
          <w:rStyle w:val="Refdenotaderodap"/>
        </w:rPr>
        <w:footnoteRef/>
      </w:r>
      <w:r w:rsidRPr="000F5928">
        <w:t xml:space="preserve"> SANTOS, Rodrigo Valgas dos. </w:t>
      </w:r>
      <w:r w:rsidRPr="000F5928">
        <w:rPr>
          <w:b/>
          <w:bCs/>
        </w:rPr>
        <w:t>Direito Administrativo do medo</w:t>
      </w:r>
      <w:r w:rsidRPr="00432312">
        <w:t>: risco e fuga da responsabilização dos agentes púbicos.</w:t>
      </w:r>
      <w:r w:rsidRPr="000F5928">
        <w:rPr>
          <w:b/>
          <w:bCs/>
        </w:rPr>
        <w:t xml:space="preserve"> </w:t>
      </w:r>
      <w:r w:rsidRPr="000F5928">
        <w:t>São Paulo: Thomson Reuters Brasil, 2020</w:t>
      </w:r>
      <w:r w:rsidR="00432312">
        <w:rPr>
          <w:lang w:val="pt-BR"/>
        </w:rPr>
        <w:t>.</w:t>
      </w:r>
      <w:r w:rsidRPr="000F5928">
        <w:t xml:space="preserve"> p. 327-329</w:t>
      </w:r>
      <w:r w:rsidR="00432312">
        <w:rPr>
          <w:lang w:val="pt-BR"/>
        </w:rPr>
        <w:t>.</w:t>
      </w:r>
    </w:p>
  </w:footnote>
  <w:footnote w:id="12">
    <w:p w14:paraId="1E4D6C43" w14:textId="0759E842" w:rsidR="00E32E35" w:rsidRPr="000F5928" w:rsidRDefault="00E32E35" w:rsidP="00F93A4F">
      <w:pPr>
        <w:pStyle w:val="Textodenotaderodap"/>
        <w:rPr>
          <w:lang w:val="pt-PT"/>
        </w:rPr>
      </w:pPr>
      <w:r w:rsidRPr="000F5928">
        <w:rPr>
          <w:rStyle w:val="Refdenotaderodap"/>
        </w:rPr>
        <w:footnoteRef/>
      </w:r>
      <w:r w:rsidRPr="000F5928">
        <w:t xml:space="preserve"> CANHADAS, Fernando Augusto Martins. </w:t>
      </w:r>
      <w:r w:rsidRPr="000F5928">
        <w:rPr>
          <w:b/>
          <w:bCs/>
        </w:rPr>
        <w:t>O direito de acesso à informação pública</w:t>
      </w:r>
      <w:r w:rsidRPr="00432312">
        <w:t xml:space="preserve">: o princípio da transparência administrativa. </w:t>
      </w:r>
      <w:r w:rsidRPr="000F5928">
        <w:t>Curitiba</w:t>
      </w:r>
      <w:r w:rsidR="00432312">
        <w:rPr>
          <w:lang w:val="pt-BR"/>
        </w:rPr>
        <w:t>:</w:t>
      </w:r>
      <w:r w:rsidRPr="000F5928">
        <w:t xml:space="preserve"> Appris, 2018</w:t>
      </w:r>
      <w:r w:rsidR="00432312">
        <w:rPr>
          <w:lang w:val="pt-BR"/>
        </w:rPr>
        <w:t>.</w:t>
      </w:r>
      <w:r w:rsidRPr="000F5928">
        <w:t xml:space="preserve"> p. 33</w:t>
      </w:r>
      <w:r w:rsidR="00432312">
        <w:rPr>
          <w:lang w:val="pt-BR"/>
        </w:rPr>
        <w:t>.</w:t>
      </w:r>
    </w:p>
  </w:footnote>
  <w:footnote w:id="13">
    <w:p w14:paraId="1B3EFCE4" w14:textId="640B3CFB" w:rsidR="00E32E35" w:rsidRPr="001B5786" w:rsidRDefault="00E32E35" w:rsidP="00F93A4F">
      <w:pPr>
        <w:pStyle w:val="Textodenotaderodap"/>
        <w:rPr>
          <w:lang w:val="pt-BR"/>
        </w:rPr>
      </w:pPr>
      <w:r w:rsidRPr="000F5928">
        <w:rPr>
          <w:rStyle w:val="Refdenotaderodap"/>
        </w:rPr>
        <w:footnoteRef/>
      </w:r>
      <w:r w:rsidRPr="000F5928">
        <w:t xml:space="preserve"> MOTTA, Fabrício. Publicidade administrativa e sua conformação constitucional. </w:t>
      </w:r>
      <w:r w:rsidRPr="000F5928">
        <w:rPr>
          <w:i/>
          <w:iCs/>
        </w:rPr>
        <w:t>In.</w:t>
      </w:r>
      <w:r w:rsidRPr="000F5928">
        <w:t xml:space="preserve"> MARRARA, Thiago (coord.). </w:t>
      </w:r>
      <w:r w:rsidRPr="000F5928">
        <w:rPr>
          <w:b/>
          <w:bCs/>
        </w:rPr>
        <w:t>Princípios de direito administrativo</w:t>
      </w:r>
      <w:r w:rsidRPr="000F5928">
        <w:t>. 2</w:t>
      </w:r>
      <w:r w:rsidR="001B5786">
        <w:rPr>
          <w:lang w:val="pt-BR"/>
        </w:rPr>
        <w:t>ª.</w:t>
      </w:r>
      <w:r w:rsidRPr="000F5928">
        <w:t xml:space="preserve"> ed. rev., ampl. e atual. Belo Horizonte: Fórum, 2021, p. 365-382</w:t>
      </w:r>
      <w:r w:rsidR="001B5786">
        <w:rPr>
          <w:lang w:val="pt-BR"/>
        </w:rPr>
        <w:t>.</w:t>
      </w:r>
      <w:r w:rsidRPr="000F5928">
        <w:t xml:space="preserve"> p. 378</w:t>
      </w:r>
      <w:r w:rsidR="001B5786">
        <w:rPr>
          <w:lang w:val="pt-BR"/>
        </w:rPr>
        <w:t>.</w:t>
      </w:r>
    </w:p>
  </w:footnote>
  <w:footnote w:id="14">
    <w:p w14:paraId="5A78734B" w14:textId="2E46C7C5" w:rsidR="00E32E35" w:rsidRPr="00F46DDD" w:rsidRDefault="00E32E35" w:rsidP="00F93A4F">
      <w:pPr>
        <w:pStyle w:val="Textodenotaderodap"/>
        <w:rPr>
          <w:lang w:val="pt-BR"/>
        </w:rPr>
      </w:pPr>
      <w:r w:rsidRPr="000F5928">
        <w:rPr>
          <w:rStyle w:val="Refdenotaderodap"/>
        </w:rPr>
        <w:footnoteRef/>
      </w:r>
      <w:r w:rsidRPr="000F5928">
        <w:t xml:space="preserve"> MESSA, Ana Flávia. </w:t>
      </w:r>
      <w:r w:rsidRPr="000F5928">
        <w:rPr>
          <w:b/>
          <w:bCs/>
        </w:rPr>
        <w:t>Transparência, Compliance e Práticas Anticorrupção na Administração Pública.</w:t>
      </w:r>
      <w:r w:rsidRPr="000F5928">
        <w:t xml:space="preserve"> São Paulo</w:t>
      </w:r>
      <w:r w:rsidR="00F46DDD">
        <w:rPr>
          <w:lang w:val="pt-BR"/>
        </w:rPr>
        <w:t>:</w:t>
      </w:r>
      <w:r w:rsidRPr="000F5928">
        <w:t xml:space="preserve"> Almedina, 2019</w:t>
      </w:r>
      <w:r w:rsidR="00F5110F">
        <w:rPr>
          <w:lang w:val="pt-BR"/>
        </w:rPr>
        <w:t xml:space="preserve">. </w:t>
      </w:r>
      <w:r w:rsidRPr="000F5928">
        <w:t>p. 40-41</w:t>
      </w:r>
      <w:r w:rsidR="00F46DDD">
        <w:rPr>
          <w:lang w:val="pt-BR"/>
        </w:rPr>
        <w:t>.</w:t>
      </w:r>
    </w:p>
  </w:footnote>
  <w:footnote w:id="15">
    <w:p w14:paraId="59EBF47D" w14:textId="57195125" w:rsidR="00E32E35" w:rsidRPr="00F46DDD" w:rsidRDefault="00E32E35" w:rsidP="00F93A4F">
      <w:pPr>
        <w:pStyle w:val="Textodenotaderodap"/>
        <w:rPr>
          <w:lang w:val="pt-BR"/>
        </w:rPr>
      </w:pPr>
      <w:r w:rsidRPr="000F5928">
        <w:rPr>
          <w:rStyle w:val="Refdenotaderodap"/>
        </w:rPr>
        <w:footnoteRef/>
      </w:r>
      <w:r w:rsidRPr="000F5928">
        <w:t xml:space="preserve"> HAN, Byung-Chul. </w:t>
      </w:r>
      <w:r w:rsidRPr="000F5928">
        <w:rPr>
          <w:b/>
          <w:bCs/>
        </w:rPr>
        <w:t>La sociedade de la transpar</w:t>
      </w:r>
      <w:r w:rsidR="00F46DDD">
        <w:rPr>
          <w:b/>
          <w:bCs/>
          <w:lang w:val="pt-BR"/>
        </w:rPr>
        <w:t>e</w:t>
      </w:r>
      <w:r w:rsidRPr="000F5928">
        <w:rPr>
          <w:b/>
          <w:bCs/>
        </w:rPr>
        <w:t>ncia.</w:t>
      </w:r>
      <w:r w:rsidRPr="000F5928">
        <w:t xml:space="preserve"> Tradução de Raúl Gabas. Barcelona</w:t>
      </w:r>
      <w:r w:rsidR="00F46DDD">
        <w:rPr>
          <w:lang w:val="pt-BR"/>
        </w:rPr>
        <w:t>:</w:t>
      </w:r>
      <w:r w:rsidRPr="000F5928">
        <w:t xml:space="preserve"> Heder, 2013</w:t>
      </w:r>
      <w:r w:rsidR="00F46DDD">
        <w:rPr>
          <w:lang w:val="pt-BR"/>
        </w:rPr>
        <w:t>.</w:t>
      </w:r>
      <w:r w:rsidRPr="000F5928">
        <w:t xml:space="preserve"> p. 11-12</w:t>
      </w:r>
      <w:r w:rsidR="00F46DDD">
        <w:rPr>
          <w:lang w:val="pt-BR"/>
        </w:rPr>
        <w:t>.</w:t>
      </w:r>
    </w:p>
  </w:footnote>
  <w:footnote w:id="16">
    <w:p w14:paraId="4C0F3CFF" w14:textId="10701EEA" w:rsidR="00E32E35" w:rsidRPr="00F46DDD" w:rsidRDefault="00E32E35" w:rsidP="00F93A4F">
      <w:pPr>
        <w:pStyle w:val="Textodenotaderodap"/>
        <w:rPr>
          <w:lang w:val="pt-BR"/>
        </w:rPr>
      </w:pPr>
      <w:r w:rsidRPr="000F5928">
        <w:rPr>
          <w:rStyle w:val="Refdenotaderodap"/>
        </w:rPr>
        <w:footnoteRef/>
      </w:r>
      <w:r w:rsidRPr="000F5928">
        <w:t xml:space="preserve"> HAN, Byung-Chul. </w:t>
      </w:r>
      <w:r w:rsidRPr="000F5928">
        <w:rPr>
          <w:b/>
          <w:bCs/>
        </w:rPr>
        <w:t>La sociedade de la transpar</w:t>
      </w:r>
      <w:r w:rsidR="00F46DDD">
        <w:rPr>
          <w:b/>
          <w:bCs/>
          <w:lang w:val="pt-BR"/>
        </w:rPr>
        <w:t>e</w:t>
      </w:r>
      <w:r w:rsidRPr="000F5928">
        <w:rPr>
          <w:b/>
          <w:bCs/>
        </w:rPr>
        <w:t>ncia.</w:t>
      </w:r>
      <w:r w:rsidRPr="000F5928">
        <w:t xml:space="preserve"> Tradução de Raúl Gabas. Barcelona</w:t>
      </w:r>
      <w:r w:rsidR="00F46DDD">
        <w:rPr>
          <w:lang w:val="pt-BR"/>
        </w:rPr>
        <w:t>:</w:t>
      </w:r>
      <w:r w:rsidRPr="000F5928">
        <w:t xml:space="preserve"> Heder, 2013</w:t>
      </w:r>
      <w:r w:rsidR="00F46DDD">
        <w:rPr>
          <w:lang w:val="pt-BR"/>
        </w:rPr>
        <w:t>.</w:t>
      </w:r>
      <w:r w:rsidRPr="000F5928">
        <w:t xml:space="preserve"> p. 12</w:t>
      </w:r>
      <w:r w:rsidR="00F46DDD">
        <w:rPr>
          <w:lang w:val="pt-BR"/>
        </w:rPr>
        <w:t>.</w:t>
      </w:r>
    </w:p>
  </w:footnote>
  <w:footnote w:id="17">
    <w:p w14:paraId="7FA3D774" w14:textId="697347B6" w:rsidR="00E32E35" w:rsidRPr="008008B0" w:rsidRDefault="00E32E35" w:rsidP="00F93A4F">
      <w:pPr>
        <w:pStyle w:val="Textodenotaderodap"/>
        <w:rPr>
          <w:lang w:val="pt-BR"/>
        </w:rPr>
      </w:pPr>
      <w:r w:rsidRPr="000F5928">
        <w:rPr>
          <w:rStyle w:val="Refdenotaderodap"/>
        </w:rPr>
        <w:footnoteRef/>
      </w:r>
      <w:r w:rsidRPr="000F5928">
        <w:t xml:space="preserve"> </w:t>
      </w:r>
      <w:r w:rsidRPr="000F5928">
        <w:rPr>
          <w:bCs/>
        </w:rPr>
        <w:t xml:space="preserve">MARTINS JÚNIOR, Wallace Paiva. Princípio da publicidade. </w:t>
      </w:r>
      <w:r w:rsidRPr="000F5928">
        <w:rPr>
          <w:bCs/>
          <w:i/>
          <w:iCs/>
        </w:rPr>
        <w:t>In</w:t>
      </w:r>
      <w:r w:rsidR="008008B0">
        <w:rPr>
          <w:bCs/>
          <w:lang w:val="pt-BR"/>
        </w:rPr>
        <w:t>:</w:t>
      </w:r>
      <w:r w:rsidRPr="000F5928">
        <w:rPr>
          <w:bCs/>
        </w:rPr>
        <w:t xml:space="preserve"> MARRARA, Thiago (coord.). </w:t>
      </w:r>
      <w:r w:rsidRPr="000F5928">
        <w:rPr>
          <w:b/>
        </w:rPr>
        <w:t>Princípios de direito administrativo.</w:t>
      </w:r>
      <w:r w:rsidRPr="000F5928">
        <w:rPr>
          <w:bCs/>
        </w:rPr>
        <w:t xml:space="preserve"> 2</w:t>
      </w:r>
      <w:r w:rsidR="008008B0">
        <w:rPr>
          <w:bCs/>
          <w:lang w:val="pt-BR"/>
        </w:rPr>
        <w:t>ª.</w:t>
      </w:r>
      <w:r w:rsidRPr="000F5928">
        <w:rPr>
          <w:bCs/>
        </w:rPr>
        <w:t xml:space="preserve"> ed. rev., ampl. e atual. Belo Horizonte: Fórum, 2021</w:t>
      </w:r>
      <w:r w:rsidR="008008B0">
        <w:rPr>
          <w:bCs/>
          <w:lang w:val="pt-BR"/>
        </w:rPr>
        <w:t>.</w:t>
      </w:r>
      <w:r w:rsidRPr="000F5928">
        <w:rPr>
          <w:bCs/>
        </w:rPr>
        <w:t xml:space="preserve"> p. 342-343</w:t>
      </w:r>
      <w:r w:rsidR="008008B0">
        <w:rPr>
          <w:bCs/>
          <w:lang w:val="pt-BR"/>
        </w:rPr>
        <w:t>.</w:t>
      </w:r>
    </w:p>
  </w:footnote>
  <w:footnote w:id="18">
    <w:p w14:paraId="4B8D6EA8" w14:textId="3F1C0FF4" w:rsidR="00E32E35" w:rsidRPr="000F5928" w:rsidRDefault="00E32E35" w:rsidP="00F93A4F">
      <w:pPr>
        <w:pStyle w:val="Textodenotaderodap"/>
      </w:pPr>
      <w:r w:rsidRPr="000F5928">
        <w:rPr>
          <w:rStyle w:val="Refdenotaderodap"/>
        </w:rPr>
        <w:footnoteRef/>
      </w:r>
      <w:r w:rsidRPr="000F5928">
        <w:t xml:space="preserve"> </w:t>
      </w:r>
      <w:r w:rsidRPr="000F5928">
        <w:rPr>
          <w:rFonts w:eastAsia="Calibri"/>
        </w:rPr>
        <w:t xml:space="preserve">ARRUDA, Carmen Silvia Lima de. </w:t>
      </w:r>
      <w:r w:rsidRPr="000F5928">
        <w:rPr>
          <w:rFonts w:eastAsia="Calibri"/>
          <w:b/>
          <w:bCs/>
        </w:rPr>
        <w:t>O Princípio da transparência</w:t>
      </w:r>
      <w:r w:rsidRPr="000F5928">
        <w:rPr>
          <w:rFonts w:eastAsia="Calibri"/>
        </w:rPr>
        <w:t>. São Paulo: Quartier Latin, 2020</w:t>
      </w:r>
      <w:r w:rsidR="00E93029">
        <w:rPr>
          <w:rFonts w:eastAsia="Calibri"/>
          <w:lang w:val="pt-BR"/>
        </w:rPr>
        <w:t xml:space="preserve">. </w:t>
      </w:r>
      <w:r w:rsidRPr="000F5928">
        <w:rPr>
          <w:rFonts w:eastAsia="Calibri"/>
        </w:rPr>
        <w:t>p. 50-51</w:t>
      </w:r>
      <w:r w:rsidR="00E93029">
        <w:rPr>
          <w:rFonts w:eastAsia="Calibri"/>
          <w:lang w:val="pt-BR"/>
        </w:rPr>
        <w:t>.</w:t>
      </w:r>
    </w:p>
  </w:footnote>
  <w:footnote w:id="19">
    <w:p w14:paraId="0BDB0411" w14:textId="43D9BB73" w:rsidR="00E32E35" w:rsidRPr="00114CE7" w:rsidRDefault="00E32E35" w:rsidP="00F93A4F">
      <w:pPr>
        <w:pStyle w:val="Textodenotaderodap"/>
        <w:rPr>
          <w:lang w:val="pt-BR"/>
        </w:rPr>
      </w:pPr>
      <w:r w:rsidRPr="000F5928">
        <w:rPr>
          <w:rStyle w:val="Refdenotaderodap"/>
        </w:rPr>
        <w:footnoteRef/>
      </w:r>
      <w:r w:rsidRPr="000F5928">
        <w:t xml:space="preserve"> </w:t>
      </w:r>
      <w:r w:rsidR="00114CE7" w:rsidRPr="00114CE7">
        <w:t xml:space="preserve">TABORDA, Maren Guimarães. </w:t>
      </w:r>
      <w:r w:rsidR="00114CE7" w:rsidRPr="00114CE7">
        <w:rPr>
          <w:b/>
          <w:bCs/>
        </w:rPr>
        <w:t>O princípio da publicidade e a participação na administração pública</w:t>
      </w:r>
      <w:r w:rsidR="00114CE7" w:rsidRPr="00114CE7">
        <w:t>.</w:t>
      </w:r>
      <w:r w:rsidR="00114CE7" w:rsidRPr="00114CE7">
        <w:rPr>
          <w:lang w:val="pt-BR"/>
        </w:rPr>
        <w:t xml:space="preserve"> 2006.</w:t>
      </w:r>
      <w:r w:rsidR="00114CE7" w:rsidRPr="00114CE7">
        <w:t xml:space="preserve"> Tese</w:t>
      </w:r>
      <w:r w:rsidR="00114CE7" w:rsidRPr="00114CE7">
        <w:rPr>
          <w:lang w:val="pt-BR"/>
        </w:rPr>
        <w:t xml:space="preserve"> (Doutorado em Direito) – Programa de Pós-Graduação em Direito,</w:t>
      </w:r>
      <w:r w:rsidR="00114CE7" w:rsidRPr="00114CE7">
        <w:t xml:space="preserve"> Universidade Federal do Rio Grande do Sul – UFRGS, </w:t>
      </w:r>
      <w:r w:rsidR="00114CE7" w:rsidRPr="00114CE7">
        <w:rPr>
          <w:lang w:val="pt-BR"/>
        </w:rPr>
        <w:t xml:space="preserve">Porto Alegre, </w:t>
      </w:r>
      <w:r w:rsidR="00114CE7" w:rsidRPr="00114CE7">
        <w:t>2006. Disponível em https://seer.ufgrs.br/ppgdir/article/view/51622/0. Acesso em: 13 ago. 2021</w:t>
      </w:r>
      <w:r w:rsidRPr="000F5928">
        <w:t>, p. 169</w:t>
      </w:r>
      <w:r w:rsidR="00114CE7">
        <w:rPr>
          <w:lang w:val="pt-BR"/>
        </w:rPr>
        <w:t>.</w:t>
      </w:r>
    </w:p>
  </w:footnote>
  <w:footnote w:id="20">
    <w:p w14:paraId="6C37BC44" w14:textId="18ED8E65" w:rsidR="00E32E35" w:rsidRPr="000F5928" w:rsidRDefault="00E32E35" w:rsidP="00F93A4F">
      <w:pPr>
        <w:pStyle w:val="Textodenotaderodap"/>
        <w:rPr>
          <w:lang w:val="pt-PT"/>
        </w:rPr>
      </w:pPr>
      <w:r w:rsidRPr="000F5928">
        <w:rPr>
          <w:rStyle w:val="Refdenotaderodap"/>
        </w:rPr>
        <w:footnoteRef/>
      </w:r>
      <w:r w:rsidRPr="000F5928">
        <w:t xml:space="preserve"> </w:t>
      </w:r>
      <w:r w:rsidRPr="000F5928">
        <w:rPr>
          <w:rFonts w:eastAsia="Calibri"/>
        </w:rPr>
        <w:t xml:space="preserve">Explica o autor que há erro semântico quando se diz que o acesso aos autos se dá por o processo ser público. O acesso ao processo se dá porque </w:t>
      </w:r>
      <w:r w:rsidR="007E3C8E">
        <w:rPr>
          <w:rFonts w:eastAsia="Calibri"/>
          <w:lang w:val="pt-BR"/>
        </w:rPr>
        <w:t>este</w:t>
      </w:r>
      <w:r w:rsidRPr="000F5928">
        <w:rPr>
          <w:rFonts w:eastAsia="Calibri"/>
        </w:rPr>
        <w:t xml:space="preserve"> é um documento público (no sentido de pertencente ao Estado)</w:t>
      </w:r>
      <w:r w:rsidR="007E3C8E">
        <w:rPr>
          <w:rFonts w:eastAsia="Calibri"/>
          <w:lang w:val="pt-BR"/>
        </w:rPr>
        <w:t>,</w:t>
      </w:r>
      <w:r w:rsidRPr="000F5928">
        <w:rPr>
          <w:rFonts w:eastAsia="Calibri"/>
        </w:rPr>
        <w:t xml:space="preserve"> e não porque o documento dev</w:t>
      </w:r>
      <w:r w:rsidR="007E3C8E">
        <w:rPr>
          <w:rFonts w:eastAsia="Calibri"/>
          <w:lang w:val="pt-BR"/>
        </w:rPr>
        <w:t>a</w:t>
      </w:r>
      <w:r w:rsidRPr="000F5928">
        <w:rPr>
          <w:rFonts w:eastAsia="Calibri"/>
        </w:rPr>
        <w:t xml:space="preserve"> ser comunicado e divulgado a todos (significado da publicidade). O mesmo erro comete quem diz que pode acompanhar um processo público por causa do princípio da publicidade. (</w:t>
      </w:r>
      <w:r w:rsidRPr="000F5928">
        <w:t xml:space="preserve">CANHADAS, Fernando Augusto Martins. </w:t>
      </w:r>
      <w:r w:rsidRPr="000F5928">
        <w:rPr>
          <w:b/>
          <w:bCs/>
        </w:rPr>
        <w:t>O direito de acesso à informação pública</w:t>
      </w:r>
      <w:r w:rsidRPr="009E1665">
        <w:t xml:space="preserve">: o princípio da transparência administrativa. </w:t>
      </w:r>
      <w:r w:rsidRPr="000F5928">
        <w:t>Curitiba, Appris, 2018</w:t>
      </w:r>
      <w:r w:rsidR="009E1665">
        <w:rPr>
          <w:lang w:val="pt-BR"/>
        </w:rPr>
        <w:t>.</w:t>
      </w:r>
      <w:r w:rsidRPr="000F5928">
        <w:t xml:space="preserve"> p. 191</w:t>
      </w:r>
      <w:r w:rsidRPr="000F5928">
        <w:rPr>
          <w:rFonts w:eastAsia="Calibri"/>
        </w:rPr>
        <w:t>).</w:t>
      </w:r>
    </w:p>
  </w:footnote>
  <w:footnote w:id="21">
    <w:p w14:paraId="313E7078" w14:textId="137EF504" w:rsidR="00E32E35" w:rsidRPr="009E1665" w:rsidRDefault="00E32E35" w:rsidP="00F93A4F">
      <w:pPr>
        <w:pStyle w:val="Textodenotaderodap"/>
        <w:rPr>
          <w:lang w:val="pt-BR"/>
        </w:rPr>
      </w:pPr>
      <w:r w:rsidRPr="000F5928">
        <w:rPr>
          <w:rStyle w:val="Refdenotaderodap"/>
        </w:rPr>
        <w:footnoteRef/>
      </w:r>
      <w:r w:rsidRPr="000F5928">
        <w:t xml:space="preserve"> CANHADAS, Fernando Augusto Martins. </w:t>
      </w:r>
      <w:r w:rsidRPr="000F5928">
        <w:rPr>
          <w:b/>
          <w:bCs/>
        </w:rPr>
        <w:t>O direito de acesso à informação pública</w:t>
      </w:r>
      <w:r w:rsidRPr="009E1665">
        <w:t>: o princípio da transparência administrativa.</w:t>
      </w:r>
      <w:r w:rsidRPr="000F5928">
        <w:t xml:space="preserve"> Curitiba, Appris, 2018</w:t>
      </w:r>
      <w:r w:rsidR="009E1665">
        <w:rPr>
          <w:lang w:val="pt-BR"/>
        </w:rPr>
        <w:t>.</w:t>
      </w:r>
      <w:r w:rsidRPr="000F5928">
        <w:t xml:space="preserve"> p. 192-193</w:t>
      </w:r>
      <w:r w:rsidR="009E1665">
        <w:rPr>
          <w:lang w:val="pt-BR"/>
        </w:rPr>
        <w:t>.</w:t>
      </w:r>
    </w:p>
  </w:footnote>
  <w:footnote w:id="22">
    <w:p w14:paraId="436D777F" w14:textId="6AE0AD30" w:rsidR="00E32E35" w:rsidRPr="000F5928" w:rsidRDefault="00E32E35" w:rsidP="00F93A4F">
      <w:pPr>
        <w:pStyle w:val="Textodenotaderodap"/>
        <w:rPr>
          <w:lang w:val="pt-PT"/>
        </w:rPr>
      </w:pPr>
      <w:r w:rsidRPr="000F5928">
        <w:rPr>
          <w:rStyle w:val="Refdenotaderodap"/>
        </w:rPr>
        <w:footnoteRef/>
      </w:r>
      <w:r w:rsidRPr="000F5928">
        <w:t xml:space="preserve"> </w:t>
      </w:r>
      <w:r w:rsidR="00195B4B" w:rsidRPr="000F5928">
        <w:t xml:space="preserve">CANHADAS, Fernando Augusto Martins. </w:t>
      </w:r>
      <w:r w:rsidR="00195B4B" w:rsidRPr="000F5928">
        <w:rPr>
          <w:b/>
          <w:bCs/>
        </w:rPr>
        <w:t>O direito de acesso à informação pública</w:t>
      </w:r>
      <w:r w:rsidR="00195B4B" w:rsidRPr="009E1665">
        <w:t>: o princípio da transparência administrativa.</w:t>
      </w:r>
      <w:r w:rsidR="00195B4B" w:rsidRPr="000F5928">
        <w:t xml:space="preserve"> Curitiba, Appris, 2018</w:t>
      </w:r>
      <w:r w:rsidR="00195B4B">
        <w:rPr>
          <w:lang w:val="pt-BR"/>
        </w:rPr>
        <w:t>.</w:t>
      </w:r>
      <w:r w:rsidR="00195B4B" w:rsidRPr="000F5928">
        <w:t xml:space="preserve"> </w:t>
      </w:r>
      <w:r w:rsidRPr="000F5928">
        <w:t>p. 196-197;</w:t>
      </w:r>
    </w:p>
  </w:footnote>
  <w:footnote w:id="23">
    <w:p w14:paraId="598E1D0D" w14:textId="368BAC19" w:rsidR="00E32E35" w:rsidRPr="00DD3C8A" w:rsidRDefault="00E32E35" w:rsidP="00F93A4F">
      <w:pPr>
        <w:pStyle w:val="Textodenotaderodap"/>
        <w:rPr>
          <w:lang w:val="pt-BR"/>
        </w:rPr>
      </w:pPr>
      <w:r w:rsidRPr="000F5928">
        <w:rPr>
          <w:rStyle w:val="Refdenotaderodap"/>
        </w:rPr>
        <w:footnoteRef/>
      </w:r>
      <w:r w:rsidRPr="000F5928">
        <w:t xml:space="preserve"> </w:t>
      </w:r>
      <w:r w:rsidRPr="000F5928">
        <w:rPr>
          <w:shd w:val="clear" w:color="auto" w:fill="FFFFFF"/>
        </w:rPr>
        <w:t xml:space="preserve">RUARO, Regina Linden; LIMBERGER, Têmis. Administração Pública e novas tecnologias: o embate entre o público e o privado – análise da resolução 121/2010 do CNJ. </w:t>
      </w:r>
      <w:r w:rsidRPr="000F5928">
        <w:rPr>
          <w:b/>
          <w:bCs/>
          <w:shd w:val="clear" w:color="auto" w:fill="FFFFFF"/>
        </w:rPr>
        <w:t>Novos Estudos Jurídicos</w:t>
      </w:r>
      <w:r w:rsidRPr="000F5928">
        <w:rPr>
          <w:shd w:val="clear" w:color="auto" w:fill="FFFFFF"/>
        </w:rPr>
        <w:t xml:space="preserve">, v. 16, n. 2, p. 121–134, 2011, p 121-134. Disponível em: </w:t>
      </w:r>
      <w:hyperlink r:id="rId3" w:history="1">
        <w:r w:rsidRPr="000F5928">
          <w:rPr>
            <w:rStyle w:val="Hyperlink"/>
            <w:shd w:val="clear" w:color="auto" w:fill="FFFFFF"/>
          </w:rPr>
          <w:t>https://periodicos.univali.br/index.php/nej/article/view/3276</w:t>
        </w:r>
      </w:hyperlink>
      <w:r w:rsidRPr="000F5928">
        <w:rPr>
          <w:shd w:val="clear" w:color="auto" w:fill="FFFFFF"/>
        </w:rPr>
        <w:t xml:space="preserve"> . Acesso em: </w:t>
      </w:r>
      <w:r w:rsidR="00DD3C8A">
        <w:rPr>
          <w:shd w:val="clear" w:color="auto" w:fill="FFFFFF"/>
          <w:lang w:val="pt-BR"/>
        </w:rPr>
        <w:t>0</w:t>
      </w:r>
      <w:r w:rsidRPr="000F5928">
        <w:rPr>
          <w:shd w:val="clear" w:color="auto" w:fill="FFFFFF"/>
        </w:rPr>
        <w:t>2 set. 2022</w:t>
      </w:r>
      <w:r w:rsidR="00DD3C8A">
        <w:rPr>
          <w:shd w:val="clear" w:color="auto" w:fill="FFFFFF"/>
          <w:lang w:val="pt-BR"/>
        </w:rPr>
        <w:t>.</w:t>
      </w:r>
      <w:r w:rsidRPr="000F5928">
        <w:rPr>
          <w:shd w:val="clear" w:color="auto" w:fill="FFFFFF"/>
        </w:rPr>
        <w:t xml:space="preserve"> p. 124-125</w:t>
      </w:r>
      <w:r w:rsidR="00DD3C8A">
        <w:rPr>
          <w:shd w:val="clear" w:color="auto" w:fill="FFFFFF"/>
          <w:lang w:val="pt-BR"/>
        </w:rPr>
        <w:t>.</w:t>
      </w:r>
    </w:p>
  </w:footnote>
  <w:footnote w:id="24">
    <w:p w14:paraId="3BFD545D" w14:textId="6613A9C1" w:rsidR="00E32E35" w:rsidRPr="000F5928" w:rsidRDefault="00E32E35" w:rsidP="00F93A4F">
      <w:pPr>
        <w:pStyle w:val="Textodenotaderodap"/>
      </w:pPr>
      <w:r w:rsidRPr="000F5928">
        <w:rPr>
          <w:rStyle w:val="Refdenotaderodap"/>
        </w:rPr>
        <w:footnoteRef/>
      </w:r>
      <w:r w:rsidRPr="000F5928">
        <w:t xml:space="preserve"> NIEBUHR, Joel de Menezes. </w:t>
      </w:r>
      <w:r w:rsidRPr="000F5928">
        <w:rPr>
          <w:b/>
          <w:bCs/>
        </w:rPr>
        <w:t>Licitação Pública e contrato administrativo.</w:t>
      </w:r>
      <w:r w:rsidRPr="000F5928">
        <w:t xml:space="preserve"> 5ª</w:t>
      </w:r>
      <w:r w:rsidR="00D061DC">
        <w:rPr>
          <w:lang w:val="pt-BR"/>
        </w:rPr>
        <w:t>. ed</w:t>
      </w:r>
      <w:r w:rsidRPr="000F5928">
        <w:t>. Belo Horizonte</w:t>
      </w:r>
      <w:r w:rsidR="00D061DC">
        <w:rPr>
          <w:lang w:val="pt-BR"/>
        </w:rPr>
        <w:t>:</w:t>
      </w:r>
      <w:r w:rsidRPr="000F5928">
        <w:t xml:space="preserve"> Fórum, 2022</w:t>
      </w:r>
      <w:r w:rsidR="00D061DC">
        <w:rPr>
          <w:lang w:val="pt-BR"/>
        </w:rPr>
        <w:t xml:space="preserve">. </w:t>
      </w:r>
      <w:r w:rsidRPr="000F5928">
        <w:t>p. 101</w:t>
      </w:r>
      <w:r w:rsidR="00D061DC">
        <w:rPr>
          <w:lang w:val="pt-BR"/>
        </w:rPr>
        <w:t>.</w:t>
      </w:r>
    </w:p>
  </w:footnote>
  <w:footnote w:id="25">
    <w:p w14:paraId="009A490F" w14:textId="0515881E" w:rsidR="00E32E35" w:rsidRPr="00D061DC" w:rsidRDefault="00E32E35" w:rsidP="00F93A4F">
      <w:pPr>
        <w:pStyle w:val="Textodenotaderodap"/>
        <w:rPr>
          <w:lang w:val="pt-BR"/>
        </w:rPr>
      </w:pPr>
      <w:r w:rsidRPr="000F5928">
        <w:rPr>
          <w:rStyle w:val="Refdenotaderodap"/>
        </w:rPr>
        <w:footnoteRef/>
      </w:r>
      <w:r w:rsidRPr="000F5928">
        <w:t xml:space="preserve"> </w:t>
      </w:r>
      <w:r w:rsidR="00B35AB6" w:rsidRPr="000F5928">
        <w:t>NIEBUHR, Joel de Menezes</w:t>
      </w:r>
      <w:r w:rsidR="00D061DC" w:rsidRPr="000F5928">
        <w:t xml:space="preserve">. </w:t>
      </w:r>
      <w:r w:rsidR="00D061DC" w:rsidRPr="000F5928">
        <w:rPr>
          <w:b/>
          <w:bCs/>
        </w:rPr>
        <w:t>Licitação Pública e contrato administrativo.</w:t>
      </w:r>
      <w:r w:rsidR="00D061DC" w:rsidRPr="000F5928">
        <w:t xml:space="preserve"> 5ª</w:t>
      </w:r>
      <w:r w:rsidR="00D061DC">
        <w:rPr>
          <w:lang w:val="pt-BR"/>
        </w:rPr>
        <w:t>. ed</w:t>
      </w:r>
      <w:r w:rsidR="00D061DC" w:rsidRPr="000F5928">
        <w:t>. Belo Horizonte</w:t>
      </w:r>
      <w:r w:rsidR="00D061DC">
        <w:rPr>
          <w:lang w:val="pt-BR"/>
        </w:rPr>
        <w:t>:</w:t>
      </w:r>
      <w:r w:rsidR="00D061DC" w:rsidRPr="000F5928">
        <w:t xml:space="preserve"> Fórum, 2022</w:t>
      </w:r>
      <w:r w:rsidR="00D061DC">
        <w:rPr>
          <w:lang w:val="pt-BR"/>
        </w:rPr>
        <w:t xml:space="preserve">. </w:t>
      </w:r>
      <w:r w:rsidR="00D061DC" w:rsidRPr="000F5928">
        <w:t>p.</w:t>
      </w:r>
      <w:r w:rsidRPr="000F5928">
        <w:t xml:space="preserve"> 98-99</w:t>
      </w:r>
      <w:r w:rsidR="00D061DC">
        <w:rPr>
          <w:lang w:val="pt-BR"/>
        </w:rPr>
        <w:t>.</w:t>
      </w:r>
    </w:p>
  </w:footnote>
  <w:footnote w:id="26">
    <w:p w14:paraId="39F16CB0" w14:textId="0FFC805C" w:rsidR="00E32E35" w:rsidRPr="000F5928" w:rsidRDefault="00E32E35" w:rsidP="00F93A4F">
      <w:pPr>
        <w:pStyle w:val="Textodenotaderodap"/>
      </w:pPr>
      <w:r w:rsidRPr="000F5928">
        <w:rPr>
          <w:rStyle w:val="Refdenotaderodap"/>
        </w:rPr>
        <w:footnoteRef/>
      </w:r>
      <w:r w:rsidRPr="000F5928">
        <w:t xml:space="preserve"> MADUREIRA, Claudio. </w:t>
      </w:r>
      <w:r w:rsidRPr="000F5928">
        <w:rPr>
          <w:b/>
          <w:bCs/>
        </w:rPr>
        <w:t>Licitações, contrato e controle administrativo: descrição sistemática da Lei n</w:t>
      </w:r>
      <w:r w:rsidR="00BD52F8">
        <w:rPr>
          <w:b/>
          <w:bCs/>
          <w:lang w:val="pt-BR"/>
        </w:rPr>
        <w:t>.</w:t>
      </w:r>
      <w:r w:rsidRPr="000F5928">
        <w:rPr>
          <w:b/>
          <w:bCs/>
        </w:rPr>
        <w:t xml:space="preserve"> 14.133/2021 na perspectiva do Modelo Brasileiro de Processo</w:t>
      </w:r>
      <w:r w:rsidRPr="000F5928">
        <w:t>. Belo Horizonte</w:t>
      </w:r>
      <w:r w:rsidR="00BD52F8">
        <w:rPr>
          <w:lang w:val="pt-BR"/>
        </w:rPr>
        <w:t>:</w:t>
      </w:r>
      <w:r w:rsidRPr="000F5928">
        <w:t xml:space="preserve"> Fórum, 2021</w:t>
      </w:r>
      <w:r w:rsidR="00BD52F8">
        <w:rPr>
          <w:lang w:val="pt-BR"/>
        </w:rPr>
        <w:t>.</w:t>
      </w:r>
      <w:r w:rsidRPr="000F5928">
        <w:t xml:space="preserve"> p. 56</w:t>
      </w:r>
      <w:r w:rsidR="00BD52F8">
        <w:rPr>
          <w:lang w:val="pt-BR"/>
        </w:rPr>
        <w:t>.</w:t>
      </w:r>
    </w:p>
  </w:footnote>
  <w:footnote w:id="27">
    <w:p w14:paraId="7DE3642B" w14:textId="2D1B29BB" w:rsidR="00E32E35" w:rsidRPr="000F5928" w:rsidRDefault="00E32E35" w:rsidP="00F93A4F">
      <w:pPr>
        <w:pStyle w:val="Textodenotaderodap"/>
      </w:pPr>
      <w:r w:rsidRPr="000F5928">
        <w:rPr>
          <w:rStyle w:val="Refdenotaderodap"/>
        </w:rPr>
        <w:footnoteRef/>
      </w:r>
      <w:r w:rsidRPr="000F5928">
        <w:t xml:space="preserve"> DI PIETRO, Maria Sylvia Zanella. </w:t>
      </w:r>
      <w:r w:rsidRPr="000F5928">
        <w:rPr>
          <w:b/>
          <w:bCs/>
        </w:rPr>
        <w:t>Direito Administrativo.</w:t>
      </w:r>
      <w:r w:rsidRPr="000F5928">
        <w:t xml:space="preserve"> 35ª</w:t>
      </w:r>
      <w:r w:rsidR="00062937">
        <w:rPr>
          <w:lang w:val="pt-BR"/>
        </w:rPr>
        <w:t>.</w:t>
      </w:r>
      <w:r w:rsidRPr="000F5928">
        <w:t xml:space="preserve"> </w:t>
      </w:r>
      <w:r w:rsidR="00062937">
        <w:rPr>
          <w:lang w:val="pt-BR"/>
        </w:rPr>
        <w:t>ed</w:t>
      </w:r>
      <w:r w:rsidRPr="000F5928">
        <w:t>. Rio de Janeiro: Forense, 2022</w:t>
      </w:r>
      <w:r w:rsidR="00062937">
        <w:rPr>
          <w:lang w:val="pt-BR"/>
        </w:rPr>
        <w:t>.</w:t>
      </w:r>
      <w:r w:rsidRPr="000F5928">
        <w:t xml:space="preserve"> p. </w:t>
      </w:r>
      <w:r w:rsidRPr="000F5928">
        <w:rPr>
          <w:rFonts w:eastAsia="Calibri"/>
        </w:rPr>
        <w:t>476</w:t>
      </w:r>
      <w:r w:rsidR="00062937">
        <w:rPr>
          <w:rFonts w:eastAsia="Calibri"/>
          <w:lang w:val="pt-BR"/>
        </w:rPr>
        <w:t>.</w:t>
      </w:r>
    </w:p>
  </w:footnote>
  <w:footnote w:id="28">
    <w:p w14:paraId="1786AED3" w14:textId="003A1B00" w:rsidR="00E32E35" w:rsidRPr="000F5928" w:rsidRDefault="00E32E35" w:rsidP="00F93A4F">
      <w:pPr>
        <w:rPr>
          <w:rFonts w:eastAsia="Calibri"/>
          <w:sz w:val="20"/>
          <w:szCs w:val="20"/>
        </w:rPr>
      </w:pPr>
      <w:r w:rsidRPr="000F5928">
        <w:rPr>
          <w:rStyle w:val="Refdenotaderodap"/>
        </w:rPr>
        <w:footnoteRef/>
      </w:r>
      <w:r w:rsidRPr="000F5928">
        <w:rPr>
          <w:sz w:val="20"/>
          <w:szCs w:val="20"/>
        </w:rPr>
        <w:t xml:space="preserve"> </w:t>
      </w:r>
      <w:r w:rsidRPr="000F5928">
        <w:rPr>
          <w:rFonts w:eastAsia="Calibri"/>
          <w:sz w:val="20"/>
          <w:szCs w:val="20"/>
        </w:rPr>
        <w:t xml:space="preserve">Como se depreende do julgamento dos recursos: RE </w:t>
      </w:r>
      <w:r w:rsidR="00062937">
        <w:rPr>
          <w:rFonts w:eastAsia="Calibri"/>
          <w:sz w:val="20"/>
          <w:szCs w:val="20"/>
        </w:rPr>
        <w:t xml:space="preserve">n. </w:t>
      </w:r>
      <w:r w:rsidRPr="000F5928">
        <w:rPr>
          <w:rFonts w:eastAsia="Calibri"/>
          <w:sz w:val="20"/>
          <w:szCs w:val="20"/>
        </w:rPr>
        <w:t>865401 RG, Relator(a): Dias Toffoli, Tribunal Pleno, julgado em 14/08/2015; ADI 2361, Relator(a): Marco Aurélio, Tribunal Pleno, julgado em 24/09/2014,; ADPF 854 MC-Ref, Relator(a): Rosa Weber, Tribunal Pleno, julgado em 11/11/2021; ADI 6347 MC-Ref, Relator(a): Alexandre de Moraes, Tribunal Pleno, julgado em 30/04/2020; ADI 2444, Relator(a): Dias Toffoli, Tribunal Pleno, julgado em 06/11/2014; e RE 766390 AgR, Relator(a): Ricardo Lewandowski, Segunda Turma, julgado em 24/06/2014;</w:t>
      </w:r>
    </w:p>
  </w:footnote>
  <w:footnote w:id="29">
    <w:p w14:paraId="24ED8907" w14:textId="2E92CD25" w:rsidR="00E32E35" w:rsidRPr="000F5928" w:rsidRDefault="00E32E35" w:rsidP="00F93A4F">
      <w:pPr>
        <w:pStyle w:val="Textodenotaderodap"/>
      </w:pPr>
      <w:r w:rsidRPr="000F5928">
        <w:rPr>
          <w:rStyle w:val="Refdenotaderodap"/>
        </w:rPr>
        <w:footnoteRef/>
      </w:r>
      <w:r w:rsidRPr="000F5928">
        <w:t xml:space="preserve"> MESSA, Ana Flávia. </w:t>
      </w:r>
      <w:r w:rsidRPr="000F5928">
        <w:rPr>
          <w:b/>
          <w:bCs/>
        </w:rPr>
        <w:t>Transparência, Compliance e Práticas Anticorrupção na Administração Pública.</w:t>
      </w:r>
      <w:r w:rsidRPr="000F5928">
        <w:t xml:space="preserve"> São Paulo</w:t>
      </w:r>
      <w:r w:rsidR="00CD420B">
        <w:rPr>
          <w:lang w:val="pt-BR"/>
        </w:rPr>
        <w:t>:</w:t>
      </w:r>
      <w:r w:rsidRPr="000F5928">
        <w:t xml:space="preserve"> Almedina, 2019</w:t>
      </w:r>
      <w:r w:rsidR="00CD420B">
        <w:rPr>
          <w:lang w:val="pt-BR"/>
        </w:rPr>
        <w:t>.</w:t>
      </w:r>
      <w:r w:rsidRPr="000F5928">
        <w:t xml:space="preserve"> p. 58-59</w:t>
      </w:r>
      <w:r w:rsidR="00CD420B">
        <w:rPr>
          <w:lang w:val="pt-BR"/>
        </w:rPr>
        <w:t>.</w:t>
      </w:r>
    </w:p>
  </w:footnote>
  <w:footnote w:id="30">
    <w:p w14:paraId="47AEAA1C" w14:textId="06A775D9" w:rsidR="00E32E35" w:rsidRPr="002D5B4B" w:rsidRDefault="00E32E35" w:rsidP="00F93A4F">
      <w:pPr>
        <w:pStyle w:val="Textodenotaderodap"/>
        <w:rPr>
          <w:lang w:val="pt-BR"/>
        </w:rPr>
      </w:pPr>
      <w:r w:rsidRPr="000F5928">
        <w:rPr>
          <w:rStyle w:val="Refdenotaderodap"/>
        </w:rPr>
        <w:footnoteRef/>
      </w:r>
      <w:r w:rsidRPr="000F5928">
        <w:t xml:space="preserve"> Adverte Byung-Chul Han que “Quien refiere la transparencia tan solo a la corrupción y a la libertad de información desconoce su envergadura. La transparencia es una coacción sistémica que se apodera de todos los sucesos sociales y los somete a un profundo cambio. El sistema social somete hoy todos sus procesos a una coacción de transparencia para hacerlos operacionales y acelerarlos. La presión de la aceleración va de la mano del desmontaje de la negatividad. La comunicación alcanza su máxima velocidad allí donde lo igual responde a lo igual, cuando tiene lugar una </w:t>
      </w:r>
      <w:r w:rsidRPr="000F5928">
        <w:rPr>
          <w:i/>
          <w:iCs/>
        </w:rPr>
        <w:t>reacción en cadena de lo igual</w:t>
      </w:r>
      <w:r w:rsidRPr="000F5928">
        <w:t xml:space="preserve">. La negatividad de lo </w:t>
      </w:r>
      <w:r w:rsidRPr="000F5928">
        <w:rPr>
          <w:i/>
          <w:iCs/>
        </w:rPr>
        <w:t>otro y de lo extraño</w:t>
      </w:r>
      <w:r w:rsidRPr="000F5928">
        <w:t xml:space="preserve">, o la resistencia de lo </w:t>
      </w:r>
      <w:r w:rsidRPr="000F5928">
        <w:rPr>
          <w:i/>
          <w:iCs/>
        </w:rPr>
        <w:t>otro</w:t>
      </w:r>
      <w:r w:rsidRPr="000F5928">
        <w:t xml:space="preserve">, perturba y retarda la lisa comunicación de lo igual. La transparencia estabiliza y acelera el sistema por el hecho de que elimina lo otro o lo extraño. Esta coacción sistémica convierte a la sociedad de la transparencia en una sociedad uniformada. En eso consiste su rasgo totalitario: “Una nueva palabra para la uniformación: transparência”. (HAN, Byung-Chul. </w:t>
      </w:r>
      <w:r w:rsidRPr="000F5928">
        <w:rPr>
          <w:b/>
          <w:bCs/>
        </w:rPr>
        <w:t>La sociedade de la transpar</w:t>
      </w:r>
      <w:r w:rsidR="002D5B4B">
        <w:rPr>
          <w:b/>
          <w:bCs/>
          <w:lang w:val="pt-BR"/>
        </w:rPr>
        <w:t>e</w:t>
      </w:r>
      <w:r w:rsidRPr="000F5928">
        <w:rPr>
          <w:b/>
          <w:bCs/>
        </w:rPr>
        <w:t>ncia.</w:t>
      </w:r>
      <w:r w:rsidRPr="000F5928">
        <w:t xml:space="preserve"> Tradução de Raúl Gabas. Barcelona</w:t>
      </w:r>
      <w:r w:rsidR="002D5B4B">
        <w:rPr>
          <w:lang w:val="pt-BR"/>
        </w:rPr>
        <w:t>:</w:t>
      </w:r>
      <w:r w:rsidRPr="000F5928">
        <w:t xml:space="preserve"> Heder, 2013</w:t>
      </w:r>
      <w:r w:rsidR="002D5B4B">
        <w:rPr>
          <w:lang w:val="pt-BR"/>
        </w:rPr>
        <w:t>.</w:t>
      </w:r>
      <w:r w:rsidRPr="000F5928">
        <w:t xml:space="preserve"> p. 12-13)</w:t>
      </w:r>
      <w:r w:rsidR="002D5B4B">
        <w:rPr>
          <w:lang w:val="pt-BR"/>
        </w:rPr>
        <w:t>.</w:t>
      </w:r>
    </w:p>
  </w:footnote>
  <w:footnote w:id="31">
    <w:p w14:paraId="12C0C27A" w14:textId="1E552CB2" w:rsidR="00E32E35" w:rsidRPr="002D5B4B" w:rsidRDefault="00E32E35" w:rsidP="00F93A4F">
      <w:pPr>
        <w:adjustRightInd w:val="0"/>
        <w:rPr>
          <w:sz w:val="20"/>
          <w:szCs w:val="20"/>
        </w:rPr>
      </w:pPr>
      <w:r w:rsidRPr="000F5928">
        <w:rPr>
          <w:rStyle w:val="Refdenotaderodap"/>
        </w:rPr>
        <w:footnoteRef/>
      </w:r>
      <w:r w:rsidRPr="000F5928">
        <w:rPr>
          <w:sz w:val="20"/>
          <w:szCs w:val="20"/>
        </w:rPr>
        <w:t xml:space="preserve"> Ana Flávia Messa destaca</w:t>
      </w:r>
      <w:r w:rsidR="001A394D">
        <w:rPr>
          <w:sz w:val="20"/>
          <w:szCs w:val="20"/>
        </w:rPr>
        <w:t>:</w:t>
      </w:r>
      <w:r w:rsidRPr="000F5928">
        <w:rPr>
          <w:sz w:val="20"/>
          <w:szCs w:val="20"/>
        </w:rPr>
        <w:t xml:space="preserve"> “</w:t>
      </w:r>
      <w:r w:rsidRPr="000F5928">
        <w:rPr>
          <w:rFonts w:eastAsia="Calibri"/>
          <w:sz w:val="20"/>
          <w:szCs w:val="20"/>
          <w:lang w:eastAsia="ja-JP"/>
        </w:rPr>
        <w:t>Considerando o uso ordinário, não é possível enunciar as propriedades que devem estar presentes em todos os casos em que a palavra é empregada. Com uma abordagem conceitual difícil e desconcertante, possuindo uma indeterminação no uso corrente, podemos afirmar que esse desconcerto aumenta quando se afirma que à transparência é uma palavra que, além do significado cognoscitivo, possui carga afetiva. Como conceito, os estudiosos tratam da transparência sem falar dos mecanismos para promovê-la; outros mencionam os instrumentos para sua realização, sem diretamente fazer referência à transparência. Na doutrina não há unanimidade no conceito da transparência, eis que alguns dão ênfase ao elemento político, outros ao jurídico, não faltam nem mesmo o componente filosófico ou valorativo na formulação da ideia.” (</w:t>
      </w:r>
      <w:r w:rsidR="002D5B4B" w:rsidRPr="002D5B4B">
        <w:rPr>
          <w:sz w:val="20"/>
          <w:szCs w:val="20"/>
        </w:rPr>
        <w:t xml:space="preserve">MESSA, Ana Flávia. </w:t>
      </w:r>
      <w:r w:rsidR="002D5B4B" w:rsidRPr="002D5B4B">
        <w:rPr>
          <w:b/>
          <w:bCs/>
          <w:sz w:val="20"/>
          <w:szCs w:val="20"/>
        </w:rPr>
        <w:t>Transparência, Compliance e Práticas Anticorrupção na Administração Pública.</w:t>
      </w:r>
      <w:r w:rsidR="002D5B4B" w:rsidRPr="002D5B4B">
        <w:rPr>
          <w:sz w:val="20"/>
          <w:szCs w:val="20"/>
        </w:rPr>
        <w:t xml:space="preserve"> São Paulo</w:t>
      </w:r>
      <w:r w:rsidR="002D5B4B" w:rsidRPr="002D5B4B">
        <w:rPr>
          <w:sz w:val="20"/>
          <w:szCs w:val="20"/>
          <w:lang w:val="pt-BR"/>
        </w:rPr>
        <w:t>:</w:t>
      </w:r>
      <w:r w:rsidR="002D5B4B" w:rsidRPr="002D5B4B">
        <w:rPr>
          <w:sz w:val="20"/>
          <w:szCs w:val="20"/>
        </w:rPr>
        <w:t xml:space="preserve"> Almedina, 2019</w:t>
      </w:r>
      <w:r w:rsidR="002D5B4B" w:rsidRPr="002D5B4B">
        <w:rPr>
          <w:sz w:val="20"/>
          <w:szCs w:val="20"/>
          <w:lang w:val="pt-BR"/>
        </w:rPr>
        <w:t>.</w:t>
      </w:r>
      <w:r w:rsidR="002D5B4B" w:rsidRPr="002D5B4B">
        <w:rPr>
          <w:sz w:val="20"/>
          <w:szCs w:val="20"/>
        </w:rPr>
        <w:t xml:space="preserve"> </w:t>
      </w:r>
      <w:r w:rsidRPr="002D5B4B">
        <w:rPr>
          <w:sz w:val="20"/>
          <w:szCs w:val="20"/>
        </w:rPr>
        <w:t>p. 54)</w:t>
      </w:r>
    </w:p>
  </w:footnote>
  <w:footnote w:id="32">
    <w:p w14:paraId="07F16EAE" w14:textId="5147C556" w:rsidR="00E32E35" w:rsidRDefault="00E32E35" w:rsidP="00F93A4F">
      <w:pPr>
        <w:pStyle w:val="Textodenotaderodap"/>
        <w:rPr>
          <w:rFonts w:eastAsia="Calibri"/>
          <w:lang w:val="pt-BR"/>
        </w:rPr>
      </w:pPr>
      <w:r w:rsidRPr="000F5928">
        <w:rPr>
          <w:rStyle w:val="Refdenotaderodap"/>
        </w:rPr>
        <w:footnoteRef/>
      </w:r>
      <w:r w:rsidRPr="000F5928">
        <w:t xml:space="preserve"> Wallace Paiva Martins Júnior </w:t>
      </w:r>
      <w:r w:rsidRPr="000F5928">
        <w:rPr>
          <w:rFonts w:eastAsia="Calibri"/>
        </w:rPr>
        <w:t>analisa a transparência sob a ótica da representação política, lecionando que se deve repensar o caráter secreto de deliberações parlamentares, exemplificando com o artigo 52, III, IV, XI</w:t>
      </w:r>
      <w:r w:rsidR="00C05F35">
        <w:rPr>
          <w:rFonts w:eastAsia="Calibri"/>
          <w:lang w:val="pt-BR"/>
        </w:rPr>
        <w:t>,</w:t>
      </w:r>
      <w:r w:rsidRPr="000F5928">
        <w:rPr>
          <w:rFonts w:eastAsia="Calibri"/>
        </w:rPr>
        <w:t xml:space="preserve"> da Constituição Federal o que fora parcialmente realizado pela Emenda Constitucional n</w:t>
      </w:r>
      <w:r w:rsidR="00C05F35">
        <w:rPr>
          <w:rFonts w:eastAsia="Calibri"/>
          <w:lang w:val="pt-BR"/>
        </w:rPr>
        <w:t>.</w:t>
      </w:r>
      <w:r w:rsidRPr="000F5928">
        <w:rPr>
          <w:rFonts w:eastAsia="Calibri"/>
        </w:rPr>
        <w:t xml:space="preserve"> 76/13, suprimindo o voto secreto nos casos do artigo 55, §2°</w:t>
      </w:r>
      <w:r w:rsidR="00C05F35">
        <w:rPr>
          <w:rFonts w:eastAsia="Calibri"/>
          <w:lang w:val="pt-BR"/>
        </w:rPr>
        <w:t>.</w:t>
      </w:r>
      <w:r w:rsidRPr="000F5928">
        <w:rPr>
          <w:rFonts w:eastAsia="Calibri"/>
        </w:rPr>
        <w:t>, e 66, §4°</w:t>
      </w:r>
      <w:r w:rsidR="00C05F35">
        <w:rPr>
          <w:rFonts w:eastAsia="Calibri"/>
          <w:lang w:val="pt-BR"/>
        </w:rPr>
        <w:t>.,</w:t>
      </w:r>
      <w:r w:rsidRPr="000F5928">
        <w:rPr>
          <w:rFonts w:eastAsia="Calibri"/>
        </w:rPr>
        <w:t xml:space="preserve"> da Constituição Federal. Utilizando</w:t>
      </w:r>
      <w:r w:rsidR="00E321EA">
        <w:rPr>
          <w:rFonts w:eastAsia="Calibri"/>
          <w:lang w:val="pt-BR"/>
        </w:rPr>
        <w:t xml:space="preserve">-se </w:t>
      </w:r>
      <w:r w:rsidRPr="000F5928">
        <w:rPr>
          <w:rFonts w:eastAsia="Calibri"/>
        </w:rPr>
        <w:t>da doutrina de Norberto Bobbio</w:t>
      </w:r>
      <w:r w:rsidR="00E321EA">
        <w:rPr>
          <w:rFonts w:eastAsia="Calibri"/>
          <w:lang w:val="pt-BR"/>
        </w:rPr>
        <w:t>,</w:t>
      </w:r>
      <w:r w:rsidRPr="000F5928">
        <w:rPr>
          <w:rFonts w:eastAsia="Calibri"/>
        </w:rPr>
        <w:t xml:space="preserve"> afirma que sessões secretas, acordos e decisões de qualquer comitê podem ser significativos e importantes, mas não podem ter caráter representativo, porque representação tem por significado que se torne visível e presente um ser visível, um ser publicamente presente. Fundamenta que a prerrogativa de sigilo ao voto é direito político fundamental do eleitor, mas não do representante des</w:t>
      </w:r>
      <w:r w:rsidR="00E321EA">
        <w:rPr>
          <w:rFonts w:eastAsia="Calibri"/>
          <w:lang w:val="pt-BR"/>
        </w:rPr>
        <w:t>s</w:t>
      </w:r>
      <w:r w:rsidRPr="000F5928">
        <w:rPr>
          <w:rFonts w:eastAsia="Calibri"/>
        </w:rPr>
        <w:t>e eleitor, que deve exercer o mandato guiado pela transparência, em especial quando o objeto de deliberação é a gestão do interesse público. (</w:t>
      </w:r>
      <w:r w:rsidRPr="000F5928">
        <w:rPr>
          <w:bCs/>
        </w:rPr>
        <w:t xml:space="preserve">MARTINS JÚNIOR, Wallace Paiva. Princípio da publicidade. </w:t>
      </w:r>
      <w:r w:rsidRPr="00C440A4">
        <w:rPr>
          <w:bCs/>
          <w:i/>
          <w:iCs/>
        </w:rPr>
        <w:t>In</w:t>
      </w:r>
      <w:r w:rsidR="00C440A4">
        <w:rPr>
          <w:bCs/>
          <w:lang w:val="pt-BR"/>
        </w:rPr>
        <w:t>:</w:t>
      </w:r>
      <w:r w:rsidRPr="000F5928">
        <w:rPr>
          <w:bCs/>
        </w:rPr>
        <w:t xml:space="preserve"> MARRARA, Thiago (coord.). </w:t>
      </w:r>
      <w:r w:rsidRPr="000F5928">
        <w:rPr>
          <w:b/>
        </w:rPr>
        <w:t>Princípios de direito administrativo.</w:t>
      </w:r>
      <w:r w:rsidRPr="000F5928">
        <w:rPr>
          <w:bCs/>
        </w:rPr>
        <w:t xml:space="preserve"> 2</w:t>
      </w:r>
      <w:r w:rsidR="00C440A4">
        <w:rPr>
          <w:bCs/>
          <w:lang w:val="pt-BR"/>
        </w:rPr>
        <w:t>ª.</w:t>
      </w:r>
      <w:r w:rsidRPr="000F5928">
        <w:rPr>
          <w:bCs/>
        </w:rPr>
        <w:t xml:space="preserve"> ed. rev., ampl. e atual. Belo Horizonte: Fórum, 2021</w:t>
      </w:r>
      <w:r w:rsidR="00C440A4">
        <w:rPr>
          <w:bCs/>
          <w:lang w:val="pt-BR"/>
        </w:rPr>
        <w:t>.</w:t>
      </w:r>
      <w:r w:rsidRPr="000F5928">
        <w:rPr>
          <w:bCs/>
        </w:rPr>
        <w:t xml:space="preserve"> p. </w:t>
      </w:r>
      <w:r w:rsidRPr="000F5928">
        <w:rPr>
          <w:rFonts w:eastAsia="Calibri"/>
        </w:rPr>
        <w:t>344)</w:t>
      </w:r>
      <w:r w:rsidR="00C440A4">
        <w:rPr>
          <w:rFonts w:eastAsia="Calibri"/>
          <w:lang w:val="pt-BR"/>
        </w:rPr>
        <w:t>.</w:t>
      </w:r>
    </w:p>
    <w:p w14:paraId="171ADDA7" w14:textId="77777777" w:rsidR="009D3569" w:rsidRPr="00C440A4" w:rsidRDefault="009D3569" w:rsidP="00F93A4F">
      <w:pPr>
        <w:pStyle w:val="Textodenotaderodap"/>
        <w:rPr>
          <w:lang w:val="pt-BR"/>
        </w:rPr>
      </w:pPr>
    </w:p>
  </w:footnote>
  <w:footnote w:id="33">
    <w:p w14:paraId="542FD111" w14:textId="14CCDA3C" w:rsidR="00E32E35" w:rsidRPr="004E1C20" w:rsidRDefault="00E32E35" w:rsidP="00F93A4F">
      <w:pPr>
        <w:pStyle w:val="Textodenotaderodap"/>
        <w:rPr>
          <w:lang w:val="pt-BR"/>
        </w:rPr>
      </w:pPr>
      <w:r w:rsidRPr="000F5928">
        <w:rPr>
          <w:rStyle w:val="Refdenotaderodap"/>
        </w:rPr>
        <w:footnoteRef/>
      </w:r>
      <w:r w:rsidRPr="000F5928">
        <w:t xml:space="preserve"> CASTRO, Luis Rodrigo de. Transparencia, una noción extensiva com diferentes impicaciones práctias. </w:t>
      </w:r>
      <w:r w:rsidRPr="000F5928">
        <w:rPr>
          <w:b/>
          <w:bCs/>
        </w:rPr>
        <w:t>Revista Española de la transparência - RET</w:t>
      </w:r>
      <w:r w:rsidR="008E40C6">
        <w:rPr>
          <w:sz w:val="24"/>
          <w:szCs w:val="24"/>
          <w:lang w:val="pt-BR"/>
        </w:rPr>
        <w:t>,</w:t>
      </w:r>
      <w:r w:rsidR="008E40C6" w:rsidRPr="0056727C">
        <w:rPr>
          <w:sz w:val="24"/>
          <w:szCs w:val="24"/>
        </w:rPr>
        <w:t xml:space="preserve"> </w:t>
      </w:r>
      <w:r w:rsidR="008E40C6" w:rsidRPr="004E1C20">
        <w:t>Madrid</w:t>
      </w:r>
      <w:r w:rsidR="008E40C6" w:rsidRPr="004E1C20">
        <w:rPr>
          <w:lang w:val="pt-BR"/>
        </w:rPr>
        <w:t xml:space="preserve">, </w:t>
      </w:r>
      <w:r w:rsidR="008E40C6" w:rsidRPr="004E1C20">
        <w:t>n. 14, p. 159-180</w:t>
      </w:r>
      <w:r w:rsidR="008E40C6" w:rsidRPr="004E1C20">
        <w:rPr>
          <w:lang w:val="pt-BR"/>
        </w:rPr>
        <w:t xml:space="preserve">, </w:t>
      </w:r>
      <w:r w:rsidR="008E40C6" w:rsidRPr="004E1C20">
        <w:t xml:space="preserve">2022. </w:t>
      </w:r>
      <w:r w:rsidRPr="000F5928">
        <w:t>Disponível em</w:t>
      </w:r>
      <w:r w:rsidR="004E1C20">
        <w:rPr>
          <w:lang w:val="pt-BR"/>
        </w:rPr>
        <w:t>:</w:t>
      </w:r>
      <w:r w:rsidRPr="000F5928">
        <w:t xml:space="preserve"> </w:t>
      </w:r>
      <w:hyperlink r:id="rId4" w:history="1">
        <w:r w:rsidRPr="000F5928">
          <w:rPr>
            <w:rStyle w:val="Hyperlink"/>
          </w:rPr>
          <w:t>https://www.revistatransparencia.com/ojs/index.php/ret/article/view/201</w:t>
        </w:r>
      </w:hyperlink>
      <w:r w:rsidRPr="000F5928">
        <w:t xml:space="preserve"> </w:t>
      </w:r>
      <w:r w:rsidR="004E1C20">
        <w:rPr>
          <w:lang w:val="pt-BR"/>
        </w:rPr>
        <w:t xml:space="preserve">. </w:t>
      </w:r>
      <w:r w:rsidRPr="000F5928">
        <w:t>Acesso em</w:t>
      </w:r>
      <w:r w:rsidR="004E1C20">
        <w:rPr>
          <w:lang w:val="pt-BR"/>
        </w:rPr>
        <w:t>:</w:t>
      </w:r>
      <w:r w:rsidRPr="000F5928">
        <w:t xml:space="preserve"> 04</w:t>
      </w:r>
      <w:r w:rsidR="004E1C20">
        <w:rPr>
          <w:lang w:val="pt-BR"/>
        </w:rPr>
        <w:t xml:space="preserve"> set. </w:t>
      </w:r>
      <w:r w:rsidRPr="000F5928">
        <w:t>2022</w:t>
      </w:r>
      <w:r w:rsidR="004E1C20">
        <w:rPr>
          <w:lang w:val="pt-BR"/>
        </w:rPr>
        <w:t>.</w:t>
      </w:r>
      <w:r w:rsidRPr="000F5928">
        <w:t xml:space="preserve"> p. 161-162</w:t>
      </w:r>
      <w:r w:rsidR="004E1C20">
        <w:rPr>
          <w:lang w:val="pt-BR"/>
        </w:rPr>
        <w:t>.</w:t>
      </w:r>
    </w:p>
  </w:footnote>
  <w:footnote w:id="34">
    <w:p w14:paraId="49745A6F" w14:textId="38A4414F" w:rsidR="00E32E35" w:rsidRPr="000F5928" w:rsidRDefault="00E32E35" w:rsidP="00F93A4F">
      <w:pPr>
        <w:pStyle w:val="Textodenotaderodap"/>
      </w:pPr>
      <w:r w:rsidRPr="000F5928">
        <w:rPr>
          <w:rStyle w:val="Refdenotaderodap"/>
        </w:rPr>
        <w:footnoteRef/>
      </w:r>
      <w:r w:rsidRPr="000F5928">
        <w:t xml:space="preserve"> Sem aprofundamentos no debate quanto ao conceito de ato administrativo</w:t>
      </w:r>
      <w:r>
        <w:t>,</w:t>
      </w:r>
      <w:r w:rsidRPr="000F5928">
        <w:t xml:space="preserve"> adota</w:t>
      </w:r>
      <w:r w:rsidR="004E1C20">
        <w:rPr>
          <w:lang w:val="pt-BR"/>
        </w:rPr>
        <w:t xml:space="preserve">-se, aqui, </w:t>
      </w:r>
      <w:r w:rsidRPr="000F5928">
        <w:t xml:space="preserve">a concepção apresentada por Maria Sylvia Zanella Di Pietro: “Com esses elementos, pode-se definir o </w:t>
      </w:r>
      <w:r w:rsidRPr="000F5928">
        <w:rPr>
          <w:b/>
          <w:bCs/>
        </w:rPr>
        <w:t>ato administrativo</w:t>
      </w:r>
      <w:r w:rsidRPr="000F5928">
        <w:t xml:space="preserve"> como a </w:t>
      </w:r>
      <w:r w:rsidRPr="000F5928">
        <w:rPr>
          <w:b/>
          <w:bCs/>
        </w:rPr>
        <w:t>declaração do Estado ou de quem o represente, que produz efeitos jurídicos imediatos, com observância da lei, sob o regime jurídico de direito público e sujeita a controle pelo Poder Judiciário.”</w:t>
      </w:r>
      <w:r w:rsidRPr="000F5928">
        <w:t xml:space="preserve"> (DI PIETRO, Maria Sylvia Zanella Di Pietro. </w:t>
      </w:r>
      <w:r w:rsidRPr="000F5928">
        <w:rPr>
          <w:b/>
          <w:bCs/>
        </w:rPr>
        <w:t>Direito Administrativo.</w:t>
      </w:r>
      <w:r w:rsidRPr="000F5928">
        <w:t xml:space="preserve"> 35ª</w:t>
      </w:r>
      <w:r w:rsidR="0065085A">
        <w:rPr>
          <w:lang w:val="pt-BR"/>
        </w:rPr>
        <w:t>. ed</w:t>
      </w:r>
      <w:r w:rsidRPr="000F5928">
        <w:t>. Rio de Janeiro: Forense, 2022</w:t>
      </w:r>
      <w:r w:rsidR="0065085A">
        <w:rPr>
          <w:lang w:val="pt-BR"/>
        </w:rPr>
        <w:t>.</w:t>
      </w:r>
      <w:r w:rsidRPr="000F5928">
        <w:t xml:space="preserve"> p. 209</w:t>
      </w:r>
      <w:r w:rsidR="00485629">
        <w:rPr>
          <w:lang w:val="pt-BR"/>
        </w:rPr>
        <w:t>).</w:t>
      </w:r>
    </w:p>
  </w:footnote>
  <w:footnote w:id="35">
    <w:p w14:paraId="0FBE2553" w14:textId="65E67A5F" w:rsidR="00E32E35" w:rsidRPr="00E32E35" w:rsidRDefault="00E32E35" w:rsidP="00F93A4F">
      <w:pPr>
        <w:pStyle w:val="NormalWeb"/>
        <w:spacing w:before="0" w:beforeAutospacing="0" w:after="0" w:afterAutospacing="0"/>
        <w:rPr>
          <w:sz w:val="20"/>
          <w:szCs w:val="20"/>
          <w:lang w:val="es-ES"/>
        </w:rPr>
      </w:pPr>
      <w:r w:rsidRPr="00BC58E2">
        <w:rPr>
          <w:rStyle w:val="Refdenotaderodap"/>
          <w:highlight w:val="yellow"/>
        </w:rPr>
        <w:footnoteRef/>
      </w:r>
      <w:r w:rsidRPr="00BC58E2">
        <w:rPr>
          <w:sz w:val="20"/>
          <w:szCs w:val="20"/>
          <w:highlight w:val="yellow"/>
        </w:rPr>
        <w:t xml:space="preserve"> Paco </w:t>
      </w:r>
      <w:r w:rsidRPr="00BC58E2">
        <w:rPr>
          <w:sz w:val="20"/>
          <w:szCs w:val="20"/>
          <w:highlight w:val="yellow"/>
          <w:lang w:val="pt-PT"/>
        </w:rPr>
        <w:t xml:space="preserve">Toledo, ao tratar dos mecanismos de controle adotados </w:t>
      </w:r>
      <w:r w:rsidR="0065085A" w:rsidRPr="00BC58E2">
        <w:rPr>
          <w:sz w:val="20"/>
          <w:szCs w:val="20"/>
          <w:highlight w:val="yellow"/>
          <w:lang w:val="pt-PT"/>
        </w:rPr>
        <w:t xml:space="preserve">no </w:t>
      </w:r>
      <w:r w:rsidRPr="00BC58E2">
        <w:rPr>
          <w:sz w:val="20"/>
          <w:szCs w:val="20"/>
          <w:highlight w:val="yellow"/>
          <w:lang w:val="pt-PT"/>
        </w:rPr>
        <w:t>Per</w:t>
      </w:r>
      <w:r w:rsidR="0065085A" w:rsidRPr="00BC58E2">
        <w:rPr>
          <w:sz w:val="20"/>
          <w:szCs w:val="20"/>
          <w:highlight w:val="yellow"/>
          <w:lang w:val="pt-PT"/>
        </w:rPr>
        <w:t>u</w:t>
      </w:r>
      <w:r w:rsidRPr="00BC58E2">
        <w:rPr>
          <w:sz w:val="20"/>
          <w:szCs w:val="20"/>
          <w:highlight w:val="yellow"/>
          <w:lang w:val="pt-PT"/>
        </w:rPr>
        <w:t xml:space="preserve"> pela Contraloría General de la República, explica que é privilegiada a atuação de forma preventiva, sob três aspectos principais:</w:t>
      </w:r>
      <w:r w:rsidRPr="00BC58E2">
        <w:rPr>
          <w:sz w:val="20"/>
          <w:szCs w:val="20"/>
          <w:highlight w:val="yellow"/>
        </w:rPr>
        <w:t xml:space="preserve"> operações que ocasionem dívidas, verificando se a entidade </w:t>
      </w:r>
      <w:r w:rsidR="006A0A9D" w:rsidRPr="00BC58E2">
        <w:rPr>
          <w:sz w:val="20"/>
          <w:szCs w:val="20"/>
          <w:highlight w:val="yellow"/>
        </w:rPr>
        <w:t>tem</w:t>
      </w:r>
      <w:r w:rsidRPr="00BC58E2">
        <w:rPr>
          <w:sz w:val="20"/>
          <w:szCs w:val="20"/>
          <w:highlight w:val="yellow"/>
        </w:rPr>
        <w:t xml:space="preserve"> capacidade financeira para que possa assumir o compromisso; autorização e fiscalização para realização de aditivos em relação a obras e serviços que majorem em mais de 15% o valor original</w:t>
      </w:r>
      <w:r w:rsidR="0089037F" w:rsidRPr="00BC58E2">
        <w:rPr>
          <w:sz w:val="20"/>
          <w:szCs w:val="20"/>
          <w:highlight w:val="yellow"/>
        </w:rPr>
        <w:t>;</w:t>
      </w:r>
      <w:r w:rsidRPr="00BC58E2">
        <w:rPr>
          <w:sz w:val="20"/>
          <w:szCs w:val="20"/>
          <w:highlight w:val="yellow"/>
        </w:rPr>
        <w:t xml:space="preserve"> e parecer sobre compras caracterizadas pelo segredo militar. Ainda, há serviço de fiscalização que atua durante a execução de operações</w:t>
      </w:r>
      <w:r w:rsidR="00DF5E23" w:rsidRPr="00BC58E2">
        <w:rPr>
          <w:sz w:val="20"/>
          <w:szCs w:val="20"/>
          <w:highlight w:val="yellow"/>
        </w:rPr>
        <w:t xml:space="preserve"> (</w:t>
      </w:r>
      <w:r w:rsidRPr="00BC58E2">
        <w:rPr>
          <w:sz w:val="20"/>
          <w:szCs w:val="20"/>
          <w:highlight w:val="yellow"/>
        </w:rPr>
        <w:t xml:space="preserve">tais como licitações e execução de obras), detectando riscos que possam afetar o cumprimento dos objetivos da operação ou de regulamentos, sendo comunicados aos titulares das entidades para que adotem medidas corretivas. Interessante, também, a forma </w:t>
      </w:r>
      <w:r w:rsidR="00DF5E23" w:rsidRPr="00BC58E2">
        <w:rPr>
          <w:sz w:val="20"/>
          <w:szCs w:val="20"/>
          <w:highlight w:val="yellow"/>
        </w:rPr>
        <w:t>por meio da qual</w:t>
      </w:r>
      <w:r w:rsidRPr="00BC58E2">
        <w:rPr>
          <w:sz w:val="20"/>
          <w:szCs w:val="20"/>
          <w:highlight w:val="yellow"/>
        </w:rPr>
        <w:t xml:space="preserve"> a Contraloría General de la República se organiza internamente: há um grupo que trabalha focado nas entidades sujeitas ao controle (denominadas</w:t>
      </w:r>
      <w:r w:rsidR="002768C1" w:rsidRPr="00BC58E2">
        <w:rPr>
          <w:sz w:val="20"/>
          <w:szCs w:val="20"/>
          <w:highlight w:val="yellow"/>
        </w:rPr>
        <w:t xml:space="preserve"> como</w:t>
      </w:r>
      <w:r w:rsidRPr="00BC58E2">
        <w:rPr>
          <w:sz w:val="20"/>
          <w:szCs w:val="20"/>
          <w:highlight w:val="yellow"/>
        </w:rPr>
        <w:t xml:space="preserve"> “clientes”)</w:t>
      </w:r>
      <w:r w:rsidR="002768C1" w:rsidRPr="00BC58E2">
        <w:rPr>
          <w:sz w:val="20"/>
          <w:szCs w:val="20"/>
          <w:highlight w:val="yellow"/>
        </w:rPr>
        <w:t>,</w:t>
      </w:r>
      <w:r w:rsidRPr="00BC58E2">
        <w:rPr>
          <w:sz w:val="20"/>
          <w:szCs w:val="20"/>
          <w:highlight w:val="yellow"/>
        </w:rPr>
        <w:t xml:space="preserve"> e outro focado na melhoria de mecanismos de controle a partir de demandas geradas por este grupo atuante na fiscalização das atividades sujeitas ao controle. Assim, há uma otimização de recursos</w:t>
      </w:r>
      <w:r w:rsidR="002768C1" w:rsidRPr="00BC58E2">
        <w:rPr>
          <w:sz w:val="20"/>
          <w:szCs w:val="20"/>
          <w:highlight w:val="yellow"/>
        </w:rPr>
        <w:t>,</w:t>
      </w:r>
      <w:r w:rsidRPr="00BC58E2">
        <w:rPr>
          <w:sz w:val="20"/>
          <w:szCs w:val="20"/>
          <w:highlight w:val="yellow"/>
        </w:rPr>
        <w:t xml:space="preserve"> e o trabalho é focado nas demandas geradas pelo “cliente”. </w:t>
      </w:r>
      <w:r w:rsidRPr="00BC58E2">
        <w:rPr>
          <w:sz w:val="20"/>
          <w:szCs w:val="20"/>
          <w:highlight w:val="yellow"/>
          <w:lang w:val="es-ES"/>
        </w:rPr>
        <w:t>(</w:t>
      </w:r>
      <w:r w:rsidRPr="00BC58E2">
        <w:rPr>
          <w:bCs/>
          <w:kern w:val="1"/>
          <w:sz w:val="20"/>
          <w:szCs w:val="20"/>
          <w:highlight w:val="yellow"/>
          <w:lang w:val="es-ES"/>
        </w:rPr>
        <w:t>TOLEDO, Paco. El nuevo enfoque del control del sistema nacional de control.</w:t>
      </w:r>
      <w:r w:rsidRPr="00BC58E2">
        <w:rPr>
          <w:sz w:val="20"/>
          <w:szCs w:val="20"/>
          <w:highlight w:val="yellow"/>
          <w:lang w:val="es-ES"/>
        </w:rPr>
        <w:t xml:space="preserve"> </w:t>
      </w:r>
      <w:r w:rsidRPr="00BC58E2">
        <w:rPr>
          <w:i/>
          <w:iCs/>
          <w:sz w:val="20"/>
          <w:szCs w:val="20"/>
          <w:highlight w:val="yellow"/>
          <w:lang w:val="es-ES"/>
        </w:rPr>
        <w:t xml:space="preserve">In.: </w:t>
      </w:r>
      <w:r w:rsidRPr="00BC58E2">
        <w:rPr>
          <w:sz w:val="20"/>
          <w:szCs w:val="20"/>
          <w:highlight w:val="yellow"/>
          <w:lang w:val="es-ES"/>
        </w:rPr>
        <w:t xml:space="preserve">BARCO, Carlos Alza. </w:t>
      </w:r>
      <w:r w:rsidRPr="00BC58E2">
        <w:rPr>
          <w:b/>
          <w:bCs/>
          <w:sz w:val="20"/>
          <w:szCs w:val="20"/>
          <w:highlight w:val="yellow"/>
          <w:lang w:val="es-ES"/>
        </w:rPr>
        <w:t>Gestión Pública</w:t>
      </w:r>
      <w:r w:rsidRPr="00BC58E2">
        <w:rPr>
          <w:sz w:val="20"/>
          <w:szCs w:val="20"/>
          <w:highlight w:val="yellow"/>
          <w:lang w:val="es-ES"/>
        </w:rPr>
        <w:t>: balance y perspectivas: VI Seminário de Reforma del Estado. Lima</w:t>
      </w:r>
      <w:r w:rsidR="00C06A98" w:rsidRPr="00BC58E2">
        <w:rPr>
          <w:sz w:val="20"/>
          <w:szCs w:val="20"/>
          <w:highlight w:val="yellow"/>
          <w:lang w:val="es-ES"/>
        </w:rPr>
        <w:t>:</w:t>
      </w:r>
      <w:r w:rsidRPr="00BC58E2">
        <w:rPr>
          <w:sz w:val="20"/>
          <w:szCs w:val="20"/>
          <w:highlight w:val="yellow"/>
          <w:lang w:val="es-ES"/>
        </w:rPr>
        <w:t xml:space="preserve"> Fondo Editoril de La Pontificia Universidad Católica del Perú, 2012</w:t>
      </w:r>
      <w:r w:rsidR="00C06A98" w:rsidRPr="00BC58E2">
        <w:rPr>
          <w:sz w:val="20"/>
          <w:szCs w:val="20"/>
          <w:highlight w:val="yellow"/>
          <w:lang w:val="es-ES"/>
        </w:rPr>
        <w:t>.</w:t>
      </w:r>
      <w:r w:rsidRPr="00BC58E2">
        <w:rPr>
          <w:sz w:val="20"/>
          <w:szCs w:val="20"/>
          <w:highlight w:val="yellow"/>
          <w:lang w:val="es-ES"/>
        </w:rPr>
        <w:t xml:space="preserve"> p. 93)</w:t>
      </w:r>
      <w:r w:rsidR="00C06A98" w:rsidRPr="00BC58E2">
        <w:rPr>
          <w:sz w:val="20"/>
          <w:szCs w:val="20"/>
          <w:highlight w:val="yellow"/>
          <w:lang w:val="es-ES"/>
        </w:rPr>
        <w:t>.</w:t>
      </w:r>
    </w:p>
  </w:footnote>
  <w:footnote w:id="36">
    <w:p w14:paraId="0CAAA232" w14:textId="74EB7E4D" w:rsidR="00E32E35" w:rsidRPr="000F5928" w:rsidRDefault="00E32E35" w:rsidP="00F93A4F">
      <w:pPr>
        <w:pStyle w:val="Textodenotaderodap"/>
        <w:rPr>
          <w:lang w:val="pt-PT"/>
        </w:rPr>
      </w:pPr>
      <w:r w:rsidRPr="000F5928">
        <w:rPr>
          <w:rStyle w:val="Refdenotaderodap"/>
        </w:rPr>
        <w:footnoteRef/>
      </w:r>
      <w:r w:rsidRPr="000F5928">
        <w:t xml:space="preserve"> OLVERA, Miguel Alejandro López. Participación ciudadana y acceso a la información pública. </w:t>
      </w:r>
      <w:r w:rsidRPr="000F5928">
        <w:rPr>
          <w:i/>
          <w:iCs/>
        </w:rPr>
        <w:t>In:</w:t>
      </w:r>
      <w:r w:rsidRPr="000F5928">
        <w:t xml:space="preserve"> VILLANUEVA, Ernesto. </w:t>
      </w:r>
      <w:r w:rsidRPr="000F5928">
        <w:rPr>
          <w:b/>
          <w:bCs/>
        </w:rPr>
        <w:t>Derecho de la información</w:t>
      </w:r>
      <w:r w:rsidRPr="00EC423E">
        <w:t>: culturas y sistemas jurídicos comparados.</w:t>
      </w:r>
      <w:r w:rsidRPr="000F5928">
        <w:t xml:space="preserve"> </w:t>
      </w:r>
      <w:r w:rsidR="00EC423E" w:rsidRPr="000F5928">
        <w:t>México</w:t>
      </w:r>
      <w:r w:rsidR="00EC423E">
        <w:rPr>
          <w:lang w:val="pt-BR"/>
        </w:rPr>
        <w:t>:</w:t>
      </w:r>
      <w:r w:rsidR="00EC423E" w:rsidRPr="000F5928">
        <w:t xml:space="preserve"> </w:t>
      </w:r>
      <w:r w:rsidRPr="000F5928">
        <w:t>Universidade Nacional Autónoma de México, 2007</w:t>
      </w:r>
      <w:r w:rsidR="00EC423E">
        <w:rPr>
          <w:lang w:val="pt-BR"/>
        </w:rPr>
        <w:t>.</w:t>
      </w:r>
      <w:r w:rsidRPr="000F5928">
        <w:t xml:space="preserve"> p. 388</w:t>
      </w:r>
      <w:r w:rsidR="00EC423E">
        <w:rPr>
          <w:lang w:val="pt-BR"/>
        </w:rPr>
        <w:t>.</w:t>
      </w:r>
    </w:p>
  </w:footnote>
  <w:footnote w:id="37">
    <w:p w14:paraId="091CFEC1" w14:textId="35B6A884" w:rsidR="00E32E35" w:rsidRPr="000F5928" w:rsidRDefault="00E32E35" w:rsidP="00F93A4F">
      <w:pPr>
        <w:pStyle w:val="Textodenotaderodap"/>
      </w:pPr>
      <w:r w:rsidRPr="000F5928">
        <w:rPr>
          <w:rStyle w:val="Refdenotaderodap"/>
        </w:rPr>
        <w:footnoteRef/>
      </w:r>
      <w:r w:rsidRPr="000F5928">
        <w:t xml:space="preserve"> </w:t>
      </w:r>
      <w:r w:rsidRPr="000F5928">
        <w:rPr>
          <w:kern w:val="1"/>
        </w:rPr>
        <w:t>SARLET, Ingo Wolfgang; MOLINARO, Carlos Alberto. O direito à informação na ordem constitucional brasileira: breves apontamentos.</w:t>
      </w:r>
      <w:r w:rsidRPr="000F5928">
        <w:rPr>
          <w:i/>
          <w:iCs/>
          <w:kern w:val="1"/>
        </w:rPr>
        <w:t xml:space="preserve"> </w:t>
      </w:r>
      <w:r w:rsidR="00373CF1" w:rsidRPr="00373CF1">
        <w:rPr>
          <w:i/>
          <w:iCs/>
        </w:rPr>
        <w:t>In</w:t>
      </w:r>
      <w:r w:rsidR="00373CF1" w:rsidRPr="00373CF1">
        <w:rPr>
          <w:lang w:val="pt-BR"/>
        </w:rPr>
        <w:t>:</w:t>
      </w:r>
      <w:r w:rsidR="00373CF1" w:rsidRPr="00373CF1">
        <w:rPr>
          <w:kern w:val="1"/>
        </w:rPr>
        <w:t xml:space="preserve"> SARLET, Ingo Wolfgang; MARTOS, José Antonio Montilla; RUARO, Regina Linden. </w:t>
      </w:r>
      <w:r w:rsidR="00373CF1" w:rsidRPr="00373CF1">
        <w:rPr>
          <w:b/>
          <w:bCs/>
          <w:kern w:val="1"/>
        </w:rPr>
        <w:t>Acesso à informação como direito fundamental e dever estatal</w:t>
      </w:r>
      <w:r w:rsidR="00373CF1" w:rsidRPr="00373CF1">
        <w:rPr>
          <w:kern w:val="1"/>
        </w:rPr>
        <w:t>. Porto Alegre, Livraria do Advogado, 2016</w:t>
      </w:r>
      <w:r w:rsidR="00373CF1">
        <w:rPr>
          <w:kern w:val="1"/>
          <w:sz w:val="24"/>
          <w:szCs w:val="24"/>
          <w:lang w:val="pt-BR"/>
        </w:rPr>
        <w:t>.</w:t>
      </w:r>
      <w:r w:rsidRPr="000F5928">
        <w:rPr>
          <w:kern w:val="1"/>
        </w:rPr>
        <w:t xml:space="preserve"> p. 16</w:t>
      </w:r>
      <w:r w:rsidR="00373CF1">
        <w:rPr>
          <w:kern w:val="1"/>
          <w:lang w:val="pt-BR"/>
        </w:rPr>
        <w:t>.</w:t>
      </w:r>
    </w:p>
  </w:footnote>
  <w:footnote w:id="38">
    <w:p w14:paraId="3865FA7F" w14:textId="48598BB7" w:rsidR="00E32E35" w:rsidRPr="00E32E35" w:rsidRDefault="00E32E35" w:rsidP="00F93A4F">
      <w:pPr>
        <w:pStyle w:val="Textodenotaderodap"/>
        <w:rPr>
          <w:b/>
          <w:bCs/>
          <w:lang w:val="es-ES"/>
        </w:rPr>
      </w:pPr>
      <w:r w:rsidRPr="000F5928">
        <w:rPr>
          <w:rStyle w:val="Refdenotaderodap"/>
        </w:rPr>
        <w:footnoteRef/>
      </w:r>
      <w:r w:rsidRPr="000F5928">
        <w:t xml:space="preserve"> </w:t>
      </w:r>
      <w:r w:rsidR="00F244A2" w:rsidRPr="00F244A2">
        <w:t xml:space="preserve">LUÑO, Antonio-Enrique Pérez. </w:t>
      </w:r>
      <w:r w:rsidR="00F244A2" w:rsidRPr="00F244A2">
        <w:rPr>
          <w:rStyle w:val="Forte"/>
          <w:shd w:val="clear" w:color="auto" w:fill="FFFFFF"/>
        </w:rPr>
        <w:t>¿Cibercidadaní@ o ciudadaní@.com?</w:t>
      </w:r>
      <w:r w:rsidR="00F244A2" w:rsidRPr="00F244A2">
        <w:rPr>
          <w:rStyle w:val="Forte"/>
          <w:b w:val="0"/>
          <w:bCs w:val="0"/>
          <w:shd w:val="clear" w:color="auto" w:fill="FFFFFF"/>
        </w:rPr>
        <w:t xml:space="preserve"> </w:t>
      </w:r>
      <w:r w:rsidR="00F244A2" w:rsidRPr="00F244A2">
        <w:rPr>
          <w:rStyle w:val="Forte"/>
          <w:b w:val="0"/>
          <w:bCs w:val="0"/>
          <w:shd w:val="clear" w:color="auto" w:fill="FFFFFF"/>
          <w:lang w:val="pt-BR"/>
        </w:rPr>
        <w:t>Barcelona:</w:t>
      </w:r>
      <w:r w:rsidR="00F244A2" w:rsidRPr="00F244A2">
        <w:rPr>
          <w:rStyle w:val="Forte"/>
          <w:shd w:val="clear" w:color="auto" w:fill="FFFFFF"/>
          <w:lang w:val="pt-BR"/>
        </w:rPr>
        <w:t xml:space="preserve"> </w:t>
      </w:r>
      <w:r w:rsidR="00F244A2" w:rsidRPr="00F244A2">
        <w:rPr>
          <w:rStyle w:val="Forte"/>
          <w:b w:val="0"/>
          <w:bCs w:val="0"/>
          <w:shd w:val="clear" w:color="auto" w:fill="FFFFFF"/>
        </w:rPr>
        <w:t>Editorial Gedisa, 2004</w:t>
      </w:r>
      <w:r w:rsidR="00F244A2" w:rsidRPr="00F244A2">
        <w:rPr>
          <w:rStyle w:val="Forte"/>
          <w:b w:val="0"/>
          <w:bCs w:val="0"/>
          <w:shd w:val="clear" w:color="auto" w:fill="FFFFFF"/>
          <w:lang w:val="pt-BR"/>
        </w:rPr>
        <w:t xml:space="preserve">. </w:t>
      </w:r>
      <w:r w:rsidRPr="000F5928">
        <w:t>p. 60;</w:t>
      </w:r>
    </w:p>
  </w:footnote>
  <w:footnote w:id="39">
    <w:p w14:paraId="3B479F72" w14:textId="6BA75B9C" w:rsidR="00E32E35" w:rsidRPr="00F244A2" w:rsidRDefault="00E32E35" w:rsidP="00F93A4F">
      <w:pPr>
        <w:pStyle w:val="Textodenotaderodap"/>
        <w:rPr>
          <w:lang w:val="pt-BR"/>
        </w:rPr>
      </w:pPr>
      <w:r w:rsidRPr="000F5928">
        <w:rPr>
          <w:rStyle w:val="Refdenotaderodap"/>
        </w:rPr>
        <w:footnoteRef/>
      </w:r>
      <w:r w:rsidRPr="000F5928">
        <w:t xml:space="preserve"> </w:t>
      </w:r>
      <w:r w:rsidR="00F244A2" w:rsidRPr="00F244A2">
        <w:t xml:space="preserve">LUÑO, Antonio-Enrique Pérez. </w:t>
      </w:r>
      <w:r w:rsidR="00F244A2" w:rsidRPr="00F244A2">
        <w:rPr>
          <w:rStyle w:val="Forte"/>
          <w:shd w:val="clear" w:color="auto" w:fill="FFFFFF"/>
        </w:rPr>
        <w:t>¿Cibercidadaní@ o ciudadaní@.com?</w:t>
      </w:r>
      <w:r w:rsidR="00F244A2" w:rsidRPr="00F244A2">
        <w:rPr>
          <w:rStyle w:val="Forte"/>
          <w:b w:val="0"/>
          <w:bCs w:val="0"/>
          <w:shd w:val="clear" w:color="auto" w:fill="FFFFFF"/>
        </w:rPr>
        <w:t xml:space="preserve"> </w:t>
      </w:r>
      <w:r w:rsidR="00F244A2" w:rsidRPr="00F244A2">
        <w:rPr>
          <w:rStyle w:val="Forte"/>
          <w:b w:val="0"/>
          <w:bCs w:val="0"/>
          <w:shd w:val="clear" w:color="auto" w:fill="FFFFFF"/>
          <w:lang w:val="pt-BR"/>
        </w:rPr>
        <w:t>Barcelona:</w:t>
      </w:r>
      <w:r w:rsidR="00F244A2" w:rsidRPr="00F244A2">
        <w:rPr>
          <w:rStyle w:val="Forte"/>
          <w:shd w:val="clear" w:color="auto" w:fill="FFFFFF"/>
          <w:lang w:val="pt-BR"/>
        </w:rPr>
        <w:t xml:space="preserve"> </w:t>
      </w:r>
      <w:r w:rsidR="00F244A2" w:rsidRPr="00F244A2">
        <w:rPr>
          <w:rStyle w:val="Forte"/>
          <w:b w:val="0"/>
          <w:bCs w:val="0"/>
          <w:shd w:val="clear" w:color="auto" w:fill="FFFFFF"/>
        </w:rPr>
        <w:t>Editorial Gedisa, 2004</w:t>
      </w:r>
      <w:r w:rsidR="00F244A2" w:rsidRPr="00F244A2">
        <w:rPr>
          <w:rStyle w:val="Forte"/>
          <w:b w:val="0"/>
          <w:bCs w:val="0"/>
          <w:shd w:val="clear" w:color="auto" w:fill="FFFFFF"/>
          <w:lang w:val="pt-BR"/>
        </w:rPr>
        <w:t xml:space="preserve">. </w:t>
      </w:r>
      <w:r w:rsidRPr="000F5928">
        <w:t>p. 60</w:t>
      </w:r>
      <w:r w:rsidR="00F244A2">
        <w:rPr>
          <w:lang w:val="pt-BR"/>
        </w:rPr>
        <w:t>.</w:t>
      </w:r>
    </w:p>
  </w:footnote>
  <w:footnote w:id="40">
    <w:p w14:paraId="45BCB2ED" w14:textId="1FB58A6A" w:rsidR="00E32E35" w:rsidRPr="000F5928" w:rsidRDefault="00E32E35" w:rsidP="00F93A4F">
      <w:pPr>
        <w:pStyle w:val="Textodenotaderodap"/>
        <w:rPr>
          <w:lang w:val="pt-PT"/>
        </w:rPr>
      </w:pPr>
      <w:r w:rsidRPr="000F5928">
        <w:rPr>
          <w:rStyle w:val="Refdenotaderodap"/>
        </w:rPr>
        <w:footnoteRef/>
      </w:r>
      <w:r w:rsidRPr="000F5928">
        <w:t xml:space="preserve"> LÉVY, Pierre. </w:t>
      </w:r>
      <w:r w:rsidRPr="000F5928">
        <w:rPr>
          <w:b/>
          <w:bCs/>
        </w:rPr>
        <w:t>Cibercultura.</w:t>
      </w:r>
      <w:r w:rsidRPr="000F5928">
        <w:t xml:space="preserve"> Tradução de Carlos Irineu da Costa. </w:t>
      </w:r>
      <w:r w:rsidR="00642C34">
        <w:rPr>
          <w:lang w:val="pt-BR"/>
        </w:rPr>
        <w:t xml:space="preserve">São Paulo: </w:t>
      </w:r>
      <w:r w:rsidRPr="000F5928">
        <w:t>Editora 34, 2010</w:t>
      </w:r>
      <w:r w:rsidR="00642C34">
        <w:rPr>
          <w:lang w:val="pt-BR"/>
        </w:rPr>
        <w:t>.</w:t>
      </w:r>
      <w:r w:rsidRPr="000F5928">
        <w:t xml:space="preserve"> p. 187</w:t>
      </w:r>
      <w:r w:rsidR="00642C34">
        <w:rPr>
          <w:lang w:val="pt-BR"/>
        </w:rPr>
        <w:t>.</w:t>
      </w:r>
    </w:p>
  </w:footnote>
  <w:footnote w:id="41">
    <w:p w14:paraId="7329181E" w14:textId="29512DCD" w:rsidR="00E32E35" w:rsidRPr="00642C34" w:rsidRDefault="00E32E35" w:rsidP="00F93A4F">
      <w:pPr>
        <w:pStyle w:val="Textodenotaderodap"/>
        <w:rPr>
          <w:lang w:val="pt-BR"/>
        </w:rPr>
      </w:pPr>
      <w:r w:rsidRPr="000F5928">
        <w:rPr>
          <w:rStyle w:val="Refdenotaderodap"/>
        </w:rPr>
        <w:footnoteRef/>
      </w:r>
      <w:r w:rsidRPr="000F5928">
        <w:t xml:space="preserve"> </w:t>
      </w:r>
      <w:r w:rsidR="00642C34" w:rsidRPr="00642C34">
        <w:t>LIMBERGER, T</w:t>
      </w:r>
      <w:r w:rsidR="004136FE">
        <w:rPr>
          <w:lang w:val="pt-BR"/>
        </w:rPr>
        <w:t>ê</w:t>
      </w:r>
      <w:r w:rsidR="00642C34" w:rsidRPr="00642C34">
        <w:t xml:space="preserve">mis.  </w:t>
      </w:r>
      <w:r w:rsidR="00642C34" w:rsidRPr="00642C34">
        <w:rPr>
          <w:lang w:val="pt-BR"/>
        </w:rPr>
        <w:t>C</w:t>
      </w:r>
      <w:r w:rsidR="00642C34" w:rsidRPr="00642C34">
        <w:t xml:space="preserve">ibertransparência. </w:t>
      </w:r>
      <w:r w:rsidR="00642C34" w:rsidRPr="00642C34">
        <w:rPr>
          <w:lang w:val="pt-BR"/>
        </w:rPr>
        <w:t>I</w:t>
      </w:r>
      <w:r w:rsidR="00642C34" w:rsidRPr="00642C34">
        <w:t xml:space="preserve">nformação pública em rede e a concretização dos direitos sociais: a experiência dos municípios gaúchos. </w:t>
      </w:r>
      <w:r w:rsidR="00642C34" w:rsidRPr="00642C34">
        <w:rPr>
          <w:b/>
          <w:bCs/>
        </w:rPr>
        <w:t>Quaestio Iuris</w:t>
      </w:r>
      <w:r w:rsidR="00642C34" w:rsidRPr="00642C34">
        <w:rPr>
          <w:lang w:val="pt-BR"/>
        </w:rPr>
        <w:t>,</w:t>
      </w:r>
      <w:r w:rsidR="00642C34" w:rsidRPr="00642C34">
        <w:t xml:space="preserve"> Rio de Janeiro</w:t>
      </w:r>
      <w:r w:rsidR="00642C34" w:rsidRPr="00642C34">
        <w:rPr>
          <w:lang w:val="pt-BR"/>
        </w:rPr>
        <w:t>,</w:t>
      </w:r>
      <w:r w:rsidR="00642C34" w:rsidRPr="00642C34">
        <w:t xml:space="preserve"> v. 08, n. 04,</w:t>
      </w:r>
      <w:r w:rsidR="00642C34" w:rsidRPr="00642C34">
        <w:rPr>
          <w:lang w:val="pt-BR"/>
        </w:rPr>
        <w:t xml:space="preserve"> </w:t>
      </w:r>
      <w:r w:rsidR="00642C34" w:rsidRPr="00642C34">
        <w:t>p. 2651-2669, 2015. Número Especial. Di</w:t>
      </w:r>
      <w:r w:rsidR="00642C34" w:rsidRPr="00642C34">
        <w:rPr>
          <w:lang w:val="pt-BR"/>
        </w:rPr>
        <w:t>sp</w:t>
      </w:r>
      <w:r w:rsidR="00642C34" w:rsidRPr="00642C34">
        <w:t>onível em</w:t>
      </w:r>
      <w:r w:rsidR="00642C34" w:rsidRPr="00642C34">
        <w:rPr>
          <w:lang w:val="pt-BR"/>
        </w:rPr>
        <w:t>:</w:t>
      </w:r>
      <w:r w:rsidR="00642C34" w:rsidRPr="00642C34">
        <w:t xml:space="preserve">  </w:t>
      </w:r>
      <w:hyperlink r:id="rId5" w:history="1">
        <w:r w:rsidR="00642C34" w:rsidRPr="00642C34">
          <w:rPr>
            <w:rStyle w:val="Hyperlink"/>
          </w:rPr>
          <w:t>https://www.e-publicacoes.uerj.br/index.php/quaestioiuris/article/view/20942/15321</w:t>
        </w:r>
      </w:hyperlink>
      <w:r w:rsidR="00642C34" w:rsidRPr="00642C34">
        <w:t>. Acesso em</w:t>
      </w:r>
      <w:r w:rsidR="00642C34" w:rsidRPr="00642C34">
        <w:rPr>
          <w:lang w:val="pt-BR"/>
        </w:rPr>
        <w:t>:</w:t>
      </w:r>
      <w:r w:rsidR="00642C34" w:rsidRPr="00642C34">
        <w:t xml:space="preserve"> 02 set</w:t>
      </w:r>
      <w:r w:rsidR="00642C34" w:rsidRPr="00642C34">
        <w:rPr>
          <w:lang w:val="pt-BR"/>
        </w:rPr>
        <w:t xml:space="preserve">. </w:t>
      </w:r>
      <w:r w:rsidR="00642C34" w:rsidRPr="00642C34">
        <w:t>202</w:t>
      </w:r>
      <w:r w:rsidRPr="00642C34">
        <w:t>2</w:t>
      </w:r>
      <w:r w:rsidR="00642C34">
        <w:rPr>
          <w:lang w:val="pt-BR"/>
        </w:rPr>
        <w:t>.</w:t>
      </w:r>
      <w:r w:rsidRPr="00642C34">
        <w:t xml:space="preserve"> p. 2655</w:t>
      </w:r>
      <w:r w:rsidR="00642C34">
        <w:rPr>
          <w:lang w:val="pt-BR"/>
        </w:rPr>
        <w:t>.</w:t>
      </w:r>
    </w:p>
  </w:footnote>
  <w:footnote w:id="42">
    <w:p w14:paraId="0A8F37EE" w14:textId="2A56E4B8" w:rsidR="00E32E35" w:rsidRPr="00891C68" w:rsidRDefault="00E32E35" w:rsidP="00F93A4F">
      <w:pPr>
        <w:pStyle w:val="Textodenotaderodap"/>
        <w:rPr>
          <w:lang w:val="pt-PT"/>
        </w:rPr>
      </w:pPr>
      <w:r w:rsidRPr="000F5928">
        <w:rPr>
          <w:rStyle w:val="Refdenotaderodap"/>
        </w:rPr>
        <w:footnoteRef/>
      </w:r>
      <w:r w:rsidRPr="000F5928">
        <w:t xml:space="preserve"> </w:t>
      </w:r>
      <w:r w:rsidR="00891C68" w:rsidRPr="00891C68">
        <w:rPr>
          <w:shd w:val="clear" w:color="auto" w:fill="FFFFFF"/>
        </w:rPr>
        <w:t>LIMBERGER, Têmis; BUNCHAFT, Maria Eugenia. Novas tecnologias e direitos humanos: uma reflexão à luz da concepção de esfera pública. </w:t>
      </w:r>
      <w:r w:rsidR="00891C68" w:rsidRPr="00891C68">
        <w:rPr>
          <w:b/>
          <w:bCs/>
          <w:shd w:val="clear" w:color="auto" w:fill="FFFFFF"/>
        </w:rPr>
        <w:t>Espaço Jurídico Journal of Law [EJJL]</w:t>
      </w:r>
      <w:r w:rsidR="00891C68" w:rsidRPr="00891C68">
        <w:rPr>
          <w:shd w:val="clear" w:color="auto" w:fill="FFFFFF"/>
        </w:rPr>
        <w:t xml:space="preserve">, [S. l.], v. 17, n. 3, p. 843–868, 2016. DOI: 10.18593/ejjl.v17i3.7578. Disponível em: </w:t>
      </w:r>
      <w:hyperlink r:id="rId6" w:history="1">
        <w:r w:rsidR="00891C68" w:rsidRPr="00891C68">
          <w:rPr>
            <w:rStyle w:val="Hyperlink"/>
            <w:shd w:val="clear" w:color="auto" w:fill="FFFFFF"/>
          </w:rPr>
          <w:t>https://periodicos.unoesc.edu.br/espacojuridico/article/view/7578</w:t>
        </w:r>
      </w:hyperlink>
      <w:r w:rsidR="00891C68" w:rsidRPr="00891C68">
        <w:rPr>
          <w:shd w:val="clear" w:color="auto" w:fill="FFFFFF"/>
        </w:rPr>
        <w:t xml:space="preserve">. Acesso em: </w:t>
      </w:r>
      <w:r w:rsidR="00891C68" w:rsidRPr="00891C68">
        <w:rPr>
          <w:shd w:val="clear" w:color="auto" w:fill="FFFFFF"/>
          <w:lang w:val="pt-BR"/>
        </w:rPr>
        <w:t>0</w:t>
      </w:r>
      <w:r w:rsidR="00891C68" w:rsidRPr="00891C68">
        <w:rPr>
          <w:shd w:val="clear" w:color="auto" w:fill="FFFFFF"/>
        </w:rPr>
        <w:t>3 set. 2022</w:t>
      </w:r>
      <w:r w:rsidR="00891C68">
        <w:rPr>
          <w:shd w:val="clear" w:color="auto" w:fill="FFFFFF"/>
          <w:lang w:val="pt-BR"/>
        </w:rPr>
        <w:t>.</w:t>
      </w:r>
      <w:r w:rsidRPr="00891C68">
        <w:rPr>
          <w:shd w:val="clear" w:color="auto" w:fill="FFFFFF"/>
        </w:rPr>
        <w:t xml:space="preserve"> p. 863</w:t>
      </w:r>
      <w:r w:rsidR="00891C68">
        <w:rPr>
          <w:shd w:val="clear" w:color="auto" w:fill="FFFFFF"/>
          <w:lang w:val="pt-BR"/>
        </w:rPr>
        <w:t>.</w:t>
      </w:r>
    </w:p>
  </w:footnote>
  <w:footnote w:id="43">
    <w:p w14:paraId="336150D8" w14:textId="79058608" w:rsidR="00E32E35" w:rsidRPr="000F5928" w:rsidRDefault="00E32E35" w:rsidP="00F93A4F">
      <w:pPr>
        <w:pStyle w:val="Textodenotaderodap"/>
        <w:rPr>
          <w:lang w:val="pt-PT"/>
        </w:rPr>
      </w:pPr>
      <w:r w:rsidRPr="000F5928">
        <w:rPr>
          <w:rStyle w:val="Refdenotaderodap"/>
        </w:rPr>
        <w:footnoteRef/>
      </w:r>
      <w:r w:rsidRPr="000F5928">
        <w:t xml:space="preserve"> </w:t>
      </w:r>
      <w:r w:rsidR="00A8755C" w:rsidRPr="00A8755C">
        <w:t xml:space="preserve">OLIVEIRA, Rafael Santos de; RAMINELLI, Francieli Puntel. O direito ao acesso à informação na construção da democracia participativa: uma análise da página do conselho nacional de justiça no </w:t>
      </w:r>
      <w:r w:rsidR="00A8755C" w:rsidRPr="00A8755C">
        <w:rPr>
          <w:lang w:val="pt-BR"/>
        </w:rPr>
        <w:t>F</w:t>
      </w:r>
      <w:r w:rsidR="00A8755C" w:rsidRPr="00A8755C">
        <w:t xml:space="preserve">acebook. </w:t>
      </w:r>
      <w:r w:rsidR="00A8755C" w:rsidRPr="00A8755C">
        <w:rPr>
          <w:b/>
          <w:bCs/>
        </w:rPr>
        <w:t>Sequência (Florianópolis)</w:t>
      </w:r>
      <w:r w:rsidR="00A8755C" w:rsidRPr="00A8755C">
        <w:t xml:space="preserve"> [online], n. 69</w:t>
      </w:r>
      <w:r w:rsidR="00A8755C" w:rsidRPr="00A8755C">
        <w:rPr>
          <w:lang w:val="pt-BR"/>
        </w:rPr>
        <w:t xml:space="preserve">, </w:t>
      </w:r>
      <w:r w:rsidR="00A8755C" w:rsidRPr="00A8755C">
        <w:t>p. 159-182</w:t>
      </w:r>
      <w:r w:rsidR="00A8755C" w:rsidRPr="00A8755C">
        <w:rPr>
          <w:lang w:val="pt-BR"/>
        </w:rPr>
        <w:t xml:space="preserve">, </w:t>
      </w:r>
      <w:r w:rsidR="00A8755C" w:rsidRPr="00A8755C">
        <w:t>2014. Disponível em: &lt;https://doi.org/10.5007/2177-7055.2014v35n69p159&gt;. Epub 29 </w:t>
      </w:r>
      <w:r w:rsidR="00A8755C" w:rsidRPr="00A8755C">
        <w:rPr>
          <w:lang w:val="pt-BR"/>
        </w:rPr>
        <w:t>j</w:t>
      </w:r>
      <w:r w:rsidR="00A8755C" w:rsidRPr="00A8755C">
        <w:t>an</w:t>
      </w:r>
      <w:r w:rsidR="00A8755C" w:rsidRPr="00A8755C">
        <w:rPr>
          <w:lang w:val="pt-BR"/>
        </w:rPr>
        <w:t>.</w:t>
      </w:r>
      <w:r w:rsidR="00A8755C" w:rsidRPr="00A8755C">
        <w:t> 2015. Acesso</w:t>
      </w:r>
      <w:r w:rsidR="00A8755C" w:rsidRPr="00A8755C">
        <w:rPr>
          <w:lang w:val="pt-BR"/>
        </w:rPr>
        <w:t xml:space="preserve"> em:</w:t>
      </w:r>
      <w:r w:rsidR="00A8755C" w:rsidRPr="00A8755C">
        <w:t xml:space="preserve"> </w:t>
      </w:r>
      <w:r w:rsidR="00A8755C" w:rsidRPr="00A8755C">
        <w:rPr>
          <w:lang w:val="pt-BR"/>
        </w:rPr>
        <w:t>0</w:t>
      </w:r>
      <w:r w:rsidR="00A8755C" w:rsidRPr="00A8755C">
        <w:t xml:space="preserve">7 </w:t>
      </w:r>
      <w:r w:rsidR="00A8755C" w:rsidRPr="00A8755C">
        <w:rPr>
          <w:lang w:val="pt-BR"/>
        </w:rPr>
        <w:t>ago.</w:t>
      </w:r>
      <w:r w:rsidR="00A8755C" w:rsidRPr="00A8755C">
        <w:t xml:space="preserve"> 2022</w:t>
      </w:r>
      <w:r w:rsidRPr="00A8755C">
        <w:t>.</w:t>
      </w:r>
    </w:p>
  </w:footnote>
  <w:footnote w:id="44">
    <w:p w14:paraId="37674ED4" w14:textId="4D831369" w:rsidR="00E32E35" w:rsidRPr="00AF432F" w:rsidRDefault="00E32E35" w:rsidP="00F93A4F">
      <w:pPr>
        <w:pStyle w:val="Textodenotaderodap"/>
        <w:rPr>
          <w:lang w:val="pt-BR"/>
        </w:rPr>
      </w:pPr>
      <w:r w:rsidRPr="000F5928">
        <w:rPr>
          <w:rStyle w:val="Refdenotaderodap"/>
        </w:rPr>
        <w:footnoteRef/>
      </w:r>
      <w:r w:rsidRPr="000F5928">
        <w:t xml:space="preserve"> </w:t>
      </w:r>
      <w:r w:rsidR="00AF432F" w:rsidRPr="00A8755C">
        <w:t xml:space="preserve">OLIVEIRA, Rafael Santos de; RAMINELLI, Francieli Puntel. O direito ao acesso à informação na construção da democracia participativa: uma análise da página do conselho nacional de justiça no </w:t>
      </w:r>
      <w:r w:rsidR="00AF432F" w:rsidRPr="00A8755C">
        <w:rPr>
          <w:lang w:val="pt-BR"/>
        </w:rPr>
        <w:t>F</w:t>
      </w:r>
      <w:r w:rsidR="00AF432F" w:rsidRPr="00A8755C">
        <w:t xml:space="preserve">acebook. </w:t>
      </w:r>
      <w:r w:rsidR="00AF432F" w:rsidRPr="00A8755C">
        <w:rPr>
          <w:b/>
          <w:bCs/>
        </w:rPr>
        <w:t>Sequência (Florianópolis)</w:t>
      </w:r>
      <w:r w:rsidR="00AF432F" w:rsidRPr="00A8755C">
        <w:t xml:space="preserve"> [online], n. 69</w:t>
      </w:r>
      <w:r w:rsidR="00AF432F" w:rsidRPr="00A8755C">
        <w:rPr>
          <w:lang w:val="pt-BR"/>
        </w:rPr>
        <w:t xml:space="preserve">, </w:t>
      </w:r>
      <w:r w:rsidR="00AF432F" w:rsidRPr="00A8755C">
        <w:t>p. 159-182</w:t>
      </w:r>
      <w:r w:rsidR="00AF432F" w:rsidRPr="00A8755C">
        <w:rPr>
          <w:lang w:val="pt-BR"/>
        </w:rPr>
        <w:t xml:space="preserve">, </w:t>
      </w:r>
      <w:r w:rsidR="00AF432F" w:rsidRPr="00A8755C">
        <w:t>2014. Disponível em: &lt;https://doi.org/10.5007/2177-7055.2014v35n69p159&gt;. Epub 29 </w:t>
      </w:r>
      <w:r w:rsidR="00AF432F" w:rsidRPr="00A8755C">
        <w:rPr>
          <w:lang w:val="pt-BR"/>
        </w:rPr>
        <w:t>j</w:t>
      </w:r>
      <w:r w:rsidR="00AF432F" w:rsidRPr="00A8755C">
        <w:t>an</w:t>
      </w:r>
      <w:r w:rsidR="00AF432F" w:rsidRPr="00A8755C">
        <w:rPr>
          <w:lang w:val="pt-BR"/>
        </w:rPr>
        <w:t>.</w:t>
      </w:r>
      <w:r w:rsidR="00AF432F" w:rsidRPr="00A8755C">
        <w:t> 2015. Acesso</w:t>
      </w:r>
      <w:r w:rsidR="00AF432F" w:rsidRPr="00A8755C">
        <w:rPr>
          <w:lang w:val="pt-BR"/>
        </w:rPr>
        <w:t xml:space="preserve"> em:</w:t>
      </w:r>
      <w:r w:rsidR="00AF432F" w:rsidRPr="00A8755C">
        <w:t xml:space="preserve"> </w:t>
      </w:r>
      <w:r w:rsidR="00AF432F" w:rsidRPr="00A8755C">
        <w:rPr>
          <w:lang w:val="pt-BR"/>
        </w:rPr>
        <w:t>0</w:t>
      </w:r>
      <w:r w:rsidR="00AF432F" w:rsidRPr="00A8755C">
        <w:t xml:space="preserve">7 </w:t>
      </w:r>
      <w:r w:rsidR="00AF432F" w:rsidRPr="00A8755C">
        <w:rPr>
          <w:lang w:val="pt-BR"/>
        </w:rPr>
        <w:t>ago.</w:t>
      </w:r>
      <w:r w:rsidR="00AF432F" w:rsidRPr="00A8755C">
        <w:t xml:space="preserve"> 2022.</w:t>
      </w:r>
      <w:r w:rsidR="00AF432F">
        <w:rPr>
          <w:lang w:val="pt-BR"/>
        </w:rPr>
        <w:t xml:space="preserve"> p. 174</w:t>
      </w:r>
      <w:r w:rsidRPr="000F5928">
        <w:t>.</w:t>
      </w:r>
    </w:p>
  </w:footnote>
  <w:footnote w:id="45">
    <w:p w14:paraId="1147E51F" w14:textId="1830D6F4" w:rsidR="00E32E35" w:rsidRPr="000F5928" w:rsidRDefault="00E32E35" w:rsidP="00F93A4F">
      <w:pPr>
        <w:pStyle w:val="Textodenotaderodap"/>
      </w:pPr>
      <w:r w:rsidRPr="000F5928">
        <w:rPr>
          <w:rStyle w:val="Refdenotaderodap"/>
        </w:rPr>
        <w:footnoteRef/>
      </w:r>
      <w:r w:rsidRPr="000F5928">
        <w:t xml:space="preserve"> RODOTÀ, Stefano. </w:t>
      </w:r>
      <w:r w:rsidRPr="000F5928">
        <w:rPr>
          <w:b/>
          <w:bCs/>
        </w:rPr>
        <w:t xml:space="preserve">El derecho a tener derechos. </w:t>
      </w:r>
      <w:r w:rsidRPr="000F5928">
        <w:t>Traducción José Manuel Revuelta López</w:t>
      </w:r>
      <w:r w:rsidR="0062296C">
        <w:rPr>
          <w:lang w:val="pt-BR"/>
        </w:rPr>
        <w:t xml:space="preserve">. </w:t>
      </w:r>
      <w:r w:rsidR="0062296C" w:rsidRPr="000F5928">
        <w:t>Madrid</w:t>
      </w:r>
      <w:r w:rsidR="0062296C">
        <w:rPr>
          <w:lang w:val="pt-BR"/>
        </w:rPr>
        <w:t>:</w:t>
      </w:r>
      <w:r w:rsidR="0062296C" w:rsidRPr="000F5928">
        <w:t xml:space="preserve"> </w:t>
      </w:r>
      <w:r w:rsidRPr="000F5928">
        <w:t>Editora Trotta, 2014</w:t>
      </w:r>
      <w:r w:rsidR="0062296C">
        <w:rPr>
          <w:lang w:val="pt-BR"/>
        </w:rPr>
        <w:t>. p</w:t>
      </w:r>
      <w:r w:rsidRPr="000F5928">
        <w:t>. 208</w:t>
      </w:r>
      <w:r w:rsidR="0062296C">
        <w:rPr>
          <w:lang w:val="pt-BR"/>
        </w:rPr>
        <w:t>.</w:t>
      </w:r>
    </w:p>
  </w:footnote>
  <w:footnote w:id="46">
    <w:p w14:paraId="0E2DA264" w14:textId="5E48E7AC" w:rsidR="00E32E35" w:rsidRPr="009A0077" w:rsidRDefault="00E32E35" w:rsidP="00F93A4F">
      <w:pPr>
        <w:pStyle w:val="Textodenotaderodap"/>
        <w:rPr>
          <w:lang w:val="pt-PT"/>
        </w:rPr>
      </w:pPr>
      <w:r w:rsidRPr="002F016D">
        <w:rPr>
          <w:rStyle w:val="Refdenotaderodap"/>
          <w:highlight w:val="yellow"/>
        </w:rPr>
        <w:footnoteRef/>
      </w:r>
      <w:r w:rsidRPr="002F016D">
        <w:rPr>
          <w:highlight w:val="yellow"/>
        </w:rPr>
        <w:t xml:space="preserve"> </w:t>
      </w:r>
      <w:r w:rsidR="009A0077" w:rsidRPr="002F016D">
        <w:rPr>
          <w:highlight w:val="yellow"/>
        </w:rPr>
        <w:t xml:space="preserve">BOBBIO, Norberto. </w:t>
      </w:r>
      <w:r w:rsidR="009A0077" w:rsidRPr="002F016D">
        <w:rPr>
          <w:b/>
          <w:bCs/>
          <w:highlight w:val="yellow"/>
        </w:rPr>
        <w:t>El futuro de la democracia.</w:t>
      </w:r>
      <w:r w:rsidR="009A0077" w:rsidRPr="002F016D">
        <w:rPr>
          <w:highlight w:val="yellow"/>
        </w:rPr>
        <w:t xml:space="preserve"> Tradu</w:t>
      </w:r>
      <w:r w:rsidR="009A0077" w:rsidRPr="002F016D">
        <w:rPr>
          <w:highlight w:val="yellow"/>
          <w:lang w:val="pt-BR"/>
        </w:rPr>
        <w:t>ção de</w:t>
      </w:r>
      <w:r w:rsidR="009A0077" w:rsidRPr="002F016D">
        <w:rPr>
          <w:highlight w:val="yellow"/>
        </w:rPr>
        <w:t xml:space="preserve"> José F. Fernández Sanillán. México</w:t>
      </w:r>
      <w:r w:rsidR="009A0077" w:rsidRPr="002F016D">
        <w:rPr>
          <w:highlight w:val="yellow"/>
          <w:lang w:val="pt-BR"/>
        </w:rPr>
        <w:t>:</w:t>
      </w:r>
      <w:r w:rsidR="009A0077" w:rsidRPr="002F016D">
        <w:rPr>
          <w:highlight w:val="yellow"/>
        </w:rPr>
        <w:t xml:space="preserve"> Fondo de Cultura Económica, 1986</w:t>
      </w:r>
      <w:r w:rsidR="009A0077" w:rsidRPr="002F016D">
        <w:rPr>
          <w:highlight w:val="yellow"/>
          <w:lang w:val="pt-BR"/>
        </w:rPr>
        <w:t>.</w:t>
      </w:r>
      <w:r w:rsidRPr="002F016D">
        <w:rPr>
          <w:highlight w:val="yellow"/>
        </w:rPr>
        <w:t xml:space="preserve"> p. 14</w:t>
      </w:r>
      <w:r w:rsidR="009A0077" w:rsidRPr="002F016D">
        <w:rPr>
          <w:highlight w:val="yellow"/>
          <w:lang w:val="pt-BR"/>
        </w:rPr>
        <w:t>.</w:t>
      </w:r>
    </w:p>
  </w:footnote>
  <w:footnote w:id="47">
    <w:p w14:paraId="07BB9ECA" w14:textId="3CF533F0" w:rsidR="00E32E35" w:rsidRPr="00992DE4" w:rsidRDefault="00E32E35" w:rsidP="00F93A4F">
      <w:pPr>
        <w:rPr>
          <w:sz w:val="20"/>
          <w:szCs w:val="20"/>
        </w:rPr>
      </w:pPr>
      <w:r w:rsidRPr="000F5928">
        <w:rPr>
          <w:rStyle w:val="Refdenotaderodap"/>
        </w:rPr>
        <w:footnoteRef/>
      </w:r>
      <w:r w:rsidRPr="000F5928">
        <w:rPr>
          <w:sz w:val="20"/>
          <w:szCs w:val="20"/>
        </w:rPr>
        <w:t xml:space="preserve"> SCHIER, Adriana da Costa Ricardo; MELO, Juliane Andrea de Mendes Hey. O direito </w:t>
      </w:r>
      <w:r w:rsidRPr="00992DE4">
        <w:rPr>
          <w:sz w:val="20"/>
          <w:szCs w:val="20"/>
        </w:rPr>
        <w:t xml:space="preserve">à participação popular como expressão do Estado Social e Democrático de Direito. </w:t>
      </w:r>
      <w:r w:rsidRPr="00992DE4">
        <w:rPr>
          <w:b/>
          <w:bCs/>
          <w:sz w:val="20"/>
          <w:szCs w:val="20"/>
        </w:rPr>
        <w:t>A&amp;C – Revista de Direito Administrativo &amp; Constitucional</w:t>
      </w:r>
      <w:r w:rsidRPr="00992DE4">
        <w:rPr>
          <w:sz w:val="20"/>
          <w:szCs w:val="20"/>
        </w:rPr>
        <w:t>, Belo Horizonte, ano 17, n. 69, p. 127-147, jul./set. 2017. DOI: 10.21056/aec.v17i69.825</w:t>
      </w:r>
      <w:r w:rsidR="00446514" w:rsidRPr="00992DE4">
        <w:rPr>
          <w:color w:val="FF0000"/>
          <w:sz w:val="20"/>
          <w:szCs w:val="20"/>
        </w:rPr>
        <w:t xml:space="preserve">. </w:t>
      </w:r>
      <w:r w:rsidR="006D7520" w:rsidRPr="00992DE4">
        <w:rPr>
          <w:sz w:val="20"/>
          <w:szCs w:val="20"/>
        </w:rPr>
        <w:t xml:space="preserve">Disponível em </w:t>
      </w:r>
      <w:hyperlink r:id="rId7" w:history="1">
        <w:r w:rsidR="006D7520" w:rsidRPr="00992DE4">
          <w:rPr>
            <w:rStyle w:val="Hyperlink"/>
            <w:sz w:val="20"/>
            <w:szCs w:val="20"/>
          </w:rPr>
          <w:t>http://www.revistaaec.com/index.php/revistaaec/article/view/825</w:t>
        </w:r>
      </w:hyperlink>
      <w:r w:rsidR="006D7520" w:rsidRPr="00992DE4">
        <w:rPr>
          <w:color w:val="FF0000"/>
          <w:sz w:val="20"/>
          <w:szCs w:val="20"/>
        </w:rPr>
        <w:t xml:space="preserve"> </w:t>
      </w:r>
      <w:r w:rsidR="00992DE4" w:rsidRPr="00992DE4">
        <w:rPr>
          <w:sz w:val="20"/>
          <w:szCs w:val="20"/>
        </w:rPr>
        <w:t>Acesso em: 07 ago 2022.</w:t>
      </w:r>
      <w:r w:rsidR="00446514" w:rsidRPr="00992DE4">
        <w:rPr>
          <w:sz w:val="20"/>
          <w:szCs w:val="20"/>
        </w:rPr>
        <w:t>site e data de acesso.</w:t>
      </w:r>
      <w:r w:rsidR="004F4577" w:rsidRPr="00992DE4">
        <w:rPr>
          <w:sz w:val="20"/>
          <w:szCs w:val="20"/>
        </w:rPr>
        <w:t xml:space="preserve"> p. 13.</w:t>
      </w:r>
    </w:p>
  </w:footnote>
  <w:footnote w:id="48">
    <w:p w14:paraId="43C7514C" w14:textId="1DFBBF99" w:rsidR="00E32E35" w:rsidRPr="00F31F13" w:rsidRDefault="00E32E35" w:rsidP="00F93A4F">
      <w:pPr>
        <w:pStyle w:val="Textodenotaderodap"/>
        <w:rPr>
          <w:lang w:val="pt-BR"/>
        </w:rPr>
      </w:pPr>
      <w:r w:rsidRPr="00992DE4">
        <w:rPr>
          <w:rStyle w:val="Refdenotaderodap"/>
        </w:rPr>
        <w:footnoteRef/>
      </w:r>
      <w:r w:rsidRPr="00992DE4">
        <w:t xml:space="preserve"> </w:t>
      </w:r>
      <w:r w:rsidR="004F4577" w:rsidRPr="00992DE4">
        <w:t xml:space="preserve">TABORDA, Maren Guimarães. </w:t>
      </w:r>
      <w:r w:rsidR="004F4577" w:rsidRPr="00992DE4">
        <w:rPr>
          <w:b/>
          <w:bCs/>
        </w:rPr>
        <w:t>O princípio da publicidade e a participação na administração</w:t>
      </w:r>
      <w:r w:rsidR="004F4577" w:rsidRPr="004F4577">
        <w:rPr>
          <w:b/>
          <w:bCs/>
        </w:rPr>
        <w:t xml:space="preserve"> pública</w:t>
      </w:r>
      <w:r w:rsidR="004F4577" w:rsidRPr="004F4577">
        <w:t>.</w:t>
      </w:r>
      <w:r w:rsidR="004F4577" w:rsidRPr="004F4577">
        <w:rPr>
          <w:lang w:val="pt-BR"/>
        </w:rPr>
        <w:t xml:space="preserve"> 2006.</w:t>
      </w:r>
      <w:r w:rsidR="004F4577" w:rsidRPr="004F4577">
        <w:t xml:space="preserve"> Tese</w:t>
      </w:r>
      <w:r w:rsidR="004F4577" w:rsidRPr="004F4577">
        <w:rPr>
          <w:lang w:val="pt-BR"/>
        </w:rPr>
        <w:t xml:space="preserve"> (Doutorado em Direito) – Programa de Pós-Graduação em Direito,</w:t>
      </w:r>
      <w:r w:rsidR="004F4577" w:rsidRPr="004F4577">
        <w:t xml:space="preserve"> Universidade Federal do Rio Grande do Sul – UFRGS, </w:t>
      </w:r>
      <w:r w:rsidR="004F4577" w:rsidRPr="004F4577">
        <w:rPr>
          <w:lang w:val="pt-BR"/>
        </w:rPr>
        <w:t xml:space="preserve">Porto Alegre, </w:t>
      </w:r>
      <w:r w:rsidR="004F4577" w:rsidRPr="004F4577">
        <w:t>2006. Disponível em https://seer.ufgrs.br/ppgdir/article/view/51622/0. Acesso em: 13 ago. 2021</w:t>
      </w:r>
      <w:r w:rsidR="004F4577">
        <w:rPr>
          <w:lang w:val="pt-BR"/>
        </w:rPr>
        <w:t>.</w:t>
      </w:r>
      <w:r w:rsidRPr="000F5928">
        <w:t xml:space="preserve"> p. 32-33</w:t>
      </w:r>
      <w:r w:rsidR="00F31F13">
        <w:rPr>
          <w:lang w:val="pt-BR"/>
        </w:rPr>
        <w:t>.</w:t>
      </w:r>
    </w:p>
  </w:footnote>
  <w:footnote w:id="49">
    <w:p w14:paraId="5086A700" w14:textId="470996C8" w:rsidR="00E32E35" w:rsidRPr="000F5928" w:rsidRDefault="00E32E35" w:rsidP="00F93A4F">
      <w:pPr>
        <w:pStyle w:val="Textodenotaderodap"/>
      </w:pPr>
      <w:r w:rsidRPr="000F5928">
        <w:rPr>
          <w:rStyle w:val="Refdenotaderodap"/>
        </w:rPr>
        <w:footnoteRef/>
      </w:r>
      <w:r w:rsidRPr="000F5928">
        <w:t xml:space="preserve"> CANHADAS, Fernando Augusto Martins. </w:t>
      </w:r>
      <w:r w:rsidRPr="000F5928">
        <w:rPr>
          <w:b/>
          <w:bCs/>
        </w:rPr>
        <w:t>O direito de acesso à informação pública</w:t>
      </w:r>
      <w:r w:rsidRPr="007374F0">
        <w:t>: o princípio da transparência administrativa.</w:t>
      </w:r>
      <w:r w:rsidRPr="000F5928">
        <w:t xml:space="preserve"> Curitiba</w:t>
      </w:r>
      <w:r w:rsidR="007374F0">
        <w:rPr>
          <w:lang w:val="pt-BR"/>
        </w:rPr>
        <w:t>:</w:t>
      </w:r>
      <w:r w:rsidRPr="000F5928">
        <w:t xml:space="preserve"> Appris, 2018</w:t>
      </w:r>
      <w:r w:rsidR="007374F0">
        <w:rPr>
          <w:lang w:val="pt-BR"/>
        </w:rPr>
        <w:t>.</w:t>
      </w:r>
      <w:r w:rsidRPr="000F5928">
        <w:t xml:space="preserve"> p. 35-36</w:t>
      </w:r>
      <w:r w:rsidR="007374F0">
        <w:rPr>
          <w:lang w:val="pt-BR"/>
        </w:rPr>
        <w:t>.</w:t>
      </w:r>
    </w:p>
  </w:footnote>
  <w:footnote w:id="50">
    <w:p w14:paraId="58C19566" w14:textId="3E08374B" w:rsidR="00E32E35" w:rsidRPr="000F5928" w:rsidRDefault="00E32E35" w:rsidP="00F93A4F">
      <w:pPr>
        <w:rPr>
          <w:sz w:val="20"/>
          <w:szCs w:val="20"/>
        </w:rPr>
      </w:pPr>
      <w:r w:rsidRPr="000F5928">
        <w:rPr>
          <w:rStyle w:val="Refdenotaderodap"/>
        </w:rPr>
        <w:footnoteRef/>
      </w:r>
      <w:r w:rsidRPr="000F5928">
        <w:rPr>
          <w:sz w:val="20"/>
          <w:szCs w:val="20"/>
        </w:rPr>
        <w:t xml:space="preserve"> </w:t>
      </w:r>
      <w:r w:rsidR="00D55416" w:rsidRPr="00D55416">
        <w:rPr>
          <w:bCs/>
          <w:sz w:val="20"/>
          <w:szCs w:val="20"/>
        </w:rPr>
        <w:t xml:space="preserve">MARTINS JÚNIOR, Wallace Paiva. Princípio da publicidade. </w:t>
      </w:r>
      <w:r w:rsidR="00D55416" w:rsidRPr="00D55416">
        <w:rPr>
          <w:bCs/>
          <w:i/>
          <w:iCs/>
          <w:sz w:val="20"/>
          <w:szCs w:val="20"/>
        </w:rPr>
        <w:t>In</w:t>
      </w:r>
      <w:r w:rsidR="00D55416" w:rsidRPr="00D55416">
        <w:rPr>
          <w:bCs/>
          <w:sz w:val="20"/>
          <w:szCs w:val="20"/>
        </w:rPr>
        <w:t xml:space="preserve">: MARRARA, Thiago (coord.). </w:t>
      </w:r>
      <w:r w:rsidR="00D55416" w:rsidRPr="00D55416">
        <w:rPr>
          <w:b/>
          <w:sz w:val="20"/>
          <w:szCs w:val="20"/>
        </w:rPr>
        <w:t>Princípios de direito administrativo.</w:t>
      </w:r>
      <w:r w:rsidR="00D55416" w:rsidRPr="00D55416">
        <w:rPr>
          <w:bCs/>
          <w:sz w:val="20"/>
          <w:szCs w:val="20"/>
        </w:rPr>
        <w:t xml:space="preserve"> 2ª. ed. rev., ampl. e atual. Belo Horizonte: Fórum, 2021</w:t>
      </w:r>
      <w:r w:rsidR="00D55416">
        <w:rPr>
          <w:bCs/>
          <w:sz w:val="20"/>
          <w:szCs w:val="20"/>
        </w:rPr>
        <w:t>.</w:t>
      </w:r>
      <w:r w:rsidRPr="000F5928">
        <w:rPr>
          <w:bCs/>
          <w:sz w:val="20"/>
          <w:szCs w:val="20"/>
        </w:rPr>
        <w:t xml:space="preserve"> p. </w:t>
      </w:r>
      <w:r w:rsidRPr="000F5928">
        <w:rPr>
          <w:rFonts w:eastAsia="Calibri"/>
          <w:sz w:val="20"/>
          <w:szCs w:val="20"/>
        </w:rPr>
        <w:t>343</w:t>
      </w:r>
      <w:r w:rsidR="00D55416">
        <w:rPr>
          <w:rFonts w:eastAsia="Calibri"/>
          <w:sz w:val="20"/>
          <w:szCs w:val="20"/>
        </w:rPr>
        <w:t>.</w:t>
      </w:r>
    </w:p>
  </w:footnote>
  <w:footnote w:id="51">
    <w:p w14:paraId="158D4133" w14:textId="3E945FEC" w:rsidR="00E32E35" w:rsidRPr="004175B4" w:rsidRDefault="00E32E35" w:rsidP="00F93A4F">
      <w:pPr>
        <w:pStyle w:val="Textodenotaderodap"/>
      </w:pPr>
      <w:r w:rsidRPr="000F5928">
        <w:rPr>
          <w:rStyle w:val="Refdenotaderodap"/>
        </w:rPr>
        <w:footnoteRef/>
      </w:r>
      <w:r w:rsidRPr="000F5928">
        <w:t xml:space="preserve"> </w:t>
      </w:r>
      <w:r w:rsidR="004175B4" w:rsidRPr="004175B4">
        <w:t xml:space="preserve">LIBÓRIO, Daniela Campos. Princípio da publicidade: critérios para sua efetividade. </w:t>
      </w:r>
      <w:r w:rsidR="004175B4" w:rsidRPr="004175B4">
        <w:rPr>
          <w:i/>
          <w:iCs/>
        </w:rPr>
        <w:t>In</w:t>
      </w:r>
      <w:r w:rsidR="004175B4" w:rsidRPr="004175B4">
        <w:rPr>
          <w:lang w:val="pt-BR"/>
        </w:rPr>
        <w:t>:</w:t>
      </w:r>
      <w:r w:rsidR="004175B4" w:rsidRPr="004175B4">
        <w:t xml:space="preserve"> MARRARA, Thiago (coord.). </w:t>
      </w:r>
      <w:r w:rsidR="004175B4" w:rsidRPr="004175B4">
        <w:rPr>
          <w:b/>
          <w:bCs/>
        </w:rPr>
        <w:t>Princípios de direito administrativo</w:t>
      </w:r>
      <w:r w:rsidR="004175B4" w:rsidRPr="004175B4">
        <w:t>. 2</w:t>
      </w:r>
      <w:r w:rsidR="004175B4" w:rsidRPr="004175B4">
        <w:rPr>
          <w:lang w:val="pt-BR"/>
        </w:rPr>
        <w:t>ª.</w:t>
      </w:r>
      <w:r w:rsidR="004175B4" w:rsidRPr="004175B4">
        <w:t xml:space="preserve"> ed. rev., ampl. e atual. Belo Horizonte: Fórum, 2021</w:t>
      </w:r>
      <w:r w:rsidR="004175B4" w:rsidRPr="004175B4">
        <w:rPr>
          <w:lang w:val="pt-BR"/>
        </w:rPr>
        <w:t>.</w:t>
      </w:r>
      <w:r w:rsidRPr="004175B4">
        <w:t xml:space="preserve"> p. 427</w:t>
      </w:r>
      <w:r w:rsidR="004175B4">
        <w:rPr>
          <w:lang w:val="pt-BR"/>
        </w:rPr>
        <w:t>.</w:t>
      </w:r>
    </w:p>
  </w:footnote>
  <w:footnote w:id="52">
    <w:p w14:paraId="670AFE84" w14:textId="34FA1482" w:rsidR="00E32E35" w:rsidRPr="00FF6A5B" w:rsidRDefault="00E32E35" w:rsidP="00F93A4F">
      <w:pPr>
        <w:rPr>
          <w:sz w:val="20"/>
          <w:szCs w:val="20"/>
        </w:rPr>
      </w:pPr>
      <w:r w:rsidRPr="000F5928">
        <w:rPr>
          <w:rStyle w:val="Refdenotaderodap"/>
        </w:rPr>
        <w:footnoteRef/>
      </w:r>
      <w:r w:rsidRPr="000F5928">
        <w:rPr>
          <w:sz w:val="20"/>
          <w:szCs w:val="20"/>
        </w:rPr>
        <w:t xml:space="preserve"> </w:t>
      </w:r>
      <w:r w:rsidR="00FF6A5B" w:rsidRPr="00FF6A5B">
        <w:rPr>
          <w:sz w:val="20"/>
          <w:szCs w:val="20"/>
        </w:rPr>
        <w:t xml:space="preserve">MARTINS, Paula Lígia. Acesso à Informação: um direito fundamental e instrumental. </w:t>
      </w:r>
      <w:r w:rsidR="00FF6A5B" w:rsidRPr="00FF6A5B">
        <w:rPr>
          <w:b/>
          <w:bCs/>
          <w:sz w:val="20"/>
          <w:szCs w:val="20"/>
        </w:rPr>
        <w:t>Acervo</w:t>
      </w:r>
      <w:r w:rsidR="00FF6A5B" w:rsidRPr="00FF6A5B">
        <w:rPr>
          <w:sz w:val="20"/>
          <w:szCs w:val="20"/>
        </w:rPr>
        <w:t xml:space="preserve">, v. 24, n. 1, p. 233-244, 17 fev. 2012. Disponível em: </w:t>
      </w:r>
      <w:hyperlink r:id="rId8" w:history="1">
        <w:r w:rsidR="00FF6A5B" w:rsidRPr="00FF6A5B">
          <w:rPr>
            <w:rStyle w:val="Hyperlink"/>
            <w:sz w:val="20"/>
            <w:szCs w:val="20"/>
          </w:rPr>
          <w:t>https://revista.an.gov.br/index.php/revistaacervo/article/view/381</w:t>
        </w:r>
      </w:hyperlink>
      <w:r w:rsidR="00FF6A5B" w:rsidRPr="00FF6A5B">
        <w:rPr>
          <w:sz w:val="20"/>
          <w:szCs w:val="20"/>
        </w:rPr>
        <w:t xml:space="preserve"> Acesso em: 07 ago. 2022. p. 234</w:t>
      </w:r>
    </w:p>
  </w:footnote>
  <w:footnote w:id="53">
    <w:p w14:paraId="2BD3089D" w14:textId="4C2CBCF2" w:rsidR="00E32E35" w:rsidRPr="00670C29" w:rsidRDefault="00E32E35" w:rsidP="00F93A4F">
      <w:pPr>
        <w:pStyle w:val="Textodenotaderodap"/>
        <w:rPr>
          <w:lang w:val="pt-BR"/>
        </w:rPr>
      </w:pPr>
      <w:r w:rsidRPr="000F5928">
        <w:rPr>
          <w:rStyle w:val="Refdenotaderodap"/>
        </w:rPr>
        <w:footnoteRef/>
      </w:r>
      <w:r w:rsidRPr="000F5928">
        <w:t xml:space="preserve"> </w:t>
      </w:r>
      <w:r w:rsidR="00670C29" w:rsidRPr="00670C29">
        <w:rPr>
          <w:kern w:val="1"/>
        </w:rPr>
        <w:t>OHLWEILER. Leonel Pires. A efetividade do acesso às informações administrativas e o direito à boa administração pública</w:t>
      </w:r>
      <w:r w:rsidR="00670C29" w:rsidRPr="00670C29">
        <w:rPr>
          <w:kern w:val="1"/>
          <w:lang w:val="pt-BR"/>
        </w:rPr>
        <w:t xml:space="preserve">: </w:t>
      </w:r>
      <w:r w:rsidR="00670C29" w:rsidRPr="00670C29">
        <w:rPr>
          <w:kern w:val="1"/>
        </w:rPr>
        <w:t xml:space="preserve">questões hermenêuticas sobre a transparência na administração pública e a </w:t>
      </w:r>
      <w:r w:rsidR="00670C29" w:rsidRPr="00670C29">
        <w:rPr>
          <w:kern w:val="1"/>
          <w:lang w:val="pt-BR"/>
        </w:rPr>
        <w:t>L</w:t>
      </w:r>
      <w:r w:rsidR="00670C29" w:rsidRPr="00670C29">
        <w:rPr>
          <w:kern w:val="1"/>
        </w:rPr>
        <w:t xml:space="preserve">ei 12-527-11. </w:t>
      </w:r>
      <w:r w:rsidR="00670C29" w:rsidRPr="00670C29">
        <w:rPr>
          <w:i/>
          <w:iCs/>
          <w:kern w:val="1"/>
        </w:rPr>
        <w:t>In</w:t>
      </w:r>
      <w:r w:rsidR="00670C29" w:rsidRPr="00670C29">
        <w:rPr>
          <w:kern w:val="1"/>
          <w:lang w:val="pt-BR"/>
        </w:rPr>
        <w:t xml:space="preserve">: </w:t>
      </w:r>
      <w:r w:rsidR="00670C29" w:rsidRPr="00670C29">
        <w:rPr>
          <w:kern w:val="1"/>
        </w:rPr>
        <w:t xml:space="preserve">SARLET, Ingo Wolfgang; MARTOS, José Antonio Montilla; RUARO, Regina Linden. </w:t>
      </w:r>
      <w:r w:rsidR="00670C29" w:rsidRPr="00670C29">
        <w:rPr>
          <w:b/>
          <w:bCs/>
          <w:kern w:val="1"/>
        </w:rPr>
        <w:t>Acesso à informação como direito fundamental e dever estatal</w:t>
      </w:r>
      <w:r w:rsidR="00670C29" w:rsidRPr="00670C29">
        <w:rPr>
          <w:kern w:val="1"/>
        </w:rPr>
        <w:t>. Porto Alegre, Livraria do Advogado</w:t>
      </w:r>
      <w:r w:rsidR="00670C29" w:rsidRPr="00670C29">
        <w:rPr>
          <w:kern w:val="1"/>
          <w:lang w:val="pt-BR"/>
        </w:rPr>
        <w:t>,</w:t>
      </w:r>
      <w:r w:rsidR="00670C29" w:rsidRPr="00670C29">
        <w:rPr>
          <w:kern w:val="1"/>
        </w:rPr>
        <w:t xml:space="preserve"> 2016</w:t>
      </w:r>
      <w:r w:rsidR="00670C29" w:rsidRPr="00670C29">
        <w:rPr>
          <w:kern w:val="1"/>
          <w:lang w:val="pt-BR"/>
        </w:rPr>
        <w:t>.</w:t>
      </w:r>
      <w:r w:rsidRPr="00670C29">
        <w:rPr>
          <w:kern w:val="1"/>
          <w:sz w:val="16"/>
          <w:szCs w:val="16"/>
        </w:rPr>
        <w:t xml:space="preserve"> </w:t>
      </w:r>
      <w:r w:rsidRPr="000F5928">
        <w:rPr>
          <w:kern w:val="1"/>
        </w:rPr>
        <w:t>p. 50</w:t>
      </w:r>
      <w:r w:rsidR="00670C29">
        <w:rPr>
          <w:kern w:val="1"/>
          <w:lang w:val="pt-BR"/>
        </w:rPr>
        <w:t>.</w:t>
      </w:r>
    </w:p>
  </w:footnote>
  <w:footnote w:id="54">
    <w:p w14:paraId="59FE2FC6" w14:textId="2B938E9A" w:rsidR="00E32E35" w:rsidRPr="00DD6F30" w:rsidRDefault="00E32E35" w:rsidP="00F93A4F">
      <w:pPr>
        <w:pStyle w:val="Textodenotaderodap"/>
      </w:pPr>
      <w:r w:rsidRPr="000F5928">
        <w:rPr>
          <w:rStyle w:val="Refdenotaderodap"/>
        </w:rPr>
        <w:footnoteRef/>
      </w:r>
      <w:r w:rsidRPr="007032BC">
        <w:rPr>
          <w:lang w:val="en-US"/>
        </w:rPr>
        <w:t xml:space="preserve"> </w:t>
      </w:r>
      <w:r w:rsidR="00DD6F30" w:rsidRPr="006D7520">
        <w:rPr>
          <w:lang w:val="en-US"/>
        </w:rPr>
        <w:t xml:space="preserve">FRIEDRICH, Denise Bittencourt; LEAL, Rogério Gesta. </w:t>
      </w:r>
      <w:r w:rsidR="00DD6F30" w:rsidRPr="00DD6F30">
        <w:t xml:space="preserve">Aplicabilidade do dever de transparência e de informação da iniciativa privada frente </w:t>
      </w:r>
      <w:r w:rsidR="00DD6F30" w:rsidRPr="00DD6F30">
        <w:rPr>
          <w:lang w:val="pt-BR"/>
        </w:rPr>
        <w:t>a</w:t>
      </w:r>
      <w:r w:rsidR="00DD6F30" w:rsidRPr="00DD6F30">
        <w:t xml:space="preserve">o princípio da sustentabilidade ética nos contratos públicos. </w:t>
      </w:r>
      <w:r w:rsidR="00DD6F30" w:rsidRPr="00DD6F30">
        <w:rPr>
          <w:b/>
          <w:bCs/>
        </w:rPr>
        <w:t>Revista Eurolatinoamericana de Derecho Administrativo</w:t>
      </w:r>
      <w:r w:rsidR="00DD6F30" w:rsidRPr="00DD6F30">
        <w:t>, Santa Fe, v. 2, n. 2, jul./dic. 2015</w:t>
      </w:r>
      <w:r w:rsidR="00DD6F30" w:rsidRPr="00DD6F30">
        <w:rPr>
          <w:lang w:val="pt-BR"/>
        </w:rPr>
        <w:t xml:space="preserve">, </w:t>
      </w:r>
      <w:r w:rsidR="00DD6F30" w:rsidRPr="00DD6F30">
        <w:t>p. 67-84. DOI: www.dx.doi.org/10.14409/ rr.v2i2.5164. Disponível em</w:t>
      </w:r>
      <w:r w:rsidR="00DD6F30" w:rsidRPr="00DD6F30">
        <w:rPr>
          <w:lang w:val="pt-BR"/>
        </w:rPr>
        <w:t>:</w:t>
      </w:r>
      <w:r w:rsidR="00DD6F30" w:rsidRPr="00DD6F30">
        <w:t xml:space="preserve"> https://www.redalyc.org/journal/6559/655968556004/655968556004.pdf  Acesso em</w:t>
      </w:r>
      <w:r w:rsidR="00DD6F30" w:rsidRPr="00DD6F30">
        <w:rPr>
          <w:lang w:val="pt-BR"/>
        </w:rPr>
        <w:t>:</w:t>
      </w:r>
      <w:r w:rsidR="00DD6F30" w:rsidRPr="00DD6F30">
        <w:t xml:space="preserve"> 03 set</w:t>
      </w:r>
      <w:r w:rsidR="00DD6F30" w:rsidRPr="00DD6F30">
        <w:rPr>
          <w:lang w:val="pt-BR"/>
        </w:rPr>
        <w:t>.</w:t>
      </w:r>
      <w:r w:rsidR="00DD6F30" w:rsidRPr="00DD6F30">
        <w:t xml:space="preserve"> 2022</w:t>
      </w:r>
      <w:r w:rsidR="00DD6F30" w:rsidRPr="00DD6F30">
        <w:rPr>
          <w:lang w:val="pt-BR"/>
        </w:rPr>
        <w:t>.</w:t>
      </w:r>
      <w:r w:rsidRPr="00DD6F30">
        <w:t xml:space="preserve"> p. 77</w:t>
      </w:r>
      <w:r w:rsidR="00DD6F30" w:rsidRPr="00DD6F30">
        <w:rPr>
          <w:lang w:val="pt-BR"/>
        </w:rPr>
        <w:t>.</w:t>
      </w:r>
    </w:p>
  </w:footnote>
  <w:footnote w:id="55">
    <w:p w14:paraId="077B9660" w14:textId="354FDA1A" w:rsidR="00E32E35" w:rsidRPr="00851DE9" w:rsidRDefault="00E32E35" w:rsidP="00F93A4F">
      <w:pPr>
        <w:pStyle w:val="Textodenotaderodap"/>
        <w:rPr>
          <w:lang w:val="pt-BR"/>
        </w:rPr>
      </w:pPr>
      <w:r w:rsidRPr="000F5928">
        <w:rPr>
          <w:rStyle w:val="Refdenotaderodap"/>
        </w:rPr>
        <w:footnoteRef/>
      </w:r>
      <w:r w:rsidRPr="000F5928">
        <w:t xml:space="preserve"> </w:t>
      </w:r>
      <w:r w:rsidR="00851DE9" w:rsidRPr="00851DE9">
        <w:t xml:space="preserve">MELLO, Shirlei Silmara de Freitas. Motivação, publicidade e controle: algumas reflexões. </w:t>
      </w:r>
      <w:r w:rsidR="00851DE9" w:rsidRPr="00851DE9">
        <w:rPr>
          <w:i/>
          <w:iCs/>
        </w:rPr>
        <w:t>In</w:t>
      </w:r>
      <w:r w:rsidR="00851DE9" w:rsidRPr="00851DE9">
        <w:rPr>
          <w:lang w:val="pt-BR"/>
        </w:rPr>
        <w:t>:</w:t>
      </w:r>
      <w:r w:rsidR="00851DE9" w:rsidRPr="00851DE9">
        <w:t xml:space="preserve"> MARRARA, Thiago (coord.). </w:t>
      </w:r>
      <w:r w:rsidR="00851DE9" w:rsidRPr="00851DE9">
        <w:rPr>
          <w:b/>
          <w:bCs/>
        </w:rPr>
        <w:t>Princípios de direito administrativo</w:t>
      </w:r>
      <w:r w:rsidR="00851DE9" w:rsidRPr="00851DE9">
        <w:t>. 2</w:t>
      </w:r>
      <w:r w:rsidR="00851DE9" w:rsidRPr="00851DE9">
        <w:rPr>
          <w:lang w:val="pt-BR"/>
        </w:rPr>
        <w:t>ª.</w:t>
      </w:r>
      <w:r w:rsidR="00851DE9" w:rsidRPr="00851DE9">
        <w:t xml:space="preserve"> ed. rev., ampl. e atual. Belo Horizonte: Fórum, 2021</w:t>
      </w:r>
      <w:r w:rsidR="00851DE9" w:rsidRPr="00851DE9">
        <w:rPr>
          <w:lang w:val="pt-BR"/>
        </w:rPr>
        <w:t>.</w:t>
      </w:r>
      <w:r w:rsidR="00851DE9">
        <w:rPr>
          <w:lang w:val="pt-BR"/>
        </w:rPr>
        <w:t xml:space="preserve"> </w:t>
      </w:r>
      <w:r w:rsidRPr="000F5928">
        <w:t>p. 405-406</w:t>
      </w:r>
      <w:r w:rsidR="00851DE9">
        <w:rPr>
          <w:lang w:val="pt-BR"/>
        </w:rPr>
        <w:t>.</w:t>
      </w:r>
    </w:p>
  </w:footnote>
  <w:footnote w:id="56">
    <w:p w14:paraId="2B449361" w14:textId="4EEE9B06" w:rsidR="00E32E35" w:rsidRPr="000F5928" w:rsidRDefault="00E32E35" w:rsidP="00F93A4F">
      <w:pPr>
        <w:rPr>
          <w:rFonts w:eastAsia="Calibri"/>
          <w:sz w:val="20"/>
          <w:szCs w:val="20"/>
        </w:rPr>
      </w:pPr>
      <w:r w:rsidRPr="000F5928">
        <w:rPr>
          <w:rStyle w:val="Refdenotaderodap"/>
        </w:rPr>
        <w:footnoteRef/>
      </w:r>
      <w:r w:rsidRPr="000F5928">
        <w:rPr>
          <w:sz w:val="20"/>
          <w:szCs w:val="20"/>
        </w:rPr>
        <w:t xml:space="preserve"> ARRUDA</w:t>
      </w:r>
      <w:r w:rsidR="00A77FA9">
        <w:rPr>
          <w:sz w:val="20"/>
          <w:szCs w:val="20"/>
        </w:rPr>
        <w:t>,</w:t>
      </w:r>
      <w:r w:rsidRPr="000F5928">
        <w:rPr>
          <w:sz w:val="20"/>
          <w:szCs w:val="20"/>
        </w:rPr>
        <w:t xml:space="preserve"> Carmen Silvia Lima de. </w:t>
      </w:r>
      <w:r w:rsidRPr="000F5928">
        <w:rPr>
          <w:b/>
          <w:sz w:val="20"/>
          <w:szCs w:val="20"/>
        </w:rPr>
        <w:t>O princípio da transparência.</w:t>
      </w:r>
      <w:r w:rsidRPr="000F5928">
        <w:rPr>
          <w:bCs/>
          <w:sz w:val="20"/>
          <w:szCs w:val="20"/>
        </w:rPr>
        <w:t xml:space="preserve"> São Paulo: Quartier Latin, 2020</w:t>
      </w:r>
      <w:r w:rsidR="00A77FA9">
        <w:rPr>
          <w:sz w:val="20"/>
          <w:szCs w:val="20"/>
        </w:rPr>
        <w:t>.</w:t>
      </w:r>
      <w:r w:rsidRPr="000F5928">
        <w:rPr>
          <w:sz w:val="20"/>
          <w:szCs w:val="20"/>
        </w:rPr>
        <w:t xml:space="preserve"> p. </w:t>
      </w:r>
      <w:r w:rsidRPr="000F5928">
        <w:rPr>
          <w:rFonts w:eastAsia="Calibri"/>
          <w:sz w:val="20"/>
          <w:szCs w:val="20"/>
        </w:rPr>
        <w:t>226-227</w:t>
      </w:r>
      <w:r w:rsidR="00A77FA9">
        <w:rPr>
          <w:rFonts w:eastAsia="Calibri"/>
          <w:sz w:val="20"/>
          <w:szCs w:val="20"/>
        </w:rPr>
        <w:t>.</w:t>
      </w:r>
    </w:p>
  </w:footnote>
  <w:footnote w:id="57">
    <w:p w14:paraId="00D6B40D" w14:textId="342EE0E1" w:rsidR="00E32E35" w:rsidRPr="00A77FA9" w:rsidRDefault="00E32E35" w:rsidP="00F93A4F">
      <w:pPr>
        <w:pStyle w:val="Textodenotaderodap"/>
        <w:rPr>
          <w:lang w:val="pt-BR"/>
        </w:rPr>
      </w:pPr>
      <w:r w:rsidRPr="000F5928">
        <w:rPr>
          <w:rStyle w:val="Refdenotaderodap"/>
        </w:rPr>
        <w:footnoteRef/>
      </w:r>
      <w:r w:rsidRPr="000F5928">
        <w:t xml:space="preserve"> </w:t>
      </w:r>
      <w:r w:rsidR="00A77FA9" w:rsidRPr="004F4577">
        <w:t xml:space="preserve">TABORDA, Maren Guimarães. </w:t>
      </w:r>
      <w:r w:rsidR="00A77FA9" w:rsidRPr="004F4577">
        <w:rPr>
          <w:b/>
          <w:bCs/>
        </w:rPr>
        <w:t>O princípio da publicidade e a participação na administração pública</w:t>
      </w:r>
      <w:r w:rsidR="00A77FA9" w:rsidRPr="004F4577">
        <w:t>.</w:t>
      </w:r>
      <w:r w:rsidR="00A77FA9" w:rsidRPr="004F4577">
        <w:rPr>
          <w:lang w:val="pt-BR"/>
        </w:rPr>
        <w:t xml:space="preserve"> 2006.</w:t>
      </w:r>
      <w:r w:rsidR="00A77FA9" w:rsidRPr="004F4577">
        <w:t xml:space="preserve"> Tese</w:t>
      </w:r>
      <w:r w:rsidR="00A77FA9" w:rsidRPr="004F4577">
        <w:rPr>
          <w:lang w:val="pt-BR"/>
        </w:rPr>
        <w:t xml:space="preserve"> (Doutorado em Direito) – Programa de Pós-Graduação em Direito,</w:t>
      </w:r>
      <w:r w:rsidR="00A77FA9" w:rsidRPr="004F4577">
        <w:t xml:space="preserve"> Universidade Federal do Rio Grande do Sul – UFRGS, </w:t>
      </w:r>
      <w:r w:rsidR="00A77FA9" w:rsidRPr="004F4577">
        <w:rPr>
          <w:lang w:val="pt-BR"/>
        </w:rPr>
        <w:t xml:space="preserve">Porto Alegre, </w:t>
      </w:r>
      <w:r w:rsidR="00A77FA9" w:rsidRPr="004F4577">
        <w:t>2006. Disponível em https://seer.ufgrs.br/ppgdir/article/view/51622/0. Acesso em: 13 ago. 2021</w:t>
      </w:r>
      <w:r w:rsidR="00A77FA9">
        <w:rPr>
          <w:lang w:val="pt-BR"/>
        </w:rPr>
        <w:t>.</w:t>
      </w:r>
      <w:r w:rsidRPr="000F5928">
        <w:t xml:space="preserve"> p. 177-178</w:t>
      </w:r>
      <w:r w:rsidR="00A77FA9">
        <w:rPr>
          <w:lang w:val="pt-BR"/>
        </w:rPr>
        <w:t>.</w:t>
      </w:r>
    </w:p>
  </w:footnote>
  <w:footnote w:id="58">
    <w:p w14:paraId="47C618F6" w14:textId="1143EAB3" w:rsidR="00E32E35" w:rsidRPr="00C4168E" w:rsidRDefault="00E32E35" w:rsidP="00F93A4F">
      <w:pPr>
        <w:pStyle w:val="Textodenotaderodap"/>
        <w:rPr>
          <w:lang w:val="pt-BR"/>
        </w:rPr>
      </w:pPr>
      <w:r w:rsidRPr="000F5928">
        <w:rPr>
          <w:rStyle w:val="Refdenotaderodap"/>
        </w:rPr>
        <w:footnoteRef/>
      </w:r>
      <w:r w:rsidRPr="000F5928">
        <w:t xml:space="preserve"> </w:t>
      </w:r>
      <w:r w:rsidR="00C4168E" w:rsidRPr="00C4168E">
        <w:t xml:space="preserve">MAFFINI, Rafael da Cás; RAMOS, Letícia Ayres; WARPECHOWSKI, Ana Cristina Moraes. O pioneirismo da Constituição do estado do Rio Grande do Sul de 1989 e as inovações da </w:t>
      </w:r>
      <w:r w:rsidR="00C4168E" w:rsidRPr="00C4168E">
        <w:rPr>
          <w:lang w:val="pt-BR"/>
        </w:rPr>
        <w:t>L</w:t>
      </w:r>
      <w:r w:rsidR="00C4168E" w:rsidRPr="00C4168E">
        <w:t xml:space="preserve">ei de </w:t>
      </w:r>
      <w:r w:rsidR="00C4168E" w:rsidRPr="00C4168E">
        <w:rPr>
          <w:lang w:val="pt-BR"/>
        </w:rPr>
        <w:t>I</w:t>
      </w:r>
      <w:r w:rsidR="00C4168E" w:rsidRPr="00C4168E">
        <w:t xml:space="preserve">ntrodução às </w:t>
      </w:r>
      <w:r w:rsidR="00C4168E" w:rsidRPr="00C4168E">
        <w:rPr>
          <w:lang w:val="pt-BR"/>
        </w:rPr>
        <w:t>N</w:t>
      </w:r>
      <w:r w:rsidR="00C4168E" w:rsidRPr="00C4168E">
        <w:t xml:space="preserve">ormas do </w:t>
      </w:r>
      <w:r w:rsidR="00C4168E" w:rsidRPr="00C4168E">
        <w:rPr>
          <w:lang w:val="pt-BR"/>
        </w:rPr>
        <w:t>D</w:t>
      </w:r>
      <w:r w:rsidR="00C4168E" w:rsidRPr="00C4168E">
        <w:t xml:space="preserve">ireito Brasileiro. </w:t>
      </w:r>
      <w:r w:rsidR="00C4168E" w:rsidRPr="00C4168E">
        <w:rPr>
          <w:b/>
          <w:bCs/>
        </w:rPr>
        <w:t>Revista Eletrônica do TCE-RS</w:t>
      </w:r>
      <w:r w:rsidR="00C4168E" w:rsidRPr="00C4168E">
        <w:rPr>
          <w:lang w:val="pt-BR"/>
        </w:rPr>
        <w:t>.</w:t>
      </w:r>
      <w:r w:rsidR="00C4168E" w:rsidRPr="00C4168E">
        <w:t xml:space="preserve"> Porto Alegre: Tribunal de Contas do Estado do Rio Grande do Sul, 2019. Ed</w:t>
      </w:r>
      <w:r w:rsidR="00C4168E" w:rsidRPr="00C4168E">
        <w:rPr>
          <w:lang w:val="pt-BR"/>
        </w:rPr>
        <w:t>ição</w:t>
      </w:r>
      <w:r w:rsidR="00C4168E" w:rsidRPr="00C4168E">
        <w:t xml:space="preserve"> Especial</w:t>
      </w:r>
      <w:r w:rsidR="00C4168E" w:rsidRPr="00C4168E">
        <w:rPr>
          <w:lang w:val="pt-BR"/>
        </w:rPr>
        <w:t>.</w:t>
      </w:r>
      <w:r w:rsidR="00C4168E" w:rsidRPr="00C4168E">
        <w:t xml:space="preserve"> p. 87-103. Disponível em</w:t>
      </w:r>
      <w:r w:rsidR="00C4168E" w:rsidRPr="00C4168E">
        <w:rPr>
          <w:lang w:val="pt-BR"/>
        </w:rPr>
        <w:t>:</w:t>
      </w:r>
      <w:r w:rsidR="00C4168E" w:rsidRPr="00C4168E">
        <w:t xml:space="preserve">  </w:t>
      </w:r>
      <w:hyperlink r:id="rId9" w:history="1">
        <w:r w:rsidR="00C4168E" w:rsidRPr="00C4168E">
          <w:rPr>
            <w:rStyle w:val="Hyperlink"/>
          </w:rPr>
          <w:t>https://www.lume.ufrgs.br/handle/10183/197500</w:t>
        </w:r>
      </w:hyperlink>
      <w:r w:rsidR="00C4168E" w:rsidRPr="00C4168E">
        <w:t xml:space="preserve"> Acesso em</w:t>
      </w:r>
      <w:r w:rsidR="00C4168E" w:rsidRPr="00C4168E">
        <w:rPr>
          <w:lang w:val="pt-BR"/>
        </w:rPr>
        <w:t>:</w:t>
      </w:r>
      <w:r w:rsidR="00C4168E" w:rsidRPr="00C4168E">
        <w:t xml:space="preserve"> 03</w:t>
      </w:r>
      <w:r w:rsidR="00C4168E" w:rsidRPr="00C4168E">
        <w:rPr>
          <w:lang w:val="pt-BR"/>
        </w:rPr>
        <w:t xml:space="preserve"> </w:t>
      </w:r>
      <w:r w:rsidR="00C4168E" w:rsidRPr="00C4168E">
        <w:t>set</w:t>
      </w:r>
      <w:r w:rsidR="00C4168E" w:rsidRPr="00C4168E">
        <w:rPr>
          <w:lang w:val="pt-BR"/>
        </w:rPr>
        <w:t>.</w:t>
      </w:r>
      <w:r w:rsidR="00C4168E" w:rsidRPr="00C4168E">
        <w:t xml:space="preserve"> 2022</w:t>
      </w:r>
      <w:r w:rsidR="00C4168E" w:rsidRPr="00C4168E">
        <w:rPr>
          <w:lang w:val="pt-BR"/>
        </w:rPr>
        <w:t>.</w:t>
      </w:r>
      <w:r w:rsidRPr="000F5928">
        <w:t xml:space="preserve"> p. 96-96</w:t>
      </w:r>
      <w:r w:rsidR="00C4168E">
        <w:rPr>
          <w:lang w:val="pt-BR"/>
        </w:rPr>
        <w:t>.</w:t>
      </w:r>
    </w:p>
  </w:footnote>
  <w:footnote w:id="59">
    <w:p w14:paraId="15B85EBA" w14:textId="16A98E9F" w:rsidR="00E32E35" w:rsidRPr="00C4168E" w:rsidRDefault="00E32E35" w:rsidP="00F93A4F">
      <w:pPr>
        <w:pStyle w:val="Textodenotaderodap"/>
        <w:rPr>
          <w:sz w:val="24"/>
          <w:szCs w:val="24"/>
          <w:lang w:val="pt-BR"/>
        </w:rPr>
      </w:pPr>
      <w:r w:rsidRPr="000F5928">
        <w:rPr>
          <w:rStyle w:val="Refdenotaderodap"/>
        </w:rPr>
        <w:footnoteRef/>
      </w:r>
      <w:r w:rsidRPr="000F5928">
        <w:t xml:space="preserve"> </w:t>
      </w:r>
      <w:r w:rsidR="00C4168E" w:rsidRPr="00C4168E">
        <w:rPr>
          <w:spacing w:val="3"/>
          <w:shd w:val="clear" w:color="auto" w:fill="FFFFFF"/>
        </w:rPr>
        <w:t>CALIL, Ana Luiza. Motivação administrativa: passado, presente e futuro no direito administrativo brasileiro</w:t>
      </w:r>
      <w:r w:rsidR="00C4168E" w:rsidRPr="00C4168E">
        <w:rPr>
          <w:spacing w:val="3"/>
          <w:shd w:val="clear" w:color="auto" w:fill="FFFFFF"/>
          <w:lang w:val="pt-BR"/>
        </w:rPr>
        <w:t>.</w:t>
      </w:r>
      <w:r w:rsidR="00C4168E" w:rsidRPr="00C4168E">
        <w:rPr>
          <w:kern w:val="1"/>
        </w:rPr>
        <w:t xml:space="preserve"> </w:t>
      </w:r>
      <w:r w:rsidR="00C4168E" w:rsidRPr="00C4168E">
        <w:rPr>
          <w:i/>
          <w:iCs/>
          <w:kern w:val="1"/>
        </w:rPr>
        <w:t>In</w:t>
      </w:r>
      <w:r w:rsidR="00C4168E" w:rsidRPr="00C4168E">
        <w:rPr>
          <w:kern w:val="1"/>
        </w:rPr>
        <w:t>: MAFFINI, Rafael; RAMOS, Rafael (</w:t>
      </w:r>
      <w:r w:rsidR="00C4168E" w:rsidRPr="00C4168E">
        <w:rPr>
          <w:kern w:val="1"/>
          <w:lang w:val="pt-BR"/>
        </w:rPr>
        <w:t>o</w:t>
      </w:r>
      <w:r w:rsidR="00C4168E" w:rsidRPr="00C4168E">
        <w:rPr>
          <w:kern w:val="1"/>
        </w:rPr>
        <w:t>rg.)</w:t>
      </w:r>
      <w:r w:rsidR="00C4168E" w:rsidRPr="00C4168E">
        <w:rPr>
          <w:kern w:val="1"/>
          <w:lang w:val="pt-BR"/>
        </w:rPr>
        <w:t>.</w:t>
      </w:r>
      <w:r w:rsidR="00C4168E" w:rsidRPr="00C4168E">
        <w:rPr>
          <w:kern w:val="1"/>
        </w:rPr>
        <w:t xml:space="preserve"> </w:t>
      </w:r>
      <w:r w:rsidR="00C4168E" w:rsidRPr="00C4168E">
        <w:rPr>
          <w:b/>
          <w:bCs/>
          <w:kern w:val="1"/>
        </w:rPr>
        <w:t>Nova LINDB</w:t>
      </w:r>
      <w:r w:rsidR="00C4168E" w:rsidRPr="00C4168E">
        <w:rPr>
          <w:kern w:val="1"/>
          <w:lang w:val="pt-BR"/>
        </w:rPr>
        <w:t>:</w:t>
      </w:r>
      <w:r w:rsidR="00C4168E" w:rsidRPr="00C4168E">
        <w:rPr>
          <w:kern w:val="1"/>
        </w:rPr>
        <w:t xml:space="preserve"> </w:t>
      </w:r>
      <w:r w:rsidR="00C4168E" w:rsidRPr="00C4168E">
        <w:rPr>
          <w:kern w:val="1"/>
          <w:lang w:val="pt-BR"/>
        </w:rPr>
        <w:t>c</w:t>
      </w:r>
      <w:r w:rsidR="00C4168E" w:rsidRPr="00C4168E">
        <w:rPr>
          <w:kern w:val="1"/>
        </w:rPr>
        <w:t>onsequencialismo, deferência judicial, motivação e responsabilidade do gestor público. Rio de Janeiro: Lumen Juris, 2020</w:t>
      </w:r>
      <w:r w:rsidR="00C4168E" w:rsidRPr="00C4168E">
        <w:rPr>
          <w:kern w:val="1"/>
          <w:lang w:val="pt-BR"/>
        </w:rPr>
        <w:t>.</w:t>
      </w:r>
      <w:r w:rsidRPr="00C4168E">
        <w:rPr>
          <w:kern w:val="1"/>
          <w:sz w:val="16"/>
          <w:szCs w:val="16"/>
        </w:rPr>
        <w:t xml:space="preserve"> </w:t>
      </w:r>
      <w:r w:rsidRPr="000F5928">
        <w:rPr>
          <w:kern w:val="1"/>
        </w:rPr>
        <w:t>p 172-173</w:t>
      </w:r>
      <w:r w:rsidR="00C4168E">
        <w:rPr>
          <w:kern w:val="1"/>
          <w:lang w:val="pt-BR"/>
        </w:rPr>
        <w:t>.</w:t>
      </w:r>
    </w:p>
  </w:footnote>
  <w:footnote w:id="60">
    <w:p w14:paraId="5D16BDD7" w14:textId="22C245EA" w:rsidR="00E32E35" w:rsidRPr="00C4168E" w:rsidRDefault="00E32E35" w:rsidP="00F93A4F">
      <w:pPr>
        <w:pStyle w:val="Textodenotaderodap"/>
        <w:rPr>
          <w:lang w:val="pt-BR"/>
        </w:rPr>
      </w:pPr>
      <w:r w:rsidRPr="000F5928">
        <w:rPr>
          <w:rStyle w:val="Refdenotaderodap"/>
        </w:rPr>
        <w:footnoteRef/>
      </w:r>
      <w:r w:rsidRPr="000F5928">
        <w:t xml:space="preserve"> </w:t>
      </w:r>
      <w:r w:rsidR="00C4168E" w:rsidRPr="00C4168E">
        <w:rPr>
          <w:spacing w:val="3"/>
          <w:shd w:val="clear" w:color="auto" w:fill="FFFFFF"/>
        </w:rPr>
        <w:t>CALIL, Ana Luiza. Motivação administrativa: passado, presente e futuro no direito administrativo brasileiro</w:t>
      </w:r>
      <w:r w:rsidR="00C4168E" w:rsidRPr="00C4168E">
        <w:rPr>
          <w:spacing w:val="3"/>
          <w:shd w:val="clear" w:color="auto" w:fill="FFFFFF"/>
          <w:lang w:val="pt-BR"/>
        </w:rPr>
        <w:t>.</w:t>
      </w:r>
      <w:r w:rsidR="00C4168E" w:rsidRPr="00C4168E">
        <w:rPr>
          <w:kern w:val="1"/>
        </w:rPr>
        <w:t xml:space="preserve"> </w:t>
      </w:r>
      <w:r w:rsidR="00C4168E" w:rsidRPr="00C4168E">
        <w:rPr>
          <w:i/>
          <w:iCs/>
          <w:kern w:val="1"/>
        </w:rPr>
        <w:t>In</w:t>
      </w:r>
      <w:r w:rsidR="00C4168E" w:rsidRPr="00C4168E">
        <w:rPr>
          <w:kern w:val="1"/>
        </w:rPr>
        <w:t>: MAFFINI, Rafael; RAMOS, Rafael (</w:t>
      </w:r>
      <w:r w:rsidR="00C4168E" w:rsidRPr="00C4168E">
        <w:rPr>
          <w:kern w:val="1"/>
          <w:lang w:val="pt-BR"/>
        </w:rPr>
        <w:t>o</w:t>
      </w:r>
      <w:r w:rsidR="00C4168E" w:rsidRPr="00C4168E">
        <w:rPr>
          <w:kern w:val="1"/>
        </w:rPr>
        <w:t>rg.)</w:t>
      </w:r>
      <w:r w:rsidR="00C4168E" w:rsidRPr="00C4168E">
        <w:rPr>
          <w:kern w:val="1"/>
          <w:lang w:val="pt-BR"/>
        </w:rPr>
        <w:t>.</w:t>
      </w:r>
      <w:r w:rsidR="00C4168E" w:rsidRPr="00C4168E">
        <w:rPr>
          <w:kern w:val="1"/>
        </w:rPr>
        <w:t xml:space="preserve"> </w:t>
      </w:r>
      <w:r w:rsidR="00C4168E" w:rsidRPr="00C4168E">
        <w:rPr>
          <w:b/>
          <w:bCs/>
          <w:kern w:val="1"/>
        </w:rPr>
        <w:t>Nova LINDB</w:t>
      </w:r>
      <w:r w:rsidR="00C4168E" w:rsidRPr="00C4168E">
        <w:rPr>
          <w:kern w:val="1"/>
          <w:lang w:val="pt-BR"/>
        </w:rPr>
        <w:t>:</w:t>
      </w:r>
      <w:r w:rsidR="00C4168E" w:rsidRPr="00C4168E">
        <w:rPr>
          <w:kern w:val="1"/>
        </w:rPr>
        <w:t xml:space="preserve"> </w:t>
      </w:r>
      <w:r w:rsidR="00C4168E" w:rsidRPr="00C4168E">
        <w:rPr>
          <w:kern w:val="1"/>
          <w:lang w:val="pt-BR"/>
        </w:rPr>
        <w:t>c</w:t>
      </w:r>
      <w:r w:rsidR="00C4168E" w:rsidRPr="00C4168E">
        <w:rPr>
          <w:kern w:val="1"/>
        </w:rPr>
        <w:t>onsequencialismo, deferência judicial, motivação e responsabilidade do gestor público. Rio de Janeiro: Lumen Juris, 2020</w:t>
      </w:r>
      <w:r w:rsidR="00C4168E" w:rsidRPr="00C4168E">
        <w:rPr>
          <w:kern w:val="1"/>
          <w:lang w:val="pt-BR"/>
        </w:rPr>
        <w:t>.</w:t>
      </w:r>
      <w:r w:rsidR="00C4168E">
        <w:rPr>
          <w:kern w:val="1"/>
          <w:lang w:val="pt-BR"/>
        </w:rPr>
        <w:t xml:space="preserve"> </w:t>
      </w:r>
      <w:r w:rsidRPr="000F5928">
        <w:rPr>
          <w:kern w:val="1"/>
        </w:rPr>
        <w:t>p. 175-176</w:t>
      </w:r>
      <w:r w:rsidR="00C4168E">
        <w:rPr>
          <w:kern w:val="1"/>
          <w:lang w:val="pt-BR"/>
        </w:rPr>
        <w:t>.</w:t>
      </w:r>
    </w:p>
  </w:footnote>
  <w:footnote w:id="61">
    <w:p w14:paraId="4C7DCAC1" w14:textId="22754A95" w:rsidR="00E32E35" w:rsidRPr="00DE50D5" w:rsidRDefault="00E32E35" w:rsidP="00F93A4F">
      <w:pPr>
        <w:pStyle w:val="Textodenotaderodap"/>
        <w:rPr>
          <w:lang w:val="pt-PT"/>
        </w:rPr>
      </w:pPr>
      <w:r w:rsidRPr="000F5928">
        <w:rPr>
          <w:rStyle w:val="Refdenotaderodap"/>
        </w:rPr>
        <w:footnoteRef/>
      </w:r>
      <w:r w:rsidRPr="000F5928">
        <w:t xml:space="preserve"> </w:t>
      </w:r>
      <w:r w:rsidR="00DE50D5" w:rsidRPr="00DE50D5">
        <w:rPr>
          <w:bCs/>
        </w:rPr>
        <w:t xml:space="preserve">SOUZA, Rodrigo Pagani de; ALENCAR, Letícia Lins de. O dever de Contextualização na Interpretação e Aplicação do Direito Público. </w:t>
      </w:r>
      <w:r w:rsidR="00DE50D5" w:rsidRPr="00DE50D5">
        <w:rPr>
          <w:bCs/>
          <w:i/>
          <w:iCs/>
        </w:rPr>
        <w:t>In</w:t>
      </w:r>
      <w:r w:rsidR="00DE50D5" w:rsidRPr="00DE50D5">
        <w:rPr>
          <w:bCs/>
          <w:lang w:val="pt-BR"/>
        </w:rPr>
        <w:t xml:space="preserve">: </w:t>
      </w:r>
      <w:r w:rsidR="00DE50D5" w:rsidRPr="00DE50D5">
        <w:rPr>
          <w:bCs/>
        </w:rPr>
        <w:t xml:space="preserve">VALIATI, Thiago Priess; HUNGARO, Luis Alberto; CASTELLA, Gabriel Morettini e. </w:t>
      </w:r>
      <w:r w:rsidR="00DE50D5" w:rsidRPr="00DE50D5">
        <w:rPr>
          <w:b/>
        </w:rPr>
        <w:t>A Lei de Introdução e o direito administrativo brasileiro.</w:t>
      </w:r>
      <w:r w:rsidR="00DE50D5" w:rsidRPr="00DE50D5">
        <w:rPr>
          <w:bCs/>
        </w:rPr>
        <w:t xml:space="preserve"> Rio de Janeiro: Lumen Juris, 2019</w:t>
      </w:r>
      <w:r w:rsidR="00DE50D5" w:rsidRPr="00DE50D5">
        <w:rPr>
          <w:bCs/>
          <w:lang w:val="pt-BR"/>
        </w:rPr>
        <w:t>.</w:t>
      </w:r>
      <w:r w:rsidRPr="00DE50D5">
        <w:rPr>
          <w:bCs/>
        </w:rPr>
        <w:t xml:space="preserve"> p. 62</w:t>
      </w:r>
      <w:r w:rsidR="00DE50D5">
        <w:rPr>
          <w:bCs/>
          <w:lang w:val="pt-BR"/>
        </w:rPr>
        <w:t>.</w:t>
      </w:r>
    </w:p>
  </w:footnote>
  <w:footnote w:id="62">
    <w:p w14:paraId="10D82C4D" w14:textId="7A5A0756" w:rsidR="00E32E35" w:rsidRPr="00656471" w:rsidRDefault="00E32E35" w:rsidP="00F93A4F">
      <w:pPr>
        <w:pStyle w:val="Textodenotaderodap"/>
        <w:rPr>
          <w:lang w:val="pt-BR"/>
        </w:rPr>
      </w:pPr>
      <w:r w:rsidRPr="000F5928">
        <w:rPr>
          <w:rStyle w:val="Refdenotaderodap"/>
        </w:rPr>
        <w:footnoteRef/>
      </w:r>
      <w:r w:rsidRPr="000F5928">
        <w:t xml:space="preserve"> </w:t>
      </w:r>
      <w:r w:rsidR="00656471" w:rsidRPr="004F4577">
        <w:t xml:space="preserve">TABORDA, Maren Guimarães. </w:t>
      </w:r>
      <w:r w:rsidR="00656471" w:rsidRPr="004F4577">
        <w:rPr>
          <w:b/>
          <w:bCs/>
        </w:rPr>
        <w:t>O princípio da publicidade e a participação na administração pública</w:t>
      </w:r>
      <w:r w:rsidR="00656471" w:rsidRPr="004F4577">
        <w:t>.</w:t>
      </w:r>
      <w:r w:rsidR="00656471" w:rsidRPr="004F4577">
        <w:rPr>
          <w:lang w:val="pt-BR"/>
        </w:rPr>
        <w:t xml:space="preserve"> 2006.</w:t>
      </w:r>
      <w:r w:rsidR="00656471" w:rsidRPr="004F4577">
        <w:t xml:space="preserve"> Tese</w:t>
      </w:r>
      <w:r w:rsidR="00656471" w:rsidRPr="004F4577">
        <w:rPr>
          <w:lang w:val="pt-BR"/>
        </w:rPr>
        <w:t xml:space="preserve"> (Doutorado em Direito) – Programa de Pós-Graduação em Direito,</w:t>
      </w:r>
      <w:r w:rsidR="00656471" w:rsidRPr="004F4577">
        <w:t xml:space="preserve"> Universidade Federal do Rio Grande do Sul – UFRGS, </w:t>
      </w:r>
      <w:r w:rsidR="00656471" w:rsidRPr="004F4577">
        <w:rPr>
          <w:lang w:val="pt-BR"/>
        </w:rPr>
        <w:t xml:space="preserve">Porto Alegre, </w:t>
      </w:r>
      <w:r w:rsidR="00656471" w:rsidRPr="004F4577">
        <w:t>2006. Disponível em https://seer.ufgrs.br/ppgdir/article/view/51622/0. Acesso em: 13 ago. 2021</w:t>
      </w:r>
      <w:r w:rsidR="00656471">
        <w:rPr>
          <w:lang w:val="pt-BR"/>
        </w:rPr>
        <w:t>.</w:t>
      </w:r>
      <w:r w:rsidR="00656471" w:rsidRPr="000F5928">
        <w:t xml:space="preserve"> p. </w:t>
      </w:r>
      <w:r w:rsidRPr="000F5928">
        <w:rPr>
          <w:kern w:val="1"/>
        </w:rPr>
        <w:t>34-35</w:t>
      </w:r>
      <w:r w:rsidR="00656471">
        <w:rPr>
          <w:kern w:val="1"/>
          <w:lang w:val="pt-BR"/>
        </w:rPr>
        <w:t>.</w:t>
      </w:r>
    </w:p>
  </w:footnote>
  <w:footnote w:id="63">
    <w:p w14:paraId="502845D0" w14:textId="64DFEEF2" w:rsidR="00E32E35" w:rsidRPr="000F5928" w:rsidRDefault="00E32E35" w:rsidP="00F93A4F">
      <w:pPr>
        <w:pStyle w:val="Textodenotaderodap"/>
        <w:rPr>
          <w:lang w:val="pt-PT"/>
        </w:rPr>
      </w:pPr>
      <w:r w:rsidRPr="000F5928">
        <w:rPr>
          <w:rStyle w:val="Refdenotaderodap"/>
        </w:rPr>
        <w:footnoteRef/>
      </w:r>
      <w:r w:rsidRPr="000F5928">
        <w:t xml:space="preserve"> </w:t>
      </w:r>
      <w:r w:rsidR="00566C56" w:rsidRPr="00566C56">
        <w:t xml:space="preserve">MAFFINI, Rafael da Cás; HEINEN, Juliano. Análise acerca da aplicação da lei de introdução às normas do direito brasileiro (na redação dada pela </w:t>
      </w:r>
      <w:r w:rsidR="00566C56" w:rsidRPr="00566C56">
        <w:rPr>
          <w:lang w:val="pt-BR"/>
        </w:rPr>
        <w:t>L</w:t>
      </w:r>
      <w:r w:rsidR="00566C56" w:rsidRPr="00566C56">
        <w:t>ei n</w:t>
      </w:r>
      <w:r w:rsidR="00566C56" w:rsidRPr="00566C56">
        <w:rPr>
          <w:lang w:val="pt-BR"/>
        </w:rPr>
        <w:t>.</w:t>
      </w:r>
      <w:r w:rsidR="00566C56" w:rsidRPr="00566C56">
        <w:t xml:space="preserve"> 13.655/2018) no que concerne à interpretação de normas de direito público</w:t>
      </w:r>
      <w:r w:rsidR="00566C56" w:rsidRPr="00566C56">
        <w:rPr>
          <w:lang w:val="pt-BR"/>
        </w:rPr>
        <w:t>:</w:t>
      </w:r>
      <w:r w:rsidR="00566C56" w:rsidRPr="00566C56">
        <w:t xml:space="preserve"> operações interpretativas e princípios gerais de direito administrativo.</w:t>
      </w:r>
      <w:r w:rsidR="00566C56" w:rsidRPr="00566C56">
        <w:rPr>
          <w:shd w:val="clear" w:color="auto" w:fill="FFFFFF"/>
        </w:rPr>
        <w:t xml:space="preserve"> </w:t>
      </w:r>
      <w:r w:rsidR="00566C56" w:rsidRPr="00566C56">
        <w:rPr>
          <w:b/>
          <w:bCs/>
          <w:shd w:val="clear" w:color="auto" w:fill="FFFFFF"/>
        </w:rPr>
        <w:t xml:space="preserve">Revista de </w:t>
      </w:r>
      <w:r w:rsidR="00566C56" w:rsidRPr="00566C56">
        <w:rPr>
          <w:b/>
          <w:bCs/>
          <w:shd w:val="clear" w:color="auto" w:fill="FFFFFF"/>
          <w:lang w:val="pt-BR"/>
        </w:rPr>
        <w:t>D</w:t>
      </w:r>
      <w:r w:rsidR="00566C56" w:rsidRPr="00566C56">
        <w:rPr>
          <w:b/>
          <w:bCs/>
          <w:shd w:val="clear" w:color="auto" w:fill="FFFFFF"/>
        </w:rPr>
        <w:t xml:space="preserve">ireito </w:t>
      </w:r>
      <w:r w:rsidR="00566C56" w:rsidRPr="00566C56">
        <w:rPr>
          <w:b/>
          <w:bCs/>
          <w:shd w:val="clear" w:color="auto" w:fill="FFFFFF"/>
          <w:lang w:val="pt-BR"/>
        </w:rPr>
        <w:t>A</w:t>
      </w:r>
      <w:r w:rsidR="00566C56" w:rsidRPr="00566C56">
        <w:rPr>
          <w:b/>
          <w:bCs/>
          <w:shd w:val="clear" w:color="auto" w:fill="FFFFFF"/>
        </w:rPr>
        <w:t>dministrativo</w:t>
      </w:r>
      <w:r w:rsidR="00566C56" w:rsidRPr="00566C56">
        <w:rPr>
          <w:shd w:val="clear" w:color="auto" w:fill="FFFFFF"/>
          <w:lang w:val="pt-BR"/>
        </w:rPr>
        <w:t>,</w:t>
      </w:r>
      <w:r w:rsidR="00566C56" w:rsidRPr="00566C56">
        <w:rPr>
          <w:shd w:val="clear" w:color="auto" w:fill="FFFFFF"/>
        </w:rPr>
        <w:t xml:space="preserve"> </w:t>
      </w:r>
      <w:r w:rsidR="00566C56" w:rsidRPr="00566C56">
        <w:rPr>
          <w:shd w:val="clear" w:color="auto" w:fill="FFFFFF"/>
          <w:lang w:val="pt-BR"/>
        </w:rPr>
        <w:t>v.</w:t>
      </w:r>
      <w:r w:rsidR="00566C56" w:rsidRPr="00566C56">
        <w:rPr>
          <w:shd w:val="clear" w:color="auto" w:fill="FFFFFF"/>
        </w:rPr>
        <w:t xml:space="preserve"> 277, n. 3</w:t>
      </w:r>
      <w:r w:rsidR="00566C56" w:rsidRPr="00566C56">
        <w:rPr>
          <w:shd w:val="clear" w:color="auto" w:fill="FFFFFF"/>
          <w:lang w:val="pt-BR"/>
        </w:rPr>
        <w:t>,</w:t>
      </w:r>
      <w:r w:rsidR="00566C56" w:rsidRPr="00566C56">
        <w:rPr>
          <w:shd w:val="clear" w:color="auto" w:fill="FFFFFF"/>
        </w:rPr>
        <w:t xml:space="preserve"> p. 247-278</w:t>
      </w:r>
      <w:r w:rsidR="00566C56" w:rsidRPr="00566C56">
        <w:rPr>
          <w:shd w:val="clear" w:color="auto" w:fill="FFFFFF"/>
          <w:lang w:val="pt-BR"/>
        </w:rPr>
        <w:t xml:space="preserve">, </w:t>
      </w:r>
      <w:r w:rsidR="00566C56" w:rsidRPr="00566C56">
        <w:rPr>
          <w:shd w:val="clear" w:color="auto" w:fill="FFFFFF"/>
        </w:rPr>
        <w:t>set./dez. 2018</w:t>
      </w:r>
      <w:r w:rsidR="00566C56" w:rsidRPr="00566C56">
        <w:rPr>
          <w:shd w:val="clear" w:color="auto" w:fill="FFFFFF"/>
          <w:lang w:val="pt-BR"/>
        </w:rPr>
        <w:t>.</w:t>
      </w:r>
      <w:r w:rsidR="00566C56" w:rsidRPr="00566C56">
        <w:rPr>
          <w:shd w:val="clear" w:color="auto" w:fill="FFFFFF"/>
        </w:rPr>
        <w:t xml:space="preserve"> Disponível em</w:t>
      </w:r>
      <w:r w:rsidR="00566C56" w:rsidRPr="00566C56">
        <w:rPr>
          <w:shd w:val="clear" w:color="auto" w:fill="FFFFFF"/>
          <w:lang w:val="pt-BR"/>
        </w:rPr>
        <w:t>:</w:t>
      </w:r>
      <w:r w:rsidR="00566C56" w:rsidRPr="00566C56">
        <w:rPr>
          <w:shd w:val="clear" w:color="auto" w:fill="FFFFFF"/>
        </w:rPr>
        <w:t xml:space="preserve"> </w:t>
      </w:r>
      <w:r w:rsidR="00566C56" w:rsidRPr="00566C56">
        <w:t xml:space="preserve"> </w:t>
      </w:r>
      <w:hyperlink r:id="rId10" w:history="1">
        <w:r w:rsidR="00566C56" w:rsidRPr="00566C56">
          <w:rPr>
            <w:rStyle w:val="Hyperlink"/>
            <w:shd w:val="clear" w:color="auto" w:fill="FFFFFF"/>
          </w:rPr>
          <w:t>https://lume.ufrgs.br/handle/10183/187741</w:t>
        </w:r>
      </w:hyperlink>
      <w:r w:rsidR="009B1E0C">
        <w:rPr>
          <w:rStyle w:val="Hyperlink"/>
          <w:shd w:val="clear" w:color="auto" w:fill="FFFFFF"/>
          <w:lang w:val="pt-BR"/>
        </w:rPr>
        <w:t>.</w:t>
      </w:r>
      <w:r w:rsidR="00566C56" w:rsidRPr="00566C56">
        <w:rPr>
          <w:shd w:val="clear" w:color="auto" w:fill="FFFFFF"/>
        </w:rPr>
        <w:t xml:space="preserve"> Acesso em</w:t>
      </w:r>
      <w:r w:rsidR="00566C56" w:rsidRPr="00566C56">
        <w:rPr>
          <w:shd w:val="clear" w:color="auto" w:fill="FFFFFF"/>
          <w:lang w:val="pt-BR"/>
        </w:rPr>
        <w:t>:</w:t>
      </w:r>
      <w:r w:rsidR="00566C56" w:rsidRPr="00566C56">
        <w:rPr>
          <w:shd w:val="clear" w:color="auto" w:fill="FFFFFF"/>
        </w:rPr>
        <w:t xml:space="preserve"> 03 set</w:t>
      </w:r>
      <w:r w:rsidR="00566C56" w:rsidRPr="00566C56">
        <w:rPr>
          <w:shd w:val="clear" w:color="auto" w:fill="FFFFFF"/>
          <w:lang w:val="pt-BR"/>
        </w:rPr>
        <w:t>.</w:t>
      </w:r>
      <w:r w:rsidR="00566C56" w:rsidRPr="00566C56">
        <w:rPr>
          <w:shd w:val="clear" w:color="auto" w:fill="FFFFFF"/>
        </w:rPr>
        <w:t xml:space="preserve"> 2022</w:t>
      </w:r>
      <w:r w:rsidR="00566C56">
        <w:rPr>
          <w:shd w:val="clear" w:color="auto" w:fill="FFFFFF"/>
          <w:lang w:val="pt-BR"/>
        </w:rPr>
        <w:t xml:space="preserve">. </w:t>
      </w:r>
      <w:r w:rsidRPr="00566C56">
        <w:rPr>
          <w:shd w:val="clear" w:color="auto" w:fill="FFFFFF"/>
        </w:rPr>
        <w:t>p</w:t>
      </w:r>
      <w:r w:rsidRPr="000F5928">
        <w:rPr>
          <w:shd w:val="clear" w:color="auto" w:fill="FFFFFF"/>
        </w:rPr>
        <w:t>. 253;</w:t>
      </w:r>
    </w:p>
  </w:footnote>
  <w:footnote w:id="64">
    <w:p w14:paraId="340B0D1D" w14:textId="197B1932" w:rsidR="00E32E35" w:rsidRPr="002823F5" w:rsidRDefault="00E32E35" w:rsidP="00F93A4F">
      <w:pPr>
        <w:pStyle w:val="Textodenotaderodap"/>
        <w:rPr>
          <w:lang w:val="pt-BR"/>
        </w:rPr>
      </w:pPr>
      <w:r w:rsidRPr="000F5928">
        <w:rPr>
          <w:rStyle w:val="Refdenotaderodap"/>
        </w:rPr>
        <w:footnoteRef/>
      </w:r>
      <w:r w:rsidRPr="000F5928">
        <w:t xml:space="preserve"> </w:t>
      </w:r>
      <w:r w:rsidR="002823F5" w:rsidRPr="002823F5">
        <w:rPr>
          <w:bCs/>
        </w:rPr>
        <w:t xml:space="preserve">NOHARA, Irene Patrícia. Motivação do Ato Administrativo na Disciplina de Direito Público da LINDB. </w:t>
      </w:r>
      <w:r w:rsidR="002823F5" w:rsidRPr="002823F5">
        <w:rPr>
          <w:bCs/>
          <w:i/>
          <w:iCs/>
        </w:rPr>
        <w:t>In</w:t>
      </w:r>
      <w:r w:rsidR="002823F5" w:rsidRPr="002823F5">
        <w:rPr>
          <w:bCs/>
          <w:lang w:val="pt-BR"/>
        </w:rPr>
        <w:t>:</w:t>
      </w:r>
      <w:r w:rsidR="002823F5" w:rsidRPr="002823F5">
        <w:rPr>
          <w:bCs/>
        </w:rPr>
        <w:t xml:space="preserve"> VALIATI, Thiago Priess; HUNGARO, Luis Alberto; CASTELLA, Gabriel Morettini e. </w:t>
      </w:r>
      <w:r w:rsidR="002823F5" w:rsidRPr="002823F5">
        <w:rPr>
          <w:b/>
        </w:rPr>
        <w:t>A Lei de Introdução e o direito administrativo brasileiro.</w:t>
      </w:r>
      <w:r w:rsidR="002823F5" w:rsidRPr="002823F5">
        <w:rPr>
          <w:bCs/>
        </w:rPr>
        <w:t xml:space="preserve"> Rio de Janeiro: Lumen Juris, 2019</w:t>
      </w:r>
      <w:r w:rsidR="002823F5" w:rsidRPr="002823F5">
        <w:rPr>
          <w:bCs/>
          <w:lang w:val="pt-BR"/>
        </w:rPr>
        <w:t>.</w:t>
      </w:r>
      <w:r w:rsidRPr="002823F5">
        <w:rPr>
          <w:bCs/>
        </w:rPr>
        <w:t xml:space="preserve"> p. 62</w:t>
      </w:r>
      <w:r w:rsidR="002823F5" w:rsidRPr="002823F5">
        <w:rPr>
          <w:bCs/>
          <w:lang w:val="pt-BR"/>
        </w:rPr>
        <w:t>.</w:t>
      </w:r>
    </w:p>
  </w:footnote>
  <w:footnote w:id="65">
    <w:p w14:paraId="2702CF21" w14:textId="410CDB53" w:rsidR="00E32E35" w:rsidRPr="00DC6499" w:rsidRDefault="00E32E35" w:rsidP="00F93A4F">
      <w:pPr>
        <w:pStyle w:val="Textodenotaderodap"/>
        <w:rPr>
          <w:lang w:val="pt-BR"/>
        </w:rPr>
      </w:pPr>
      <w:r w:rsidRPr="000F5928">
        <w:rPr>
          <w:rStyle w:val="Refdenotaderodap"/>
        </w:rPr>
        <w:footnoteRef/>
      </w:r>
      <w:r w:rsidRPr="000F5928">
        <w:t xml:space="preserve"> NOBRE JÚNIOR, Edilson Pereira. </w:t>
      </w:r>
      <w:r w:rsidRPr="000F5928">
        <w:rPr>
          <w:b/>
          <w:bCs/>
        </w:rPr>
        <w:t xml:space="preserve">As normas de Direito Público na Lei de Introdução ao Direito brasileiro: </w:t>
      </w:r>
      <w:r w:rsidRPr="00DC6499">
        <w:t>paradigmas para interpretação e aplicação do Direito Administrativo.</w:t>
      </w:r>
      <w:r w:rsidRPr="000F5928">
        <w:t xml:space="preserve"> São Paulo</w:t>
      </w:r>
      <w:r w:rsidR="00DC6499">
        <w:rPr>
          <w:lang w:val="pt-BR"/>
        </w:rPr>
        <w:t>:</w:t>
      </w:r>
      <w:r w:rsidRPr="000F5928">
        <w:t xml:space="preserve"> Contracorrente, 2019</w:t>
      </w:r>
      <w:r w:rsidR="00DC6499">
        <w:rPr>
          <w:lang w:val="pt-BR"/>
        </w:rPr>
        <w:t>.</w:t>
      </w:r>
      <w:r w:rsidRPr="000F5928">
        <w:t xml:space="preserve"> p.67-68</w:t>
      </w:r>
      <w:r w:rsidR="00DC6499">
        <w:rPr>
          <w:lang w:val="pt-BR"/>
        </w:rPr>
        <w:t>.</w:t>
      </w:r>
    </w:p>
  </w:footnote>
  <w:footnote w:id="66">
    <w:p w14:paraId="31D0E44E" w14:textId="1D91818E" w:rsidR="00E32E35" w:rsidRPr="00A50122" w:rsidRDefault="00E32E35" w:rsidP="00F93A4F">
      <w:pPr>
        <w:pStyle w:val="Textodenotaderodap"/>
        <w:rPr>
          <w:lang w:val="pt-BR"/>
        </w:rPr>
      </w:pPr>
      <w:r w:rsidRPr="000F5928">
        <w:rPr>
          <w:rStyle w:val="Refdenotaderodap"/>
        </w:rPr>
        <w:footnoteRef/>
      </w:r>
      <w:r w:rsidRPr="000F5928">
        <w:t xml:space="preserve"> Explicam os autores que </w:t>
      </w:r>
      <w:r w:rsidRPr="000F5928">
        <w:rPr>
          <w:rFonts w:eastAsia="Calibri"/>
        </w:rPr>
        <w:t>o controlador evidentemente fará a interpretação/aplicação do texto, observando a realidade vivenciada pelo gestor. Contudo, é de se lembrar que os fatos também estão sujeitos à interpretação</w:t>
      </w:r>
      <w:r w:rsidR="005D0A0B">
        <w:rPr>
          <w:rFonts w:eastAsia="Calibri"/>
          <w:lang w:val="pt-BR"/>
        </w:rPr>
        <w:t>;</w:t>
      </w:r>
      <w:r w:rsidRPr="000F5928">
        <w:rPr>
          <w:rFonts w:eastAsia="Calibri"/>
        </w:rPr>
        <w:t xml:space="preserve"> a definição de premissa menor requer atividade interpretativa</w:t>
      </w:r>
      <w:r w:rsidR="005D0A0B">
        <w:rPr>
          <w:rFonts w:eastAsia="Calibri"/>
          <w:lang w:val="pt-BR"/>
        </w:rPr>
        <w:t>,</w:t>
      </w:r>
      <w:r w:rsidRPr="000F5928">
        <w:rPr>
          <w:rFonts w:eastAsia="Calibri"/>
        </w:rPr>
        <w:t xml:space="preserve"> e não subsunção. Ademais, as situações vivenciadas pelo controlador são alteradas em face do transcurso do tempo, alterando-se a percepção da realidade. Exemplificam os autores com a análise, por parte de órgão controlador, dos contratos firmados durante a pandemia para a compra de respiradores. A interpretação dada para um contrato analisado trinta ou noventa dias após a compra sofrerá pouca relevância</w:t>
      </w:r>
      <w:r w:rsidR="00DD6513">
        <w:rPr>
          <w:rFonts w:eastAsia="Calibri"/>
          <w:lang w:val="pt-BR"/>
        </w:rPr>
        <w:t>;</w:t>
      </w:r>
      <w:r w:rsidRPr="000F5928">
        <w:rPr>
          <w:rFonts w:eastAsia="Calibri"/>
        </w:rPr>
        <w:t xml:space="preserve"> no entanto, a análise des</w:t>
      </w:r>
      <w:r w:rsidR="00DD6513">
        <w:rPr>
          <w:rFonts w:eastAsia="Calibri"/>
          <w:lang w:val="pt-BR"/>
        </w:rPr>
        <w:t>s</w:t>
      </w:r>
      <w:r w:rsidRPr="000F5928">
        <w:rPr>
          <w:rFonts w:eastAsia="Calibri"/>
        </w:rPr>
        <w:t>e mesmo contrato após cinco anos do término da pandemia sofrerá com a percepção da realidade, não sendo a mesma. Assim, permanece o problema. Explicam</w:t>
      </w:r>
      <w:r w:rsidR="00C61ABC">
        <w:rPr>
          <w:rFonts w:eastAsia="Calibri"/>
          <w:lang w:val="pt-BR"/>
        </w:rPr>
        <w:t>, ainda,</w:t>
      </w:r>
      <w:r w:rsidRPr="000F5928">
        <w:rPr>
          <w:rFonts w:eastAsia="Calibri"/>
        </w:rPr>
        <w:t xml:space="preserve"> que é relevante do posto de vista interpretativo e epistemológico a opção realizada na LINDB, mas a compreensão das vertentes do consequencialismo, seus limites e </w:t>
      </w:r>
      <w:r w:rsidR="00684EDA">
        <w:rPr>
          <w:rFonts w:eastAsia="Calibri"/>
          <w:lang w:val="pt-BR"/>
        </w:rPr>
        <w:t xml:space="preserve">o quanto </w:t>
      </w:r>
      <w:r w:rsidRPr="000F5928">
        <w:rPr>
          <w:rFonts w:eastAsia="Calibri"/>
        </w:rPr>
        <w:t>os argumentos econômicos e políticos podem sopesar em relação ao direito posto, ou ao texto normativo, somente o tempo e a práxis permitir</w:t>
      </w:r>
      <w:r w:rsidR="00E06E79">
        <w:rPr>
          <w:rFonts w:eastAsia="Calibri"/>
          <w:lang w:val="pt-BR"/>
        </w:rPr>
        <w:t>ão</w:t>
      </w:r>
      <w:r w:rsidRPr="000F5928">
        <w:rPr>
          <w:rFonts w:eastAsia="Calibri"/>
        </w:rPr>
        <w:t>. (</w:t>
      </w:r>
      <w:r w:rsidR="00A50122" w:rsidRPr="00A50122">
        <w:rPr>
          <w:kern w:val="1"/>
        </w:rPr>
        <w:t xml:space="preserve">BITTENCOURT, Caroline M.; LEAL, Rogério G. Consequencialismo das decisões e os valores jurídicos abstratos a partir da Lei 13.655/18: uma análise crítica sob a perspectiva da (in)segurança jurídica. </w:t>
      </w:r>
      <w:r w:rsidR="00A50122" w:rsidRPr="00A50122">
        <w:rPr>
          <w:i/>
          <w:iCs/>
          <w:kern w:val="1"/>
        </w:rPr>
        <w:t>In</w:t>
      </w:r>
      <w:r w:rsidR="00A50122" w:rsidRPr="00A50122">
        <w:rPr>
          <w:kern w:val="1"/>
        </w:rPr>
        <w:t>: MAFFINI, Rafael; RAMOS, Rafael (</w:t>
      </w:r>
      <w:r w:rsidR="00A50122" w:rsidRPr="00A50122">
        <w:rPr>
          <w:kern w:val="1"/>
          <w:lang w:val="pt-BR"/>
        </w:rPr>
        <w:t>o</w:t>
      </w:r>
      <w:r w:rsidR="00A50122" w:rsidRPr="00A50122">
        <w:rPr>
          <w:kern w:val="1"/>
        </w:rPr>
        <w:t>rg.)</w:t>
      </w:r>
      <w:r w:rsidR="00A50122" w:rsidRPr="00A50122">
        <w:rPr>
          <w:kern w:val="1"/>
          <w:lang w:val="pt-BR"/>
        </w:rPr>
        <w:t xml:space="preserve">. </w:t>
      </w:r>
      <w:r w:rsidR="00A50122" w:rsidRPr="00A50122">
        <w:rPr>
          <w:b/>
          <w:bCs/>
          <w:kern w:val="1"/>
        </w:rPr>
        <w:t>Nova LINDB</w:t>
      </w:r>
      <w:r w:rsidR="00A50122" w:rsidRPr="00A50122">
        <w:rPr>
          <w:kern w:val="1"/>
          <w:lang w:val="pt-BR"/>
        </w:rPr>
        <w:t>:</w:t>
      </w:r>
      <w:r w:rsidR="00A50122" w:rsidRPr="00A50122">
        <w:rPr>
          <w:kern w:val="1"/>
        </w:rPr>
        <w:t xml:space="preserve"> </w:t>
      </w:r>
      <w:r w:rsidR="00A50122" w:rsidRPr="00A50122">
        <w:rPr>
          <w:kern w:val="1"/>
          <w:lang w:val="pt-BR"/>
        </w:rPr>
        <w:t>c</w:t>
      </w:r>
      <w:r w:rsidR="00A50122" w:rsidRPr="00A50122">
        <w:rPr>
          <w:kern w:val="1"/>
        </w:rPr>
        <w:t>onsequencialismo, deferência judicial, motivação e responsabilidade do gestor público. Rio de Janeiro: Lumen Juris, 2020</w:t>
      </w:r>
      <w:r w:rsidR="00A50122" w:rsidRPr="00A50122">
        <w:rPr>
          <w:kern w:val="1"/>
          <w:lang w:val="pt-BR"/>
        </w:rPr>
        <w:t>.</w:t>
      </w:r>
      <w:r w:rsidR="00A50122" w:rsidRPr="00A50122">
        <w:rPr>
          <w:lang w:val="pt-PT"/>
        </w:rPr>
        <w:t xml:space="preserve"> p</w:t>
      </w:r>
      <w:r w:rsidRPr="00A50122">
        <w:rPr>
          <w:kern w:val="1"/>
        </w:rPr>
        <w:t>. 96-97)</w:t>
      </w:r>
      <w:r w:rsidR="00A50122">
        <w:rPr>
          <w:kern w:val="1"/>
          <w:lang w:val="pt-BR"/>
        </w:rPr>
        <w:t>.</w:t>
      </w:r>
    </w:p>
  </w:footnote>
  <w:footnote w:id="67">
    <w:p w14:paraId="35D34A78" w14:textId="6FE8FF51" w:rsidR="00E32E35" w:rsidRPr="00823F8A" w:rsidRDefault="00E32E35" w:rsidP="00F93A4F">
      <w:pPr>
        <w:pStyle w:val="Textodenotaderodap"/>
        <w:rPr>
          <w:lang w:val="pt-BR"/>
        </w:rPr>
      </w:pPr>
      <w:r w:rsidRPr="000F5928">
        <w:rPr>
          <w:rStyle w:val="Refdenotaderodap"/>
        </w:rPr>
        <w:footnoteRef/>
      </w:r>
      <w:r w:rsidRPr="000F5928">
        <w:t xml:space="preserve"> </w:t>
      </w:r>
      <w:r w:rsidR="00963FA8" w:rsidRPr="00823F8A">
        <w:rPr>
          <w:kern w:val="1"/>
        </w:rPr>
        <w:t xml:space="preserve">BITTENCOURT, Caroline M.; LEAL, Rogério G. Consequencialismo das decisões e os valores jurídicos abstratos a partir da Lei 13.655/18: uma análise crítica sob a perspectiva da (in)segurança jurídica. </w:t>
      </w:r>
      <w:r w:rsidR="00963FA8" w:rsidRPr="00823F8A">
        <w:rPr>
          <w:i/>
          <w:iCs/>
          <w:kern w:val="1"/>
        </w:rPr>
        <w:t>In</w:t>
      </w:r>
      <w:r w:rsidR="00963FA8" w:rsidRPr="00823F8A">
        <w:rPr>
          <w:kern w:val="1"/>
        </w:rPr>
        <w:t>: MAFFINI, Rafael; RAMOS, Rafael (</w:t>
      </w:r>
      <w:r w:rsidR="00963FA8" w:rsidRPr="00823F8A">
        <w:rPr>
          <w:kern w:val="1"/>
          <w:lang w:val="pt-BR"/>
        </w:rPr>
        <w:t>o</w:t>
      </w:r>
      <w:r w:rsidR="00963FA8" w:rsidRPr="00823F8A">
        <w:rPr>
          <w:kern w:val="1"/>
        </w:rPr>
        <w:t>rg.)</w:t>
      </w:r>
      <w:r w:rsidR="00963FA8" w:rsidRPr="00823F8A">
        <w:rPr>
          <w:kern w:val="1"/>
          <w:lang w:val="pt-BR"/>
        </w:rPr>
        <w:t xml:space="preserve">. </w:t>
      </w:r>
      <w:r w:rsidR="00963FA8" w:rsidRPr="00823F8A">
        <w:rPr>
          <w:b/>
          <w:bCs/>
          <w:kern w:val="1"/>
        </w:rPr>
        <w:t>Nova LINDB</w:t>
      </w:r>
      <w:r w:rsidR="00963FA8" w:rsidRPr="00823F8A">
        <w:rPr>
          <w:kern w:val="1"/>
          <w:lang w:val="pt-BR"/>
        </w:rPr>
        <w:t>:</w:t>
      </w:r>
      <w:r w:rsidR="00963FA8" w:rsidRPr="00823F8A">
        <w:rPr>
          <w:kern w:val="1"/>
        </w:rPr>
        <w:t xml:space="preserve"> </w:t>
      </w:r>
      <w:r w:rsidR="00963FA8" w:rsidRPr="00823F8A">
        <w:rPr>
          <w:kern w:val="1"/>
          <w:lang w:val="pt-BR"/>
        </w:rPr>
        <w:t>c</w:t>
      </w:r>
      <w:r w:rsidR="00963FA8" w:rsidRPr="00823F8A">
        <w:rPr>
          <w:kern w:val="1"/>
        </w:rPr>
        <w:t>onsequencialismo, deferência judicial, motivação e responsabilidade do gestor público. Rio de Janeiro: Lumen Juris, 2020</w:t>
      </w:r>
      <w:r w:rsidR="00963FA8" w:rsidRPr="00823F8A">
        <w:rPr>
          <w:kern w:val="1"/>
          <w:lang w:val="pt-BR"/>
        </w:rPr>
        <w:t>.</w:t>
      </w:r>
      <w:r w:rsidR="00823F8A" w:rsidRPr="00823F8A">
        <w:rPr>
          <w:lang w:val="pt-PT"/>
        </w:rPr>
        <w:t xml:space="preserve"> p</w:t>
      </w:r>
      <w:r w:rsidRPr="00823F8A">
        <w:rPr>
          <w:kern w:val="1"/>
        </w:rPr>
        <w:t>. 93-122</w:t>
      </w:r>
      <w:r w:rsidR="00823F8A" w:rsidRPr="00823F8A">
        <w:rPr>
          <w:kern w:val="1"/>
          <w:lang w:val="pt-BR"/>
        </w:rPr>
        <w:t>.</w:t>
      </w:r>
    </w:p>
  </w:footnote>
  <w:footnote w:id="68">
    <w:p w14:paraId="05DCB809" w14:textId="3588F468" w:rsidR="00E32E35" w:rsidRPr="006F3F12" w:rsidRDefault="00E32E35" w:rsidP="00F93A4F">
      <w:pPr>
        <w:rPr>
          <w:sz w:val="20"/>
          <w:szCs w:val="20"/>
        </w:rPr>
      </w:pPr>
      <w:r w:rsidRPr="000F5928">
        <w:rPr>
          <w:rStyle w:val="Refdenotaderodap"/>
        </w:rPr>
        <w:footnoteRef/>
      </w:r>
      <w:r w:rsidRPr="000F5928">
        <w:rPr>
          <w:sz w:val="20"/>
          <w:szCs w:val="20"/>
        </w:rPr>
        <w:t xml:space="preserve"> </w:t>
      </w:r>
      <w:r w:rsidR="00823F8A" w:rsidRPr="006F3F12">
        <w:rPr>
          <w:sz w:val="20"/>
          <w:szCs w:val="20"/>
          <w:shd w:val="clear" w:color="auto" w:fill="FFFFFF"/>
        </w:rPr>
        <w:t xml:space="preserve">MARQUES NETO, Floriano de Azevedo. Art. 23 da LINDB: O equilíbrio entre mudança e previsibilidade na hermenêutica jurídica. </w:t>
      </w:r>
      <w:r w:rsidR="00823F8A" w:rsidRPr="006F3F12">
        <w:rPr>
          <w:b/>
          <w:bCs/>
          <w:sz w:val="20"/>
          <w:szCs w:val="20"/>
          <w:shd w:val="clear" w:color="auto" w:fill="FFFFFF"/>
        </w:rPr>
        <w:t>Revista de Direito Administrativo</w:t>
      </w:r>
      <w:r w:rsidR="00823F8A" w:rsidRPr="006F3F12">
        <w:rPr>
          <w:sz w:val="20"/>
          <w:szCs w:val="20"/>
          <w:shd w:val="clear" w:color="auto" w:fill="FFFFFF"/>
        </w:rPr>
        <w:t xml:space="preserve">, [S. l.], p. 93-112, 2018. DOI: 10.12660/rda.v0.2018.77651. Disponível em: </w:t>
      </w:r>
      <w:hyperlink r:id="rId11" w:history="1">
        <w:r w:rsidR="00823F8A" w:rsidRPr="006F3F12">
          <w:rPr>
            <w:rStyle w:val="Hyperlink"/>
            <w:sz w:val="20"/>
            <w:szCs w:val="20"/>
            <w:shd w:val="clear" w:color="auto" w:fill="FFFFFF"/>
          </w:rPr>
          <w:t>https://bibliotecadigital.fgv.br/ojs/index.php/rda/article/view/77651</w:t>
        </w:r>
      </w:hyperlink>
      <w:r w:rsidR="00823F8A" w:rsidRPr="006F3F12">
        <w:rPr>
          <w:sz w:val="20"/>
          <w:szCs w:val="20"/>
          <w:shd w:val="clear" w:color="auto" w:fill="FFFFFF"/>
        </w:rPr>
        <w:t>. Acesso em: 07 ago. 2022.</w:t>
      </w:r>
      <w:r w:rsidRPr="006F3F12">
        <w:rPr>
          <w:sz w:val="20"/>
          <w:szCs w:val="20"/>
          <w:shd w:val="clear" w:color="auto" w:fill="FFFFFF"/>
        </w:rPr>
        <w:t xml:space="preserve"> </w:t>
      </w:r>
      <w:r w:rsidRPr="006F3F12">
        <w:rPr>
          <w:sz w:val="20"/>
          <w:szCs w:val="20"/>
        </w:rPr>
        <w:t>p. 103</w:t>
      </w:r>
      <w:r w:rsidR="006F3F12" w:rsidRPr="006F3F12">
        <w:rPr>
          <w:sz w:val="20"/>
          <w:szCs w:val="20"/>
        </w:rPr>
        <w:t>.</w:t>
      </w:r>
    </w:p>
  </w:footnote>
  <w:footnote w:id="69">
    <w:p w14:paraId="7F8CEDF5" w14:textId="6AE06269" w:rsidR="00E32E35" w:rsidRPr="000F5928" w:rsidRDefault="00E32E35" w:rsidP="00F93A4F">
      <w:pPr>
        <w:pStyle w:val="Textodenotaderodap"/>
      </w:pPr>
      <w:r w:rsidRPr="000F5928">
        <w:rPr>
          <w:rStyle w:val="Refdenotaderodap"/>
        </w:rPr>
        <w:footnoteRef/>
      </w:r>
      <w:r w:rsidRPr="000F5928">
        <w:t xml:space="preserve"> </w:t>
      </w:r>
      <w:r w:rsidRPr="00BC58E2">
        <w:rPr>
          <w:highlight w:val="yellow"/>
        </w:rPr>
        <w:t>A título exemplificativo</w:t>
      </w:r>
      <w:r w:rsidR="006F3F12" w:rsidRPr="00BC58E2">
        <w:rPr>
          <w:highlight w:val="yellow"/>
          <w:lang w:val="pt-BR"/>
        </w:rPr>
        <w:t>,</w:t>
      </w:r>
      <w:r w:rsidRPr="00BC58E2">
        <w:rPr>
          <w:highlight w:val="yellow"/>
        </w:rPr>
        <w:t xml:space="preserve"> pode-se citar a hipótese contida no âmbito do artigo 69 da Lei </w:t>
      </w:r>
      <w:r w:rsidR="006F3F12" w:rsidRPr="00BC58E2">
        <w:rPr>
          <w:highlight w:val="yellow"/>
          <w:lang w:val="pt-BR"/>
        </w:rPr>
        <w:t xml:space="preserve">n. </w:t>
      </w:r>
      <w:r w:rsidRPr="00BC58E2">
        <w:rPr>
          <w:highlight w:val="yellow"/>
        </w:rPr>
        <w:t>14.133/2021. Por força des</w:t>
      </w:r>
      <w:r w:rsidR="006F3F12" w:rsidRPr="00BC58E2">
        <w:rPr>
          <w:highlight w:val="yellow"/>
          <w:lang w:val="pt-BR"/>
        </w:rPr>
        <w:t>se</w:t>
      </w:r>
      <w:r w:rsidRPr="00BC58E2">
        <w:rPr>
          <w:highlight w:val="yellow"/>
        </w:rPr>
        <w:t xml:space="preserve"> artigo</w:t>
      </w:r>
      <w:r w:rsidR="006F3F12" w:rsidRPr="00BC58E2">
        <w:rPr>
          <w:highlight w:val="yellow"/>
          <w:lang w:val="pt-BR"/>
        </w:rPr>
        <w:t>,</w:t>
      </w:r>
      <w:r w:rsidRPr="00BC58E2">
        <w:rPr>
          <w:highlight w:val="yellow"/>
        </w:rPr>
        <w:t xml:space="preserve"> a habilitação econômico-financeira tem por finalidade demonstrar a aptidão econômica do licitante para que cumpra as obrigações do futuro contrato, oportunidade em que poderá ser comprovada por coeficientes e índices econômicos constantes do edital, </w:t>
      </w:r>
      <w:r w:rsidR="008870D7" w:rsidRPr="00BC58E2">
        <w:rPr>
          <w:highlight w:val="yellow"/>
          <w:lang w:val="pt-BR"/>
        </w:rPr>
        <w:t>que</w:t>
      </w:r>
      <w:r w:rsidRPr="00BC58E2">
        <w:rPr>
          <w:highlight w:val="yellow"/>
        </w:rPr>
        <w:t xml:space="preserve"> devem ser justificados no processo licitatório. </w:t>
      </w:r>
      <w:bookmarkStart w:id="9" w:name="art69§2"/>
      <w:bookmarkStart w:id="10" w:name="art69§4"/>
      <w:bookmarkStart w:id="11" w:name="art69§5"/>
      <w:bookmarkEnd w:id="9"/>
      <w:bookmarkEnd w:id="10"/>
      <w:bookmarkEnd w:id="11"/>
      <w:r w:rsidRPr="00BC58E2">
        <w:rPr>
          <w:highlight w:val="yellow"/>
        </w:rPr>
        <w:t>Imagine</w:t>
      </w:r>
      <w:r w:rsidR="008870D7" w:rsidRPr="00BC58E2">
        <w:rPr>
          <w:highlight w:val="yellow"/>
          <w:lang w:val="pt-BR"/>
        </w:rPr>
        <w:t>-se</w:t>
      </w:r>
      <w:r w:rsidRPr="00BC58E2">
        <w:rPr>
          <w:highlight w:val="yellow"/>
        </w:rPr>
        <w:t xml:space="preserve"> a situação de órgão que comumente utiliz</w:t>
      </w:r>
      <w:r w:rsidR="00506AE7" w:rsidRPr="00BC58E2">
        <w:rPr>
          <w:highlight w:val="yellow"/>
          <w:lang w:val="pt-BR"/>
        </w:rPr>
        <w:t>e</w:t>
      </w:r>
      <w:r w:rsidRPr="00BC58E2">
        <w:rPr>
          <w:highlight w:val="yellow"/>
        </w:rPr>
        <w:t xml:space="preserve"> determinado critério de índice econômico que apresente o resultado 1,0 e que, em determinado procedimento, pass</w:t>
      </w:r>
      <w:r w:rsidR="008870D7" w:rsidRPr="00BC58E2">
        <w:rPr>
          <w:highlight w:val="yellow"/>
          <w:lang w:val="pt-BR"/>
        </w:rPr>
        <w:t>e</w:t>
      </w:r>
      <w:r w:rsidRPr="00BC58E2">
        <w:rPr>
          <w:highlight w:val="yellow"/>
        </w:rPr>
        <w:t xml:space="preserve"> a exigir o resultado final 2,0, para objeto de edital que guarde similitude com o edital que contém o novo entendimento. Haveria flagrante violação </w:t>
      </w:r>
      <w:r w:rsidR="00506AE7" w:rsidRPr="00BC58E2">
        <w:rPr>
          <w:highlight w:val="yellow"/>
          <w:lang w:val="pt-BR"/>
        </w:rPr>
        <w:t>da</w:t>
      </w:r>
      <w:r w:rsidRPr="00BC58E2">
        <w:rPr>
          <w:highlight w:val="yellow"/>
        </w:rPr>
        <w:t xml:space="preserve"> isonomia</w:t>
      </w:r>
      <w:r w:rsidR="00506AE7" w:rsidRPr="00BC58E2">
        <w:rPr>
          <w:highlight w:val="yellow"/>
          <w:lang w:val="pt-BR"/>
        </w:rPr>
        <w:t>,</w:t>
      </w:r>
      <w:r w:rsidRPr="00BC58E2">
        <w:rPr>
          <w:highlight w:val="yellow"/>
        </w:rPr>
        <w:t xml:space="preserve"> e criar-se-ia método de cerceamento de participação de empresas no certame. Nes</w:t>
      </w:r>
      <w:r w:rsidR="00506AE7" w:rsidRPr="00BC58E2">
        <w:rPr>
          <w:highlight w:val="yellow"/>
          <w:lang w:val="pt-BR"/>
        </w:rPr>
        <w:t>s</w:t>
      </w:r>
      <w:r w:rsidRPr="00BC58E2">
        <w:rPr>
          <w:highlight w:val="yellow"/>
        </w:rPr>
        <w:t>e ponto</w:t>
      </w:r>
      <w:r w:rsidR="00506AE7" w:rsidRPr="00BC58E2">
        <w:rPr>
          <w:highlight w:val="yellow"/>
          <w:lang w:val="pt-BR"/>
        </w:rPr>
        <w:t>,</w:t>
      </w:r>
      <w:r w:rsidRPr="00BC58E2">
        <w:rPr>
          <w:highlight w:val="yellow"/>
        </w:rPr>
        <w:t xml:space="preserve"> torna</w:t>
      </w:r>
      <w:r w:rsidR="00506AE7" w:rsidRPr="00BC58E2">
        <w:rPr>
          <w:highlight w:val="yellow"/>
          <w:lang w:val="pt-BR"/>
        </w:rPr>
        <w:t>-se</w:t>
      </w:r>
      <w:r w:rsidRPr="00BC58E2">
        <w:rPr>
          <w:highlight w:val="yellow"/>
        </w:rPr>
        <w:t xml:space="preserve"> importante o regime de transição previsto no âmbito do artigo 23 da LINDB, possibilitando que haja transcurso de tempo hábil para que as empresas se adequem.</w:t>
      </w:r>
    </w:p>
  </w:footnote>
  <w:footnote w:id="70">
    <w:p w14:paraId="5C91D526" w14:textId="019E28F7" w:rsidR="00E32E35" w:rsidRPr="001A3D15" w:rsidRDefault="00E32E35" w:rsidP="00F93A4F">
      <w:pPr>
        <w:pStyle w:val="Textodenotaderodap"/>
        <w:rPr>
          <w:lang w:val="pt-BR"/>
        </w:rPr>
      </w:pPr>
      <w:r w:rsidRPr="000F5928">
        <w:rPr>
          <w:rStyle w:val="Refdenotaderodap"/>
        </w:rPr>
        <w:footnoteRef/>
      </w:r>
      <w:r w:rsidRPr="000F5928">
        <w:t xml:space="preserve"> </w:t>
      </w:r>
      <w:r w:rsidR="001A3D15" w:rsidRPr="001A3D15">
        <w:rPr>
          <w:shd w:val="clear" w:color="auto" w:fill="FFFFFF"/>
        </w:rPr>
        <w:t xml:space="preserve">MARQUES NETO, Floriano de Azevedo. Art. 23 da LINDB: O equilíbrio entre mudança e previsibilidade na hermenêutica jurídica. </w:t>
      </w:r>
      <w:r w:rsidR="001A3D15" w:rsidRPr="001A3D15">
        <w:rPr>
          <w:b/>
          <w:bCs/>
          <w:shd w:val="clear" w:color="auto" w:fill="FFFFFF"/>
        </w:rPr>
        <w:t>Revista de Direito Administrativo</w:t>
      </w:r>
      <w:r w:rsidR="001A3D15" w:rsidRPr="001A3D15">
        <w:rPr>
          <w:shd w:val="clear" w:color="auto" w:fill="FFFFFF"/>
        </w:rPr>
        <w:t xml:space="preserve">, [S. l.], p. 93-112, 2018. DOI: 10.12660/rda.v0.2018.77651. Disponível em: </w:t>
      </w:r>
      <w:hyperlink r:id="rId12" w:history="1">
        <w:r w:rsidR="001A3D15" w:rsidRPr="001A3D15">
          <w:rPr>
            <w:rStyle w:val="Hyperlink"/>
            <w:shd w:val="clear" w:color="auto" w:fill="FFFFFF"/>
          </w:rPr>
          <w:t>https://bibliotecadigital.fgv.br/ojs/index.php/rda/article/view/77651</w:t>
        </w:r>
      </w:hyperlink>
      <w:r w:rsidR="001A3D15" w:rsidRPr="001A3D15">
        <w:rPr>
          <w:shd w:val="clear" w:color="auto" w:fill="FFFFFF"/>
        </w:rPr>
        <w:t>. Acesso em: 07 ago. 2022</w:t>
      </w:r>
      <w:r w:rsidR="001A3D15" w:rsidRPr="001A3D15">
        <w:rPr>
          <w:shd w:val="clear" w:color="auto" w:fill="FFFFFF"/>
          <w:lang w:val="pt-BR"/>
        </w:rPr>
        <w:t>.</w:t>
      </w:r>
      <w:r w:rsidRPr="001A3D15">
        <w:rPr>
          <w:shd w:val="clear" w:color="auto" w:fill="FFFFFF"/>
        </w:rPr>
        <w:t xml:space="preserve"> </w:t>
      </w:r>
      <w:r w:rsidRPr="001A3D15">
        <w:t>p. 103-106</w:t>
      </w:r>
      <w:r w:rsidR="001A3D15" w:rsidRPr="001A3D15">
        <w:rPr>
          <w:lang w:val="pt-BR"/>
        </w:rPr>
        <w:t>.</w:t>
      </w:r>
    </w:p>
  </w:footnote>
  <w:footnote w:id="71">
    <w:p w14:paraId="61AB0A77" w14:textId="6CFE2CC1" w:rsidR="00E32E35" w:rsidRPr="000F5928" w:rsidRDefault="00E32E35" w:rsidP="00F93A4F">
      <w:pPr>
        <w:rPr>
          <w:sz w:val="20"/>
          <w:szCs w:val="20"/>
        </w:rPr>
      </w:pPr>
      <w:r w:rsidRPr="000F5928">
        <w:rPr>
          <w:rStyle w:val="Refdenotaderodap"/>
        </w:rPr>
        <w:footnoteRef/>
      </w:r>
      <w:r w:rsidRPr="000F5928">
        <w:rPr>
          <w:sz w:val="20"/>
          <w:szCs w:val="20"/>
        </w:rPr>
        <w:t xml:space="preserve"> </w:t>
      </w:r>
      <w:r w:rsidR="00752BE0" w:rsidRPr="00752BE0">
        <w:rPr>
          <w:sz w:val="20"/>
          <w:szCs w:val="20"/>
        </w:rPr>
        <w:t xml:space="preserve">SUNDFELD, Carlos Ari. Art. 24 da LINDB e a segurança jurídica no Direito Tributário. </w:t>
      </w:r>
      <w:r w:rsidR="00752BE0" w:rsidRPr="00752BE0">
        <w:rPr>
          <w:b/>
          <w:bCs/>
          <w:sz w:val="20"/>
          <w:szCs w:val="20"/>
        </w:rPr>
        <w:t>Revista de Direito Tributário Contemporâneo</w:t>
      </w:r>
      <w:r w:rsidR="00752BE0" w:rsidRPr="00752BE0">
        <w:rPr>
          <w:sz w:val="20"/>
          <w:szCs w:val="20"/>
        </w:rPr>
        <w:t xml:space="preserve">, v. 29, a. 6, p. 35-50, abr./jun. 2021. São Paulo: Editora RT. Disponível em: </w:t>
      </w:r>
      <w:hyperlink r:id="rId13" w:history="1">
        <w:r w:rsidR="00752BE0" w:rsidRPr="00752BE0">
          <w:rPr>
            <w:rStyle w:val="Hyperlink"/>
            <w:sz w:val="20"/>
            <w:szCs w:val="20"/>
          </w:rPr>
          <w:t>https://dspace.mj.gov.br/handle/1/6932</w:t>
        </w:r>
      </w:hyperlink>
      <w:r w:rsidR="00752BE0" w:rsidRPr="00752BE0">
        <w:rPr>
          <w:sz w:val="20"/>
          <w:szCs w:val="20"/>
        </w:rPr>
        <w:t>. Acesso em: 07 ago. 2022.</w:t>
      </w:r>
      <w:r w:rsidR="00752BE0">
        <w:rPr>
          <w:sz w:val="20"/>
          <w:szCs w:val="20"/>
        </w:rPr>
        <w:t xml:space="preserve"> </w:t>
      </w:r>
      <w:r w:rsidRPr="000F5928">
        <w:rPr>
          <w:sz w:val="20"/>
          <w:szCs w:val="20"/>
        </w:rPr>
        <w:t>p. 39</w:t>
      </w:r>
      <w:r w:rsidR="00752BE0">
        <w:rPr>
          <w:sz w:val="20"/>
          <w:szCs w:val="20"/>
        </w:rPr>
        <w:t>.</w:t>
      </w:r>
    </w:p>
  </w:footnote>
  <w:footnote w:id="72">
    <w:p w14:paraId="79BD5423" w14:textId="3EDD20B9" w:rsidR="00E32E35" w:rsidRPr="00BC58E2" w:rsidRDefault="00E32E35" w:rsidP="00F93A4F">
      <w:pPr>
        <w:pStyle w:val="Textodenotaderodap"/>
      </w:pPr>
      <w:r w:rsidRPr="00BC58E2">
        <w:rPr>
          <w:rStyle w:val="Refdenotaderodap"/>
        </w:rPr>
        <w:footnoteRef/>
      </w:r>
      <w:r w:rsidRPr="00BC58E2">
        <w:t xml:space="preserve"> </w:t>
      </w:r>
      <w:r w:rsidR="00D126A3" w:rsidRPr="00BC58E2">
        <w:rPr>
          <w:bCs/>
        </w:rPr>
        <w:t xml:space="preserve">GUARIDO, Fernanda Alves Andrade; FREITAS, Daniel Castanha. Vinculação da Administração Pública às “Orientações Gerais da Época”: os Precedentes Administrativos do art. 24 da LINDB para além da segurança jurídica e os obstáculos à boa governança. </w:t>
      </w:r>
      <w:r w:rsidR="00D126A3" w:rsidRPr="00BC58E2">
        <w:rPr>
          <w:i/>
          <w:iCs/>
          <w:lang w:val="pt-BR"/>
        </w:rPr>
        <w:t>In</w:t>
      </w:r>
      <w:r w:rsidR="00D126A3" w:rsidRPr="00BC58E2">
        <w:rPr>
          <w:lang w:val="pt-BR"/>
        </w:rPr>
        <w:t>:</w:t>
      </w:r>
      <w:r w:rsidR="00D126A3" w:rsidRPr="00BC58E2">
        <w:rPr>
          <w:bCs/>
        </w:rPr>
        <w:t xml:space="preserve"> VALIATI, Thiago Priess; HUNGARO, Luis Alberto; CASTELLA, Gabriel Morettini e. </w:t>
      </w:r>
      <w:r w:rsidR="00D126A3" w:rsidRPr="00BC58E2">
        <w:rPr>
          <w:b/>
        </w:rPr>
        <w:t>A Lei de Introdução e o direito administrativo brasileiro.</w:t>
      </w:r>
      <w:r w:rsidR="00D126A3" w:rsidRPr="00BC58E2">
        <w:rPr>
          <w:bCs/>
        </w:rPr>
        <w:t xml:space="preserve"> Rio de Janeiro: Lumen Juris, 2019</w:t>
      </w:r>
      <w:r w:rsidR="00D126A3" w:rsidRPr="00BC58E2">
        <w:rPr>
          <w:bCs/>
          <w:lang w:val="pt-BR"/>
        </w:rPr>
        <w:t xml:space="preserve">. </w:t>
      </w:r>
      <w:r w:rsidRPr="00BC58E2">
        <w:rPr>
          <w:bCs/>
        </w:rPr>
        <w:t>p. 118</w:t>
      </w:r>
      <w:r w:rsidR="00D126A3" w:rsidRPr="00BC58E2">
        <w:rPr>
          <w:bCs/>
          <w:lang w:val="pt-BR"/>
        </w:rPr>
        <w:t>.</w:t>
      </w:r>
    </w:p>
  </w:footnote>
  <w:footnote w:id="73">
    <w:p w14:paraId="6F51CBE8" w14:textId="142FA847" w:rsidR="00E32E35" w:rsidRPr="0066062F" w:rsidRDefault="00E32E35" w:rsidP="00F93A4F">
      <w:pPr>
        <w:pStyle w:val="Textodenotaderodap"/>
        <w:rPr>
          <w:lang w:val="pt-BR"/>
        </w:rPr>
      </w:pPr>
      <w:r w:rsidRPr="000F5928">
        <w:rPr>
          <w:rStyle w:val="Refdenotaderodap"/>
        </w:rPr>
        <w:footnoteRef/>
      </w:r>
      <w:r w:rsidRPr="000F5928">
        <w:t xml:space="preserve"> Rodrigo Valgas dos Santos explica que “</w:t>
      </w:r>
      <w:r w:rsidRPr="000F5928">
        <w:rPr>
          <w:rFonts w:eastAsia="Calibri"/>
        </w:rPr>
        <w:t>parte desses excessos decorre da análise – pelos órgãos de controle – de atos já praticados, cujo exame ocorre por vezes tardiamente, dificultando ainda mais a percepção das dificuldades reais que contextualizaram a decisão do gestor, não se considerando as limitações estruturais da Administração Pública brasileira (o Brasil conta com 5.568 municípios), nem tampouco o grau de formação de servidores (que varia drasticamente do âmbito federal ao municipal), ou mesmo a complexidade normativa que impõe reais dificuldades em aplicar a lei num País cuja profusão de diplomas legais desafia o mais hábil dos juristas”</w:t>
      </w:r>
      <w:r w:rsidR="00E24E22">
        <w:rPr>
          <w:rFonts w:eastAsia="Calibri"/>
          <w:lang w:val="pt-BR"/>
        </w:rPr>
        <w:t>.</w:t>
      </w:r>
      <w:r w:rsidRPr="000F5928">
        <w:rPr>
          <w:rFonts w:eastAsia="Calibri"/>
        </w:rPr>
        <w:t xml:space="preserve"> (</w:t>
      </w:r>
      <w:r w:rsidRPr="000F5928">
        <w:t xml:space="preserve">SANTOS, Rodrigo Valgas dos. </w:t>
      </w:r>
      <w:r w:rsidRPr="000F5928">
        <w:rPr>
          <w:b/>
          <w:bCs/>
        </w:rPr>
        <w:t>Direito Administrativo do medo</w:t>
      </w:r>
      <w:r w:rsidRPr="0066062F">
        <w:t>: risco e fuga da responsabilização dos agentes púbicos.</w:t>
      </w:r>
      <w:r w:rsidRPr="000F5928">
        <w:rPr>
          <w:b/>
          <w:bCs/>
        </w:rPr>
        <w:t xml:space="preserve"> </w:t>
      </w:r>
      <w:r w:rsidRPr="000F5928">
        <w:t>São Paulo: Thomson Reuters Brasil, 2020</w:t>
      </w:r>
      <w:r w:rsidR="0066062F">
        <w:rPr>
          <w:lang w:val="pt-BR"/>
        </w:rPr>
        <w:t>.</w:t>
      </w:r>
      <w:r w:rsidRPr="000F5928">
        <w:t xml:space="preserve"> p. 285-286)</w:t>
      </w:r>
      <w:r w:rsidR="0066062F">
        <w:rPr>
          <w:lang w:val="pt-BR"/>
        </w:rPr>
        <w:t>.</w:t>
      </w:r>
    </w:p>
  </w:footnote>
  <w:footnote w:id="74">
    <w:p w14:paraId="3008739A" w14:textId="2EAECB9E" w:rsidR="00E32E35" w:rsidRPr="0074114F" w:rsidRDefault="00E32E35" w:rsidP="00F93A4F">
      <w:pPr>
        <w:pStyle w:val="Textodenotaderodap"/>
        <w:rPr>
          <w:lang w:val="pt-BR"/>
        </w:rPr>
      </w:pPr>
      <w:r w:rsidRPr="000F5928">
        <w:rPr>
          <w:rStyle w:val="Refdenotaderodap"/>
        </w:rPr>
        <w:footnoteRef/>
      </w:r>
      <w:r w:rsidRPr="000F5928">
        <w:t xml:space="preserve"> Fernando Augusto Canhadas constata a existência do princípio da transparência na Constituição Federal no artigo 37, </w:t>
      </w:r>
      <w:r w:rsidRPr="000F5928">
        <w:rPr>
          <w:i/>
          <w:iCs/>
        </w:rPr>
        <w:t>caput</w:t>
      </w:r>
      <w:r w:rsidRPr="000F5928">
        <w:t xml:space="preserve"> e parágrafo 1°</w:t>
      </w:r>
      <w:r w:rsidR="0066062F">
        <w:rPr>
          <w:lang w:val="pt-BR"/>
        </w:rPr>
        <w:t>.</w:t>
      </w:r>
      <w:r w:rsidRPr="000F5928">
        <w:t xml:space="preserve">; </w:t>
      </w:r>
      <w:r w:rsidR="0000300C">
        <w:rPr>
          <w:lang w:val="pt-BR"/>
        </w:rPr>
        <w:t xml:space="preserve">no </w:t>
      </w:r>
      <w:r w:rsidRPr="000F5928">
        <w:rPr>
          <w:rFonts w:eastAsia="Calibri"/>
        </w:rPr>
        <w:t>artigo 5°</w:t>
      </w:r>
      <w:r w:rsidR="0000300C">
        <w:rPr>
          <w:rFonts w:eastAsia="Calibri"/>
          <w:lang w:val="pt-BR"/>
        </w:rPr>
        <w:t>.</w:t>
      </w:r>
      <w:r w:rsidRPr="000F5928">
        <w:rPr>
          <w:rFonts w:eastAsia="Calibri"/>
        </w:rPr>
        <w:t xml:space="preserve">, inciso XIV; </w:t>
      </w:r>
      <w:r w:rsidR="0000300C">
        <w:rPr>
          <w:rFonts w:eastAsia="Calibri"/>
          <w:lang w:val="pt-BR"/>
        </w:rPr>
        <w:t xml:space="preserve">no </w:t>
      </w:r>
      <w:r w:rsidRPr="000F5928">
        <w:rPr>
          <w:rFonts w:eastAsia="Calibri"/>
        </w:rPr>
        <w:t>artigo 5°</w:t>
      </w:r>
      <w:r w:rsidR="0000300C">
        <w:rPr>
          <w:rFonts w:eastAsia="Calibri"/>
          <w:lang w:val="pt-BR"/>
        </w:rPr>
        <w:t>.</w:t>
      </w:r>
      <w:r w:rsidRPr="000F5928">
        <w:rPr>
          <w:rFonts w:eastAsia="Calibri"/>
        </w:rPr>
        <w:t xml:space="preserve">, inciso XXXIV; na possibilidade do </w:t>
      </w:r>
      <w:r w:rsidRPr="000F5928">
        <w:rPr>
          <w:rFonts w:eastAsia="Calibri"/>
          <w:i/>
          <w:iCs/>
        </w:rPr>
        <w:t xml:space="preserve">Habeas Data; no </w:t>
      </w:r>
      <w:r w:rsidRPr="000F5928">
        <w:rPr>
          <w:rFonts w:eastAsia="Calibri"/>
        </w:rPr>
        <w:t>artigo 5°</w:t>
      </w:r>
      <w:r w:rsidR="0000300C">
        <w:rPr>
          <w:rFonts w:eastAsia="Calibri"/>
          <w:lang w:val="pt-BR"/>
        </w:rPr>
        <w:t>.</w:t>
      </w:r>
      <w:r w:rsidRPr="000F5928">
        <w:rPr>
          <w:rFonts w:eastAsia="Calibri"/>
        </w:rPr>
        <w:t xml:space="preserve">, inciso XXXIII; </w:t>
      </w:r>
      <w:r w:rsidR="0000300C">
        <w:rPr>
          <w:rFonts w:eastAsia="Calibri"/>
          <w:lang w:val="pt-BR"/>
        </w:rPr>
        <w:t xml:space="preserve">no </w:t>
      </w:r>
      <w:r w:rsidRPr="000F5928">
        <w:rPr>
          <w:rFonts w:eastAsia="Calibri"/>
        </w:rPr>
        <w:t>artigo 37, §3°</w:t>
      </w:r>
      <w:r w:rsidR="0000300C">
        <w:rPr>
          <w:rFonts w:eastAsia="Calibri"/>
          <w:lang w:val="pt-BR"/>
        </w:rPr>
        <w:t>.</w:t>
      </w:r>
      <w:r w:rsidRPr="000F5928">
        <w:rPr>
          <w:rFonts w:eastAsia="Calibri"/>
        </w:rPr>
        <w:t xml:space="preserve">, inciso II; </w:t>
      </w:r>
      <w:r w:rsidR="0000300C">
        <w:rPr>
          <w:rFonts w:eastAsia="Calibri"/>
          <w:lang w:val="pt-BR"/>
        </w:rPr>
        <w:t xml:space="preserve">no </w:t>
      </w:r>
      <w:r w:rsidRPr="000F5928">
        <w:rPr>
          <w:rFonts w:eastAsia="Calibri"/>
        </w:rPr>
        <w:t>artigo 58, §2°</w:t>
      </w:r>
      <w:r w:rsidR="0000300C">
        <w:rPr>
          <w:rFonts w:eastAsia="Calibri"/>
          <w:lang w:val="pt-BR"/>
        </w:rPr>
        <w:t>.</w:t>
      </w:r>
      <w:r w:rsidRPr="000F5928">
        <w:rPr>
          <w:rFonts w:eastAsia="Calibri"/>
        </w:rPr>
        <w:t xml:space="preserve">; </w:t>
      </w:r>
      <w:r w:rsidR="0000300C">
        <w:rPr>
          <w:rFonts w:eastAsia="Calibri"/>
          <w:lang w:val="pt-BR"/>
        </w:rPr>
        <w:t xml:space="preserve">no </w:t>
      </w:r>
      <w:r w:rsidRPr="000F5928">
        <w:rPr>
          <w:rFonts w:eastAsia="Calibri"/>
        </w:rPr>
        <w:t>artigo 93, inciso</w:t>
      </w:r>
      <w:r w:rsidR="0000300C">
        <w:rPr>
          <w:rFonts w:eastAsia="Calibri"/>
          <w:lang w:val="pt-BR"/>
        </w:rPr>
        <w:t>s</w:t>
      </w:r>
      <w:r w:rsidRPr="000F5928">
        <w:rPr>
          <w:rFonts w:eastAsia="Calibri"/>
        </w:rPr>
        <w:t xml:space="preserve"> IX e X; </w:t>
      </w:r>
      <w:r w:rsidR="0000300C">
        <w:rPr>
          <w:rFonts w:eastAsia="Calibri"/>
          <w:lang w:val="pt-BR"/>
        </w:rPr>
        <w:t xml:space="preserve">no </w:t>
      </w:r>
      <w:r w:rsidRPr="000F5928">
        <w:rPr>
          <w:rFonts w:eastAsia="Calibri"/>
        </w:rPr>
        <w:t xml:space="preserve">artigo 162; </w:t>
      </w:r>
      <w:r w:rsidR="0000300C">
        <w:rPr>
          <w:rFonts w:eastAsia="Calibri"/>
          <w:lang w:val="pt-BR"/>
        </w:rPr>
        <w:t xml:space="preserve">no </w:t>
      </w:r>
      <w:r w:rsidRPr="000F5928">
        <w:rPr>
          <w:rFonts w:eastAsia="Calibri"/>
        </w:rPr>
        <w:t>artigo 165, §2°</w:t>
      </w:r>
      <w:r w:rsidR="0000300C">
        <w:rPr>
          <w:rFonts w:eastAsia="Calibri"/>
          <w:lang w:val="pt-BR"/>
        </w:rPr>
        <w:t>.</w:t>
      </w:r>
      <w:r w:rsidRPr="000F5928">
        <w:rPr>
          <w:rFonts w:eastAsia="Calibri"/>
        </w:rPr>
        <w:t>;</w:t>
      </w:r>
      <w:r w:rsidR="0000300C">
        <w:rPr>
          <w:rFonts w:eastAsia="Calibri"/>
          <w:lang w:val="pt-BR"/>
        </w:rPr>
        <w:t xml:space="preserve"> no</w:t>
      </w:r>
      <w:r w:rsidRPr="000F5928">
        <w:rPr>
          <w:rFonts w:eastAsia="Calibri"/>
        </w:rPr>
        <w:t xml:space="preserve"> artigo 216, §2°</w:t>
      </w:r>
      <w:r w:rsidR="0000300C">
        <w:rPr>
          <w:rFonts w:eastAsia="Calibri"/>
          <w:lang w:val="pt-BR"/>
        </w:rPr>
        <w:t>.</w:t>
      </w:r>
      <w:r w:rsidRPr="000F5928">
        <w:rPr>
          <w:rFonts w:eastAsia="Calibri"/>
        </w:rPr>
        <w:t xml:space="preserve">; </w:t>
      </w:r>
      <w:r w:rsidR="0000300C">
        <w:rPr>
          <w:rFonts w:eastAsia="Calibri"/>
          <w:lang w:val="pt-BR"/>
        </w:rPr>
        <w:t xml:space="preserve">no </w:t>
      </w:r>
      <w:r w:rsidRPr="000F5928">
        <w:rPr>
          <w:rFonts w:eastAsia="Calibri"/>
        </w:rPr>
        <w:t>artigo 225, §1°</w:t>
      </w:r>
      <w:r w:rsidR="0000300C">
        <w:rPr>
          <w:rFonts w:eastAsia="Calibri"/>
          <w:lang w:val="pt-BR"/>
        </w:rPr>
        <w:t>.</w:t>
      </w:r>
      <w:r w:rsidRPr="000F5928">
        <w:rPr>
          <w:rFonts w:eastAsia="Calibri"/>
        </w:rPr>
        <w:t xml:space="preserve">, IV; e </w:t>
      </w:r>
      <w:r w:rsidR="0000300C">
        <w:rPr>
          <w:rFonts w:eastAsia="Calibri"/>
          <w:lang w:val="pt-BR"/>
        </w:rPr>
        <w:t xml:space="preserve">no </w:t>
      </w:r>
      <w:r w:rsidRPr="000F5928">
        <w:rPr>
          <w:rFonts w:eastAsia="Calibri"/>
        </w:rPr>
        <w:t>artigo 71, §3°</w:t>
      </w:r>
      <w:r w:rsidR="0000300C">
        <w:rPr>
          <w:rFonts w:eastAsia="Calibri"/>
          <w:lang w:val="pt-BR"/>
        </w:rPr>
        <w:t>.,</w:t>
      </w:r>
      <w:r w:rsidRPr="000F5928">
        <w:rPr>
          <w:rFonts w:eastAsia="Calibri"/>
        </w:rPr>
        <w:t xml:space="preserve"> da ADCT. No campo infraconstitucional, destaca</w:t>
      </w:r>
      <w:r w:rsidR="0000300C">
        <w:rPr>
          <w:rFonts w:eastAsia="Calibri"/>
          <w:lang w:val="pt-BR"/>
        </w:rPr>
        <w:t>m</w:t>
      </w:r>
      <w:r w:rsidRPr="000F5928">
        <w:rPr>
          <w:rFonts w:eastAsia="Calibri"/>
        </w:rPr>
        <w:t>-se</w:t>
      </w:r>
      <w:r w:rsidR="0000300C">
        <w:rPr>
          <w:rFonts w:eastAsia="Calibri"/>
          <w:lang w:val="pt-BR"/>
        </w:rPr>
        <w:t>:</w:t>
      </w:r>
      <w:r w:rsidRPr="000F5928">
        <w:rPr>
          <w:rFonts w:eastAsia="Calibri"/>
        </w:rPr>
        <w:t xml:space="preserve"> a Lei de Registros Públicos (Lei Federal </w:t>
      </w:r>
      <w:r w:rsidR="0000300C">
        <w:rPr>
          <w:rFonts w:eastAsia="Calibri"/>
          <w:lang w:val="pt-BR"/>
        </w:rPr>
        <w:t xml:space="preserve">n. </w:t>
      </w:r>
      <w:r w:rsidRPr="000F5928">
        <w:rPr>
          <w:rFonts w:eastAsia="Calibri"/>
        </w:rPr>
        <w:t>6.015/73);</w:t>
      </w:r>
      <w:r w:rsidR="0000300C">
        <w:rPr>
          <w:rFonts w:eastAsia="Calibri"/>
          <w:lang w:val="pt-BR"/>
        </w:rPr>
        <w:t xml:space="preserve"> a</w:t>
      </w:r>
      <w:r w:rsidRPr="000F5928">
        <w:rPr>
          <w:rFonts w:eastAsia="Calibri"/>
        </w:rPr>
        <w:t xml:space="preserve"> Lei da Política Nacional de Arquivos Públicos e Privado (Lei</w:t>
      </w:r>
      <w:r w:rsidR="0000300C">
        <w:rPr>
          <w:rFonts w:eastAsia="Calibri"/>
          <w:lang w:val="pt-BR"/>
        </w:rPr>
        <w:t xml:space="preserve"> n.</w:t>
      </w:r>
      <w:r w:rsidRPr="000F5928">
        <w:rPr>
          <w:rFonts w:eastAsia="Calibri"/>
        </w:rPr>
        <w:t xml:space="preserve"> 8.159/91)</w:t>
      </w:r>
      <w:r w:rsidR="0000300C">
        <w:rPr>
          <w:rFonts w:eastAsia="Calibri"/>
          <w:lang w:val="pt-BR"/>
        </w:rPr>
        <w:t xml:space="preserve">; a </w:t>
      </w:r>
      <w:r w:rsidRPr="000F5928">
        <w:rPr>
          <w:rFonts w:eastAsia="Calibri"/>
        </w:rPr>
        <w:t>Lei de Licitações (Leis Federais</w:t>
      </w:r>
      <w:r w:rsidR="0000300C">
        <w:rPr>
          <w:rFonts w:eastAsia="Calibri"/>
          <w:lang w:val="pt-BR"/>
        </w:rPr>
        <w:t xml:space="preserve"> n.</w:t>
      </w:r>
      <w:r w:rsidRPr="000F5928">
        <w:rPr>
          <w:rFonts w:eastAsia="Calibri"/>
        </w:rPr>
        <w:t xml:space="preserve"> 8.666/93, 10.520/02</w:t>
      </w:r>
      <w:r w:rsidR="0000300C">
        <w:rPr>
          <w:rFonts w:eastAsia="Calibri"/>
          <w:lang w:val="pt-BR"/>
        </w:rPr>
        <w:t xml:space="preserve"> e</w:t>
      </w:r>
      <w:r w:rsidRPr="000F5928">
        <w:rPr>
          <w:rFonts w:eastAsia="Calibri"/>
        </w:rPr>
        <w:t xml:space="preserve"> 12.426/11)</w:t>
      </w:r>
      <w:r w:rsidR="0000300C">
        <w:rPr>
          <w:rFonts w:eastAsia="Calibri"/>
          <w:lang w:val="pt-BR"/>
        </w:rPr>
        <w:t>; a</w:t>
      </w:r>
      <w:r w:rsidRPr="000F5928">
        <w:rPr>
          <w:rFonts w:eastAsia="Calibri"/>
        </w:rPr>
        <w:t xml:space="preserve"> Lei da Garantia de Certidão (Lei Federal </w:t>
      </w:r>
      <w:r w:rsidR="0000300C">
        <w:rPr>
          <w:rFonts w:eastAsia="Calibri"/>
          <w:lang w:val="pt-BR"/>
        </w:rPr>
        <w:t xml:space="preserve">n. </w:t>
      </w:r>
      <w:r w:rsidRPr="000F5928">
        <w:rPr>
          <w:rFonts w:eastAsia="Calibri"/>
        </w:rPr>
        <w:t>9.051/95)</w:t>
      </w:r>
      <w:r w:rsidR="0000300C">
        <w:rPr>
          <w:rFonts w:eastAsia="Calibri"/>
          <w:lang w:val="pt-BR"/>
        </w:rPr>
        <w:t>; a</w:t>
      </w:r>
      <w:r w:rsidRPr="000F5928">
        <w:rPr>
          <w:rFonts w:eastAsia="Calibri"/>
        </w:rPr>
        <w:t xml:space="preserve"> Lei da </w:t>
      </w:r>
      <w:r w:rsidR="0000300C">
        <w:rPr>
          <w:rFonts w:eastAsia="Calibri"/>
          <w:lang w:val="pt-BR"/>
        </w:rPr>
        <w:t>I</w:t>
      </w:r>
      <w:r w:rsidRPr="000F5928">
        <w:rPr>
          <w:rFonts w:eastAsia="Calibri"/>
        </w:rPr>
        <w:t xml:space="preserve">nterceptação </w:t>
      </w:r>
      <w:r w:rsidR="0000300C">
        <w:rPr>
          <w:rFonts w:eastAsia="Calibri"/>
          <w:lang w:val="pt-BR"/>
        </w:rPr>
        <w:t>T</w:t>
      </w:r>
      <w:r w:rsidRPr="000F5928">
        <w:rPr>
          <w:rFonts w:eastAsia="Calibri"/>
        </w:rPr>
        <w:t>elefônica (Lei Federal</w:t>
      </w:r>
      <w:r w:rsidR="0000300C">
        <w:rPr>
          <w:rFonts w:eastAsia="Calibri"/>
          <w:lang w:val="pt-BR"/>
        </w:rPr>
        <w:t xml:space="preserve"> n.</w:t>
      </w:r>
      <w:r w:rsidRPr="000F5928">
        <w:rPr>
          <w:rFonts w:eastAsia="Calibri"/>
        </w:rPr>
        <w:t xml:space="preserve"> 9.296/96)</w:t>
      </w:r>
      <w:r w:rsidR="0000300C">
        <w:rPr>
          <w:rFonts w:eastAsia="Calibri"/>
          <w:lang w:val="pt-BR"/>
        </w:rPr>
        <w:t>; a</w:t>
      </w:r>
      <w:r w:rsidRPr="000F5928">
        <w:rPr>
          <w:rFonts w:eastAsia="Calibri"/>
        </w:rPr>
        <w:t xml:space="preserve"> Lei do </w:t>
      </w:r>
      <w:r w:rsidRPr="0000300C">
        <w:rPr>
          <w:rFonts w:eastAsia="Calibri"/>
          <w:i/>
          <w:iCs/>
        </w:rPr>
        <w:t>Habeas</w:t>
      </w:r>
      <w:r w:rsidRPr="000F5928">
        <w:rPr>
          <w:rFonts w:eastAsia="Calibri"/>
        </w:rPr>
        <w:t xml:space="preserve"> </w:t>
      </w:r>
      <w:r w:rsidRPr="0000300C">
        <w:rPr>
          <w:rFonts w:eastAsia="Calibri"/>
          <w:i/>
          <w:iCs/>
        </w:rPr>
        <w:t>Data</w:t>
      </w:r>
      <w:r w:rsidRPr="000F5928">
        <w:rPr>
          <w:rFonts w:eastAsia="Calibri"/>
        </w:rPr>
        <w:t xml:space="preserve"> (Lei Federal </w:t>
      </w:r>
      <w:r w:rsidR="0000300C">
        <w:rPr>
          <w:rFonts w:eastAsia="Calibri"/>
          <w:lang w:val="pt-BR"/>
        </w:rPr>
        <w:t xml:space="preserve">n. </w:t>
      </w:r>
      <w:r w:rsidRPr="000F5928">
        <w:rPr>
          <w:rFonts w:eastAsia="Calibri"/>
        </w:rPr>
        <w:t>9.507/97)</w:t>
      </w:r>
      <w:r w:rsidR="0000300C">
        <w:rPr>
          <w:rFonts w:eastAsia="Calibri"/>
          <w:lang w:val="pt-BR"/>
        </w:rPr>
        <w:t>; a</w:t>
      </w:r>
      <w:r w:rsidRPr="000F5928">
        <w:rPr>
          <w:rFonts w:eastAsia="Calibri"/>
        </w:rPr>
        <w:t xml:space="preserve"> Lei dos </w:t>
      </w:r>
      <w:r w:rsidR="0000300C">
        <w:rPr>
          <w:rFonts w:eastAsia="Calibri"/>
          <w:lang w:val="pt-BR"/>
        </w:rPr>
        <w:t>C</w:t>
      </w:r>
      <w:r w:rsidRPr="000F5928">
        <w:rPr>
          <w:rFonts w:eastAsia="Calibri"/>
        </w:rPr>
        <w:t>rimes de “</w:t>
      </w:r>
      <w:r w:rsidR="0000300C">
        <w:rPr>
          <w:rFonts w:eastAsia="Calibri"/>
          <w:lang w:val="pt-BR"/>
        </w:rPr>
        <w:t>L</w:t>
      </w:r>
      <w:r w:rsidRPr="000F5928">
        <w:rPr>
          <w:rFonts w:eastAsia="Calibri"/>
        </w:rPr>
        <w:t xml:space="preserve">avagem” ou </w:t>
      </w:r>
      <w:r w:rsidR="0000300C">
        <w:rPr>
          <w:rFonts w:eastAsia="Calibri"/>
          <w:lang w:val="pt-BR"/>
        </w:rPr>
        <w:t>O</w:t>
      </w:r>
      <w:r w:rsidRPr="000F5928">
        <w:rPr>
          <w:rFonts w:eastAsia="Calibri"/>
        </w:rPr>
        <w:t xml:space="preserve">cultação de </w:t>
      </w:r>
      <w:r w:rsidR="0000300C">
        <w:rPr>
          <w:rFonts w:eastAsia="Calibri"/>
          <w:lang w:val="pt-BR"/>
        </w:rPr>
        <w:t>B</w:t>
      </w:r>
      <w:r w:rsidRPr="000F5928">
        <w:rPr>
          <w:rFonts w:eastAsia="Calibri"/>
        </w:rPr>
        <w:t xml:space="preserve">ens, </w:t>
      </w:r>
      <w:r w:rsidR="0000300C">
        <w:rPr>
          <w:rFonts w:eastAsia="Calibri"/>
          <w:lang w:val="pt-BR"/>
        </w:rPr>
        <w:t>D</w:t>
      </w:r>
      <w:r w:rsidRPr="000F5928">
        <w:rPr>
          <w:rFonts w:eastAsia="Calibri"/>
        </w:rPr>
        <w:t xml:space="preserve">ireitos e </w:t>
      </w:r>
      <w:r w:rsidR="0000300C">
        <w:rPr>
          <w:rFonts w:eastAsia="Calibri"/>
          <w:lang w:val="pt-BR"/>
        </w:rPr>
        <w:t>V</w:t>
      </w:r>
      <w:r w:rsidRPr="000F5928">
        <w:rPr>
          <w:rFonts w:eastAsia="Calibri"/>
        </w:rPr>
        <w:t xml:space="preserve">alores (Lei </w:t>
      </w:r>
      <w:r w:rsidR="0000300C">
        <w:rPr>
          <w:rFonts w:eastAsia="Calibri"/>
          <w:lang w:val="pt-BR"/>
        </w:rPr>
        <w:t>F</w:t>
      </w:r>
      <w:r w:rsidRPr="000F5928">
        <w:rPr>
          <w:rFonts w:eastAsia="Calibri"/>
        </w:rPr>
        <w:t>ederal</w:t>
      </w:r>
      <w:r w:rsidR="0000300C">
        <w:rPr>
          <w:rFonts w:eastAsia="Calibri"/>
          <w:lang w:val="pt-BR"/>
        </w:rPr>
        <w:t xml:space="preserve"> n.</w:t>
      </w:r>
      <w:r w:rsidRPr="000F5928">
        <w:rPr>
          <w:rFonts w:eastAsia="Calibri"/>
        </w:rPr>
        <w:t xml:space="preserve"> 9.613/98</w:t>
      </w:r>
      <w:r w:rsidR="0000300C">
        <w:rPr>
          <w:rFonts w:eastAsia="Calibri"/>
          <w:lang w:val="pt-BR"/>
        </w:rPr>
        <w:t>,</w:t>
      </w:r>
      <w:r w:rsidRPr="000F5928">
        <w:rPr>
          <w:rFonts w:eastAsia="Calibri"/>
        </w:rPr>
        <w:t xml:space="preserve"> alterada pela Lei Federal</w:t>
      </w:r>
      <w:r w:rsidR="0000300C">
        <w:rPr>
          <w:rFonts w:eastAsia="Calibri"/>
          <w:lang w:val="pt-BR"/>
        </w:rPr>
        <w:t xml:space="preserve"> n.</w:t>
      </w:r>
      <w:r w:rsidRPr="000F5928">
        <w:rPr>
          <w:rFonts w:eastAsia="Calibri"/>
        </w:rPr>
        <w:t xml:space="preserve"> 12.683/12)</w:t>
      </w:r>
      <w:r w:rsidR="0000300C">
        <w:rPr>
          <w:rFonts w:eastAsia="Calibri"/>
          <w:lang w:val="pt-BR"/>
        </w:rPr>
        <w:t>;</w:t>
      </w:r>
      <w:r w:rsidRPr="000F5928">
        <w:rPr>
          <w:rFonts w:eastAsia="Calibri"/>
        </w:rPr>
        <w:t xml:space="preserve"> Lei do Processo Administrativo Federal (Lei Federal </w:t>
      </w:r>
      <w:r w:rsidR="0000300C">
        <w:rPr>
          <w:rFonts w:eastAsia="Calibri"/>
          <w:lang w:val="pt-BR"/>
        </w:rPr>
        <w:t xml:space="preserve">n. </w:t>
      </w:r>
      <w:r w:rsidRPr="000F5928">
        <w:rPr>
          <w:rFonts w:eastAsia="Calibri"/>
        </w:rPr>
        <w:t>9.784/99)</w:t>
      </w:r>
      <w:r w:rsidR="0000300C">
        <w:rPr>
          <w:rFonts w:eastAsia="Calibri"/>
          <w:lang w:val="pt-BR"/>
        </w:rPr>
        <w:t>;</w:t>
      </w:r>
      <w:r w:rsidRPr="000F5928">
        <w:rPr>
          <w:rFonts w:eastAsia="Calibri"/>
        </w:rPr>
        <w:t xml:space="preserve"> Lei de </w:t>
      </w:r>
      <w:r w:rsidR="0000300C">
        <w:rPr>
          <w:rFonts w:eastAsia="Calibri"/>
          <w:lang w:val="pt-BR"/>
        </w:rPr>
        <w:t>R</w:t>
      </w:r>
      <w:r w:rsidRPr="000F5928">
        <w:rPr>
          <w:rFonts w:eastAsia="Calibri"/>
        </w:rPr>
        <w:t xml:space="preserve">esponsabilidade </w:t>
      </w:r>
      <w:r w:rsidR="0000300C">
        <w:rPr>
          <w:rFonts w:eastAsia="Calibri"/>
          <w:lang w:val="pt-BR"/>
        </w:rPr>
        <w:t>F</w:t>
      </w:r>
      <w:r w:rsidRPr="000F5928">
        <w:rPr>
          <w:rFonts w:eastAsia="Calibri"/>
        </w:rPr>
        <w:t xml:space="preserve">iscal e </w:t>
      </w:r>
      <w:r w:rsidR="0000300C">
        <w:rPr>
          <w:rFonts w:eastAsia="Calibri"/>
          <w:lang w:val="pt-BR"/>
        </w:rPr>
        <w:t>L</w:t>
      </w:r>
      <w:r w:rsidRPr="000F5928">
        <w:rPr>
          <w:rFonts w:eastAsia="Calibri"/>
        </w:rPr>
        <w:t xml:space="preserve">ei da </w:t>
      </w:r>
      <w:r w:rsidR="0000300C">
        <w:rPr>
          <w:rFonts w:eastAsia="Calibri"/>
          <w:lang w:val="pt-BR"/>
        </w:rPr>
        <w:t>T</w:t>
      </w:r>
      <w:r w:rsidRPr="000F5928">
        <w:rPr>
          <w:rFonts w:eastAsia="Calibri"/>
        </w:rPr>
        <w:t xml:space="preserve">ransparência (Lei Complementar </w:t>
      </w:r>
      <w:r w:rsidR="0000300C">
        <w:rPr>
          <w:rFonts w:eastAsia="Calibri"/>
          <w:lang w:val="pt-BR"/>
        </w:rPr>
        <w:t xml:space="preserve">n. </w:t>
      </w:r>
      <w:r w:rsidRPr="000F5928">
        <w:rPr>
          <w:rFonts w:eastAsia="Calibri"/>
        </w:rPr>
        <w:t>101/2000</w:t>
      </w:r>
      <w:r w:rsidR="0000300C">
        <w:rPr>
          <w:rFonts w:eastAsia="Calibri"/>
          <w:lang w:val="pt-BR"/>
        </w:rPr>
        <w:t>,</w:t>
      </w:r>
      <w:r w:rsidRPr="000F5928">
        <w:rPr>
          <w:rFonts w:eastAsia="Calibri"/>
        </w:rPr>
        <w:t xml:space="preserve"> com a redação alterada pela Lei Complementar</w:t>
      </w:r>
      <w:r w:rsidR="0000300C">
        <w:rPr>
          <w:rFonts w:eastAsia="Calibri"/>
          <w:lang w:val="pt-BR"/>
        </w:rPr>
        <w:t xml:space="preserve"> n.</w:t>
      </w:r>
      <w:r w:rsidRPr="000F5928">
        <w:rPr>
          <w:rFonts w:eastAsia="Calibri"/>
        </w:rPr>
        <w:t xml:space="preserve"> 131/2009)</w:t>
      </w:r>
      <w:r w:rsidR="0000300C">
        <w:rPr>
          <w:rFonts w:eastAsia="Calibri"/>
          <w:lang w:val="pt-BR"/>
        </w:rPr>
        <w:t>;</w:t>
      </w:r>
      <w:r w:rsidRPr="000F5928">
        <w:rPr>
          <w:rFonts w:eastAsia="Calibri"/>
        </w:rPr>
        <w:t xml:space="preserve"> Leis de Sigilos Fiscal e Bancário (Leis Complementares</w:t>
      </w:r>
      <w:r w:rsidR="0000300C">
        <w:rPr>
          <w:rFonts w:eastAsia="Calibri"/>
          <w:lang w:val="pt-BR"/>
        </w:rPr>
        <w:t xml:space="preserve"> n.</w:t>
      </w:r>
      <w:r w:rsidRPr="000F5928">
        <w:rPr>
          <w:rFonts w:eastAsia="Calibri"/>
        </w:rPr>
        <w:t xml:space="preserve"> 104/2001 e 105/2001)</w:t>
      </w:r>
      <w:r w:rsidR="0000300C">
        <w:rPr>
          <w:rFonts w:eastAsia="Calibri"/>
          <w:lang w:val="pt-BR"/>
        </w:rPr>
        <w:t>;</w:t>
      </w:r>
      <w:r w:rsidRPr="000F5928">
        <w:rPr>
          <w:rFonts w:eastAsia="Calibri"/>
        </w:rPr>
        <w:t xml:space="preserve"> Lei e Regulamento do Conselho de Transparência Pública e Combate à Corrupção (Lei Federal</w:t>
      </w:r>
      <w:r w:rsidR="0000300C">
        <w:rPr>
          <w:rFonts w:eastAsia="Calibri"/>
          <w:lang w:val="pt-BR"/>
        </w:rPr>
        <w:t xml:space="preserve"> n.</w:t>
      </w:r>
      <w:r w:rsidRPr="000F5928">
        <w:rPr>
          <w:rFonts w:eastAsia="Calibri"/>
        </w:rPr>
        <w:t xml:space="preserve"> 10.683/03 e Decreto Federal </w:t>
      </w:r>
      <w:r w:rsidR="0000300C">
        <w:rPr>
          <w:rFonts w:eastAsia="Calibri"/>
          <w:lang w:val="pt-BR"/>
        </w:rPr>
        <w:t xml:space="preserve">n. </w:t>
      </w:r>
      <w:r w:rsidRPr="000F5928">
        <w:rPr>
          <w:rFonts w:eastAsia="Calibri"/>
        </w:rPr>
        <w:t>4.923/03)</w:t>
      </w:r>
      <w:r w:rsidR="0000300C">
        <w:rPr>
          <w:rFonts w:eastAsia="Calibri"/>
          <w:lang w:val="pt-BR"/>
        </w:rPr>
        <w:t>;</w:t>
      </w:r>
      <w:r w:rsidRPr="000F5928">
        <w:rPr>
          <w:rFonts w:eastAsia="Calibri"/>
        </w:rPr>
        <w:t xml:space="preserve"> Lei da Comissão Nacional da Verdade (Lei Federal</w:t>
      </w:r>
      <w:r w:rsidR="0000300C">
        <w:rPr>
          <w:rFonts w:eastAsia="Calibri"/>
          <w:lang w:val="pt-BR"/>
        </w:rPr>
        <w:t xml:space="preserve"> n.</w:t>
      </w:r>
      <w:r w:rsidRPr="000F5928">
        <w:rPr>
          <w:rFonts w:eastAsia="Calibri"/>
        </w:rPr>
        <w:t xml:space="preserve"> 12.528/11). (</w:t>
      </w:r>
      <w:r w:rsidRPr="000F5928">
        <w:t xml:space="preserve">CANHADAS, Fernando Augusto Martins. </w:t>
      </w:r>
      <w:r w:rsidRPr="000F5928">
        <w:rPr>
          <w:b/>
          <w:bCs/>
        </w:rPr>
        <w:t>O direito de acesso à informação pública</w:t>
      </w:r>
      <w:r w:rsidRPr="001D5C64">
        <w:t>: o princípio da transparência administrativa.</w:t>
      </w:r>
      <w:r w:rsidRPr="000F5928">
        <w:t xml:space="preserve"> Curitiba</w:t>
      </w:r>
      <w:r w:rsidR="001D5C64">
        <w:rPr>
          <w:lang w:val="pt-BR"/>
        </w:rPr>
        <w:t>:</w:t>
      </w:r>
      <w:r w:rsidRPr="000F5928">
        <w:t xml:space="preserve"> Appris, 2018</w:t>
      </w:r>
      <w:r w:rsidR="001D5C64">
        <w:rPr>
          <w:lang w:val="pt-BR"/>
        </w:rPr>
        <w:t>.</w:t>
      </w:r>
      <w:r w:rsidRPr="000F5928">
        <w:t xml:space="preserve"> p. 102-132)</w:t>
      </w:r>
      <w:r w:rsidR="0074114F">
        <w:rPr>
          <w:lang w:val="pt-BR"/>
        </w:rPr>
        <w:t>.</w:t>
      </w:r>
    </w:p>
  </w:footnote>
  <w:footnote w:id="75">
    <w:p w14:paraId="4F479936" w14:textId="35E7367F" w:rsidR="00E32E35" w:rsidRPr="00DF01D4" w:rsidRDefault="00E32E35" w:rsidP="00F93A4F">
      <w:pPr>
        <w:pStyle w:val="Textodenotaderodap"/>
        <w:rPr>
          <w:lang w:val="pt-BR"/>
        </w:rPr>
      </w:pPr>
      <w:r w:rsidRPr="000F5928">
        <w:rPr>
          <w:rStyle w:val="Refdenotaderodap"/>
        </w:rPr>
        <w:footnoteRef/>
      </w:r>
      <w:r w:rsidRPr="000F5928">
        <w:t xml:space="preserve"> </w:t>
      </w:r>
      <w:r w:rsidR="00DF01D4" w:rsidRPr="00DF01D4">
        <w:rPr>
          <w:kern w:val="1"/>
        </w:rPr>
        <w:t>SARLET, Ingo Wolfgang; MOLINARO, Carlos Alberto. O direito à informação na ordem constitucional brasileira: breves apontamentos.</w:t>
      </w:r>
      <w:r w:rsidR="00DF01D4" w:rsidRPr="00DF01D4">
        <w:rPr>
          <w:i/>
          <w:iCs/>
          <w:kern w:val="1"/>
        </w:rPr>
        <w:t xml:space="preserve"> </w:t>
      </w:r>
      <w:r w:rsidR="00DF01D4" w:rsidRPr="00DF01D4">
        <w:rPr>
          <w:i/>
          <w:iCs/>
        </w:rPr>
        <w:t>In</w:t>
      </w:r>
      <w:r w:rsidR="00DF01D4" w:rsidRPr="00DF01D4">
        <w:rPr>
          <w:lang w:val="pt-BR"/>
        </w:rPr>
        <w:t>:</w:t>
      </w:r>
      <w:r w:rsidR="00DF01D4" w:rsidRPr="00DF01D4">
        <w:rPr>
          <w:kern w:val="1"/>
        </w:rPr>
        <w:t xml:space="preserve"> SARLET, Ingo Wolfgang; MARTOS, José Antonio Montilla; RUARO, Regina Linden. </w:t>
      </w:r>
      <w:r w:rsidR="00DF01D4" w:rsidRPr="00DF01D4">
        <w:rPr>
          <w:b/>
          <w:bCs/>
          <w:kern w:val="1"/>
        </w:rPr>
        <w:t>Acesso à informação como direito fundamental e dever estatal</w:t>
      </w:r>
      <w:r w:rsidR="00DF01D4" w:rsidRPr="00DF01D4">
        <w:rPr>
          <w:kern w:val="1"/>
        </w:rPr>
        <w:t>. Porto Alegre, Livraria do Advogado, 2016</w:t>
      </w:r>
      <w:r w:rsidR="00DF01D4" w:rsidRPr="00DF01D4">
        <w:rPr>
          <w:kern w:val="1"/>
          <w:lang w:val="pt-BR"/>
        </w:rPr>
        <w:t>.</w:t>
      </w:r>
      <w:r w:rsidRPr="00DF01D4">
        <w:rPr>
          <w:kern w:val="1"/>
        </w:rPr>
        <w:t xml:space="preserve"> p. 25-26</w:t>
      </w:r>
      <w:r w:rsidR="00DF01D4">
        <w:rPr>
          <w:kern w:val="1"/>
          <w:lang w:val="pt-BR"/>
        </w:rPr>
        <w:t>.</w:t>
      </w:r>
    </w:p>
  </w:footnote>
  <w:footnote w:id="76">
    <w:p w14:paraId="08CD8449" w14:textId="42FED718" w:rsidR="00E32E35" w:rsidRPr="000F5928" w:rsidRDefault="00E32E35" w:rsidP="00F93A4F">
      <w:pPr>
        <w:pStyle w:val="artigo"/>
        <w:spacing w:before="0" w:beforeAutospacing="0" w:after="0" w:afterAutospacing="0"/>
        <w:rPr>
          <w:sz w:val="20"/>
          <w:szCs w:val="20"/>
        </w:rPr>
      </w:pPr>
      <w:r w:rsidRPr="00BC58E2">
        <w:rPr>
          <w:rStyle w:val="Refdenotaderodap"/>
          <w:highlight w:val="yellow"/>
        </w:rPr>
        <w:footnoteRef/>
      </w:r>
      <w:r w:rsidRPr="00BC58E2">
        <w:rPr>
          <w:sz w:val="20"/>
          <w:szCs w:val="20"/>
          <w:highlight w:val="yellow"/>
        </w:rPr>
        <w:t xml:space="preserve"> O artigo estabelece que o cidadão</w:t>
      </w:r>
      <w:r w:rsidR="00786F35" w:rsidRPr="00BC58E2">
        <w:rPr>
          <w:sz w:val="20"/>
          <w:szCs w:val="20"/>
          <w:highlight w:val="yellow"/>
        </w:rPr>
        <w:t xml:space="preserve"> tem</w:t>
      </w:r>
      <w:r w:rsidRPr="00BC58E2">
        <w:rPr>
          <w:sz w:val="20"/>
          <w:szCs w:val="20"/>
          <w:highlight w:val="yellow"/>
        </w:rPr>
        <w:t xml:space="preserve"> direito a: (I) orientação sobre os procedimentos para a consecução de acesso, bem como sobre o local </w:t>
      </w:r>
      <w:r w:rsidR="00786F35" w:rsidRPr="00BC58E2">
        <w:rPr>
          <w:sz w:val="20"/>
          <w:szCs w:val="20"/>
          <w:highlight w:val="yellow"/>
        </w:rPr>
        <w:t xml:space="preserve">em que </w:t>
      </w:r>
      <w:r w:rsidRPr="00BC58E2">
        <w:rPr>
          <w:sz w:val="20"/>
          <w:szCs w:val="20"/>
          <w:highlight w:val="yellow"/>
        </w:rPr>
        <w:t xml:space="preserve">poderá ser encontrada ou obtida a informação almejada; (II) informação contida em registros ou documentos, produzidos ou acumulados por seus órgãos ou entidades, recolhidos ou não a arquivos públicos; (III) informação produzida ou custodiada por pessoa física ou entidade privada decorrente de qualquer vínculo com seus órgãos ou entidades, mesmo que esse vínculo já tenha cessado; (IV) informação primária, íntegra, autêntica e atualizada; (V) informação sobre atividades exercidas pelos órgãos e entidades, inclusive as relativas </w:t>
      </w:r>
      <w:r w:rsidR="008F6FF6" w:rsidRPr="00BC58E2">
        <w:rPr>
          <w:sz w:val="20"/>
          <w:szCs w:val="20"/>
          <w:highlight w:val="yellow"/>
        </w:rPr>
        <w:t>a</w:t>
      </w:r>
      <w:r w:rsidRPr="00BC58E2">
        <w:rPr>
          <w:sz w:val="20"/>
          <w:szCs w:val="20"/>
          <w:highlight w:val="yellow"/>
        </w:rPr>
        <w:t xml:space="preserve"> sua política, organização e serviços; (VI) informação pertinente à administração do patrimônio público,</w:t>
      </w:r>
      <w:r w:rsidR="008F6FF6" w:rsidRPr="00BC58E2">
        <w:rPr>
          <w:sz w:val="20"/>
          <w:szCs w:val="20"/>
          <w:highlight w:val="yellow"/>
        </w:rPr>
        <w:t xml:space="preserve"> à</w:t>
      </w:r>
      <w:r w:rsidRPr="00BC58E2">
        <w:rPr>
          <w:sz w:val="20"/>
          <w:szCs w:val="20"/>
          <w:highlight w:val="yellow"/>
        </w:rPr>
        <w:t xml:space="preserve"> utilização de recursos públicos, </w:t>
      </w:r>
      <w:r w:rsidR="008F6FF6" w:rsidRPr="00BC58E2">
        <w:rPr>
          <w:sz w:val="20"/>
          <w:szCs w:val="20"/>
          <w:highlight w:val="yellow"/>
        </w:rPr>
        <w:t xml:space="preserve">à </w:t>
      </w:r>
      <w:r w:rsidRPr="00BC58E2">
        <w:rPr>
          <w:sz w:val="20"/>
          <w:szCs w:val="20"/>
          <w:highlight w:val="yellow"/>
        </w:rPr>
        <w:t xml:space="preserve">licitação, </w:t>
      </w:r>
      <w:r w:rsidR="008F6FF6" w:rsidRPr="00BC58E2">
        <w:rPr>
          <w:sz w:val="20"/>
          <w:szCs w:val="20"/>
          <w:highlight w:val="yellow"/>
        </w:rPr>
        <w:t xml:space="preserve">a </w:t>
      </w:r>
      <w:r w:rsidRPr="00BC58E2">
        <w:rPr>
          <w:sz w:val="20"/>
          <w:szCs w:val="20"/>
          <w:highlight w:val="yellow"/>
        </w:rPr>
        <w:t xml:space="preserve">contratos administrativos; além de (VII) informação relativa: a) à implementação, </w:t>
      </w:r>
      <w:r w:rsidR="008F6FF6" w:rsidRPr="00BC58E2">
        <w:rPr>
          <w:sz w:val="20"/>
          <w:szCs w:val="20"/>
          <w:highlight w:val="yellow"/>
        </w:rPr>
        <w:t xml:space="preserve">ao </w:t>
      </w:r>
      <w:r w:rsidRPr="00BC58E2">
        <w:rPr>
          <w:sz w:val="20"/>
          <w:szCs w:val="20"/>
          <w:highlight w:val="yellow"/>
        </w:rPr>
        <w:t xml:space="preserve">acompanhamento e </w:t>
      </w:r>
      <w:r w:rsidR="008F6FF6" w:rsidRPr="00BC58E2">
        <w:rPr>
          <w:sz w:val="20"/>
          <w:szCs w:val="20"/>
          <w:highlight w:val="yellow"/>
        </w:rPr>
        <w:t xml:space="preserve">aos </w:t>
      </w:r>
      <w:r w:rsidRPr="00BC58E2">
        <w:rPr>
          <w:sz w:val="20"/>
          <w:szCs w:val="20"/>
          <w:highlight w:val="yellow"/>
        </w:rPr>
        <w:t>resultados d</w:t>
      </w:r>
      <w:r w:rsidR="008F6FF6" w:rsidRPr="00BC58E2">
        <w:rPr>
          <w:sz w:val="20"/>
          <w:szCs w:val="20"/>
          <w:highlight w:val="yellow"/>
        </w:rPr>
        <w:t>e</w:t>
      </w:r>
      <w:r w:rsidRPr="00BC58E2">
        <w:rPr>
          <w:sz w:val="20"/>
          <w:szCs w:val="20"/>
          <w:highlight w:val="yellow"/>
        </w:rPr>
        <w:t xml:space="preserve"> programas, projetos e ações dos órgãos e entidades públicas, bem como</w:t>
      </w:r>
      <w:r w:rsidR="00BF5B37" w:rsidRPr="00BC58E2">
        <w:rPr>
          <w:sz w:val="20"/>
          <w:szCs w:val="20"/>
          <w:highlight w:val="yellow"/>
        </w:rPr>
        <w:t xml:space="preserve"> de</w:t>
      </w:r>
      <w:r w:rsidRPr="00BC58E2">
        <w:rPr>
          <w:sz w:val="20"/>
          <w:szCs w:val="20"/>
          <w:highlight w:val="yellow"/>
        </w:rPr>
        <w:t xml:space="preserve"> metas e indicadores propostos; b) ao resultado de inspeções, auditorias, prestações e tomadas de contas realizadas pelos órgãos de controle interno e externo, incluindo prestações de contas relativas a exercícios anteriores. As exceções encontram-se nos parágrafos do artigo e dizem respeito </w:t>
      </w:r>
      <w:r w:rsidR="00BF5B37" w:rsidRPr="00BC58E2">
        <w:rPr>
          <w:sz w:val="20"/>
          <w:szCs w:val="20"/>
          <w:highlight w:val="yellow"/>
        </w:rPr>
        <w:t xml:space="preserve">a </w:t>
      </w:r>
      <w:r w:rsidRPr="00BC58E2">
        <w:rPr>
          <w:sz w:val="20"/>
          <w:szCs w:val="20"/>
          <w:highlight w:val="yellow"/>
        </w:rPr>
        <w:t>informações referente</w:t>
      </w:r>
      <w:r w:rsidR="00BF5B37" w:rsidRPr="00BC58E2">
        <w:rPr>
          <w:sz w:val="20"/>
          <w:szCs w:val="20"/>
          <w:highlight w:val="yellow"/>
        </w:rPr>
        <w:t>s</w:t>
      </w:r>
      <w:r w:rsidRPr="00BC58E2">
        <w:rPr>
          <w:sz w:val="20"/>
          <w:szCs w:val="20"/>
          <w:highlight w:val="yellow"/>
        </w:rPr>
        <w:t xml:space="preserve"> a projetos de pesquisa e desenvolvimento, </w:t>
      </w:r>
      <w:r w:rsidR="00BF5B37" w:rsidRPr="00BC58E2">
        <w:rPr>
          <w:sz w:val="20"/>
          <w:szCs w:val="20"/>
          <w:highlight w:val="yellow"/>
        </w:rPr>
        <w:t>a</w:t>
      </w:r>
      <w:r w:rsidRPr="00BC58E2">
        <w:rPr>
          <w:sz w:val="20"/>
          <w:szCs w:val="20"/>
          <w:highlight w:val="yellow"/>
        </w:rPr>
        <w:t xml:space="preserve">os quais o sigilo seja necessário para resguardo da segurança da sociedade e do Estado; </w:t>
      </w:r>
      <w:r w:rsidR="00BF5B37" w:rsidRPr="00BC58E2">
        <w:rPr>
          <w:sz w:val="20"/>
          <w:szCs w:val="20"/>
          <w:highlight w:val="yellow"/>
        </w:rPr>
        <w:t>à</w:t>
      </w:r>
      <w:r w:rsidRPr="00BC58E2">
        <w:rPr>
          <w:sz w:val="20"/>
          <w:szCs w:val="20"/>
          <w:highlight w:val="yellow"/>
        </w:rPr>
        <w:t xml:space="preserve"> possibilidade de obtenção de informação parcial, ou seja, </w:t>
      </w:r>
      <w:r w:rsidR="00BF5B37" w:rsidRPr="00BC58E2">
        <w:rPr>
          <w:sz w:val="20"/>
          <w:szCs w:val="20"/>
          <w:highlight w:val="yellow"/>
        </w:rPr>
        <w:t>à</w:t>
      </w:r>
      <w:r w:rsidRPr="00BC58E2">
        <w:rPr>
          <w:sz w:val="20"/>
          <w:szCs w:val="20"/>
          <w:highlight w:val="yellow"/>
        </w:rPr>
        <w:t xml:space="preserve"> possibilidade de recebimento de informação pública, resguardando-se a parte da informação </w:t>
      </w:r>
      <w:r w:rsidR="00F15FEA" w:rsidRPr="00BC58E2">
        <w:rPr>
          <w:sz w:val="20"/>
          <w:szCs w:val="20"/>
          <w:highlight w:val="yellow"/>
        </w:rPr>
        <w:t xml:space="preserve">em </w:t>
      </w:r>
      <w:r w:rsidRPr="00BC58E2">
        <w:rPr>
          <w:sz w:val="20"/>
          <w:szCs w:val="20"/>
          <w:highlight w:val="yellow"/>
        </w:rPr>
        <w:t xml:space="preserve">que houver a imposição de sigilo; </w:t>
      </w:r>
      <w:r w:rsidR="00F15FEA" w:rsidRPr="00BC58E2">
        <w:rPr>
          <w:sz w:val="20"/>
          <w:szCs w:val="20"/>
          <w:highlight w:val="yellow"/>
        </w:rPr>
        <w:t>a</w:t>
      </w:r>
      <w:r w:rsidRPr="00BC58E2">
        <w:rPr>
          <w:sz w:val="20"/>
          <w:szCs w:val="20"/>
          <w:highlight w:val="yellow"/>
        </w:rPr>
        <w:t>o direito de acesso aos documentos que auxiliaram na formação da convicção e tomada de decisão do ato administrativo decisório</w:t>
      </w:r>
      <w:bookmarkStart w:id="20" w:name="art7§2"/>
      <w:bookmarkStart w:id="21" w:name="art7§3"/>
      <w:bookmarkStart w:id="22" w:name="art7§4"/>
      <w:bookmarkStart w:id="23" w:name="art7§5"/>
      <w:bookmarkStart w:id="24" w:name="art7§6"/>
      <w:bookmarkEnd w:id="20"/>
      <w:bookmarkEnd w:id="21"/>
      <w:bookmarkEnd w:id="22"/>
      <w:bookmarkEnd w:id="23"/>
      <w:bookmarkEnd w:id="24"/>
      <w:r w:rsidR="00F15FEA" w:rsidRPr="00BC58E2">
        <w:rPr>
          <w:sz w:val="20"/>
          <w:szCs w:val="20"/>
          <w:highlight w:val="yellow"/>
        </w:rPr>
        <w:t>.</w:t>
      </w:r>
    </w:p>
  </w:footnote>
  <w:footnote w:id="77">
    <w:p w14:paraId="4F58ABED" w14:textId="2311DCCC" w:rsidR="00E32E35" w:rsidRPr="00F15FEA" w:rsidRDefault="00E32E35" w:rsidP="00F93A4F">
      <w:pPr>
        <w:pStyle w:val="Textodenotaderodap"/>
        <w:rPr>
          <w:lang w:val="pt-BR"/>
        </w:rPr>
      </w:pPr>
      <w:r w:rsidRPr="000F5928">
        <w:rPr>
          <w:rStyle w:val="Refdenotaderodap"/>
        </w:rPr>
        <w:footnoteRef/>
      </w:r>
      <w:r w:rsidRPr="000F5928">
        <w:t xml:space="preserve"> </w:t>
      </w:r>
      <w:r w:rsidR="00F15FEA" w:rsidRPr="00F15FEA">
        <w:rPr>
          <w:rFonts w:eastAsia="Calibri"/>
        </w:rPr>
        <w:t xml:space="preserve">ARRUDA, Carmen Silvia Lima de. </w:t>
      </w:r>
      <w:r w:rsidR="00F15FEA" w:rsidRPr="00F15FEA">
        <w:rPr>
          <w:rFonts w:eastAsia="Calibri"/>
          <w:b/>
          <w:bCs/>
        </w:rPr>
        <w:t>O Princípio da transparência</w:t>
      </w:r>
      <w:r w:rsidR="00F15FEA" w:rsidRPr="00F15FEA">
        <w:rPr>
          <w:rFonts w:eastAsia="Calibri"/>
        </w:rPr>
        <w:t>. São Paulo: Quartier Latin, 2020</w:t>
      </w:r>
      <w:r w:rsidR="00F15FEA" w:rsidRPr="00F15FEA">
        <w:rPr>
          <w:rFonts w:eastAsia="Calibri"/>
          <w:lang w:val="pt-BR"/>
        </w:rPr>
        <w:t>.</w:t>
      </w:r>
      <w:r w:rsidRPr="00F15FEA">
        <w:rPr>
          <w:bCs/>
        </w:rPr>
        <w:t xml:space="preserve"> p. </w:t>
      </w:r>
      <w:r w:rsidRPr="00F15FEA">
        <w:rPr>
          <w:rFonts w:eastAsia="Calibri"/>
        </w:rPr>
        <w:t>191-192</w:t>
      </w:r>
      <w:r w:rsidR="00F15FEA">
        <w:rPr>
          <w:rFonts w:eastAsia="Calibri"/>
          <w:lang w:val="pt-BR"/>
        </w:rPr>
        <w:t>.</w:t>
      </w:r>
    </w:p>
  </w:footnote>
  <w:footnote w:id="78">
    <w:p w14:paraId="17C880E9" w14:textId="067FD6D5" w:rsidR="00E32E35" w:rsidRPr="000F5928" w:rsidRDefault="00E32E35" w:rsidP="00F93A4F">
      <w:pPr>
        <w:pStyle w:val="Textodenotaderodap"/>
        <w:rPr>
          <w:lang w:val="pt-PT"/>
        </w:rPr>
      </w:pPr>
      <w:r w:rsidRPr="000F5928">
        <w:rPr>
          <w:rStyle w:val="Refdenotaderodap"/>
        </w:rPr>
        <w:footnoteRef/>
      </w:r>
      <w:r w:rsidRPr="000F5928">
        <w:t xml:space="preserve"> </w:t>
      </w:r>
      <w:r w:rsidR="00E00EFF" w:rsidRPr="00E00EFF">
        <w:t xml:space="preserve">HEINEN, Juliano. </w:t>
      </w:r>
      <w:r w:rsidR="00E00EFF" w:rsidRPr="00E00EFF">
        <w:rPr>
          <w:b/>
          <w:bCs/>
        </w:rPr>
        <w:t>Comentários à Lei de Licitações e Contratos Administrativos.</w:t>
      </w:r>
      <w:r w:rsidR="00E00EFF" w:rsidRPr="00E00EFF">
        <w:t xml:space="preserve"> São Paulo: Juspodivm, 2022</w:t>
      </w:r>
      <w:r w:rsidR="00E00EFF">
        <w:rPr>
          <w:lang w:val="pt-PT"/>
        </w:rPr>
        <w:t>.</w:t>
      </w:r>
      <w:r w:rsidRPr="000F5928">
        <w:rPr>
          <w:lang w:val="pt-PT"/>
        </w:rPr>
        <w:t xml:space="preserve"> p. 75-76</w:t>
      </w:r>
      <w:r w:rsidR="00E00EFF">
        <w:rPr>
          <w:lang w:val="pt-PT"/>
        </w:rPr>
        <w:t>.</w:t>
      </w:r>
    </w:p>
  </w:footnote>
  <w:footnote w:id="79">
    <w:p w14:paraId="02062E02" w14:textId="51A344C1" w:rsidR="00E32E35" w:rsidRPr="00E32E35" w:rsidRDefault="00E32E35" w:rsidP="00F93A4F">
      <w:pPr>
        <w:rPr>
          <w:sz w:val="20"/>
          <w:szCs w:val="20"/>
          <w:lang w:val="es-ES"/>
        </w:rPr>
      </w:pPr>
      <w:r w:rsidRPr="000F5928">
        <w:rPr>
          <w:rStyle w:val="Refdenotaderodap"/>
        </w:rPr>
        <w:footnoteRef/>
      </w:r>
      <w:r w:rsidRPr="000F5928">
        <w:rPr>
          <w:sz w:val="20"/>
          <w:szCs w:val="20"/>
        </w:rPr>
        <w:t xml:space="preserve"> Em estudo comparativo quanto </w:t>
      </w:r>
      <w:r w:rsidR="00AE3A5F">
        <w:rPr>
          <w:sz w:val="20"/>
          <w:szCs w:val="20"/>
        </w:rPr>
        <w:t>à</w:t>
      </w:r>
      <w:r w:rsidRPr="000F5928">
        <w:rPr>
          <w:sz w:val="20"/>
          <w:szCs w:val="20"/>
        </w:rPr>
        <w:t xml:space="preserve"> transparência entre o Governo Dilma Rouseff (2016) e Governo Jair Bolsonaro (2021), constatou-se que o Governo Bolsonaro</w:t>
      </w:r>
      <w:r w:rsidR="00E259D0">
        <w:rPr>
          <w:sz w:val="20"/>
          <w:szCs w:val="20"/>
        </w:rPr>
        <w:t>, em vez</w:t>
      </w:r>
      <w:r w:rsidRPr="000F5928">
        <w:rPr>
          <w:sz w:val="20"/>
          <w:szCs w:val="20"/>
        </w:rPr>
        <w:t xml:space="preserve"> de promover abertura de dados e informações públicas, prioriza práticas que visam à opacidade e ao sigilo. Evidenciou uma queda significativa de 23,77%, tornando a transparência do Executivo brasileiro, antes avançada (com 97,47%), agora moderada (com 73,7%). Constatou-se não haver novas práticas de inclusão do governo no âmbito digital, sendo que, ao contrário, ocorreu descontinuidade de práticas herdad</w:t>
      </w:r>
      <w:r w:rsidR="004E72E2">
        <w:rPr>
          <w:sz w:val="20"/>
          <w:szCs w:val="20"/>
        </w:rPr>
        <w:t>a</w:t>
      </w:r>
      <w:r w:rsidRPr="000F5928">
        <w:rPr>
          <w:sz w:val="20"/>
          <w:szCs w:val="20"/>
        </w:rPr>
        <w:t>s de outros governos, justificando a queda do nível de transparência. A queda de 0,951 ponto, ou 23,77%, mostra que, se o governo é 74% transparente, então ele é 26% opaco. (</w:t>
      </w:r>
      <w:r w:rsidR="004E72E2" w:rsidRPr="004E72E2">
        <w:rPr>
          <w:sz w:val="20"/>
          <w:szCs w:val="20"/>
          <w:shd w:val="clear" w:color="auto" w:fill="FFFFFF"/>
        </w:rPr>
        <w:t xml:space="preserve">ALMADA, Maria Paula </w:t>
      </w:r>
      <w:r w:rsidR="004E72E2" w:rsidRPr="004E72E2">
        <w:rPr>
          <w:i/>
          <w:iCs/>
          <w:sz w:val="20"/>
          <w:szCs w:val="20"/>
          <w:shd w:val="clear" w:color="auto" w:fill="FFFFFF"/>
        </w:rPr>
        <w:t>et al</w:t>
      </w:r>
      <w:r w:rsidR="004E72E2" w:rsidRPr="004E72E2">
        <w:rPr>
          <w:sz w:val="20"/>
          <w:szCs w:val="20"/>
          <w:shd w:val="clear" w:color="auto" w:fill="FFFFFF"/>
        </w:rPr>
        <w:t xml:space="preserve">. A transparência do Executivo Federal brasileiro: uma comparação entre os governos Dilma Rousseff e Jair Bolsonaro. </w:t>
      </w:r>
      <w:r w:rsidR="004E72E2" w:rsidRPr="004E72E2">
        <w:rPr>
          <w:b/>
          <w:bCs/>
          <w:sz w:val="20"/>
          <w:szCs w:val="20"/>
          <w:shd w:val="clear" w:color="auto" w:fill="FFFFFF"/>
        </w:rPr>
        <w:t>Opinião Pública [online]</w:t>
      </w:r>
      <w:r w:rsidR="004E72E2" w:rsidRPr="004E72E2">
        <w:rPr>
          <w:sz w:val="20"/>
          <w:szCs w:val="20"/>
          <w:shd w:val="clear" w:color="auto" w:fill="FFFFFF"/>
        </w:rPr>
        <w:t xml:space="preserve">. 2022, v. 28, n. 1 p. 169-199. Disponível em: &lt;https://doi.org/10.1590/1807-01912022281169&gt;. Epub 08 Jun 2022. Disponível em: </w:t>
      </w:r>
      <w:hyperlink r:id="rId14" w:history="1">
        <w:r w:rsidR="004E72E2" w:rsidRPr="004E72E2">
          <w:rPr>
            <w:rStyle w:val="Hyperlink"/>
            <w:sz w:val="20"/>
            <w:szCs w:val="20"/>
            <w:shd w:val="clear" w:color="auto" w:fill="FFFFFF"/>
          </w:rPr>
          <w:t>https://doi.org/10.1590/1807-01912022281169</w:t>
        </w:r>
      </w:hyperlink>
      <w:r w:rsidR="004E72E2" w:rsidRPr="004E72E2">
        <w:rPr>
          <w:sz w:val="20"/>
          <w:szCs w:val="20"/>
          <w:shd w:val="clear" w:color="auto" w:fill="FFFFFF"/>
        </w:rPr>
        <w:t>. Acesso em: 07 ago. 2022</w:t>
      </w:r>
      <w:r w:rsidR="004E72E2">
        <w:rPr>
          <w:sz w:val="20"/>
          <w:szCs w:val="20"/>
          <w:shd w:val="clear" w:color="auto" w:fill="FFFFFF"/>
        </w:rPr>
        <w:t>.</w:t>
      </w:r>
      <w:r w:rsidRPr="00E32E35">
        <w:rPr>
          <w:sz w:val="20"/>
          <w:szCs w:val="20"/>
          <w:shd w:val="clear" w:color="auto" w:fill="FFFFFF"/>
          <w:lang w:val="es-ES"/>
        </w:rPr>
        <w:t xml:space="preserve"> p. 194).</w:t>
      </w:r>
    </w:p>
  </w:footnote>
  <w:footnote w:id="80">
    <w:p w14:paraId="421FC184" w14:textId="564F2CA6" w:rsidR="00E32E35" w:rsidRPr="004E72E2" w:rsidRDefault="00E32E35" w:rsidP="00F93A4F">
      <w:pPr>
        <w:pStyle w:val="Textodenotaderodap"/>
        <w:rPr>
          <w:lang w:val="pt-BR"/>
        </w:rPr>
      </w:pPr>
      <w:r w:rsidRPr="000F5928">
        <w:rPr>
          <w:rStyle w:val="Refdenotaderodap"/>
        </w:rPr>
        <w:footnoteRef/>
      </w:r>
      <w:r w:rsidRPr="000F5928">
        <w:t xml:space="preserve"> </w:t>
      </w:r>
      <w:r w:rsidR="004E72E2" w:rsidRPr="00F15FEA">
        <w:rPr>
          <w:rFonts w:eastAsia="Calibri"/>
        </w:rPr>
        <w:t xml:space="preserve">ARRUDA, Carmen Silvia Lima de. </w:t>
      </w:r>
      <w:r w:rsidR="004E72E2" w:rsidRPr="00F15FEA">
        <w:rPr>
          <w:rFonts w:eastAsia="Calibri"/>
          <w:b/>
          <w:bCs/>
        </w:rPr>
        <w:t>O Princípio da transparência</w:t>
      </w:r>
      <w:r w:rsidR="004E72E2" w:rsidRPr="00F15FEA">
        <w:rPr>
          <w:rFonts w:eastAsia="Calibri"/>
        </w:rPr>
        <w:t>. São Paulo: Quartier Latin, 2020</w:t>
      </w:r>
      <w:r w:rsidR="004E72E2" w:rsidRPr="00F15FEA">
        <w:rPr>
          <w:rFonts w:eastAsia="Calibri"/>
          <w:lang w:val="pt-BR"/>
        </w:rPr>
        <w:t>.</w:t>
      </w:r>
      <w:r w:rsidR="004E72E2" w:rsidRPr="00F15FEA">
        <w:rPr>
          <w:bCs/>
        </w:rPr>
        <w:t xml:space="preserve"> p. </w:t>
      </w:r>
      <w:r w:rsidRPr="000F5928">
        <w:rPr>
          <w:rFonts w:eastAsia="Calibri"/>
        </w:rPr>
        <w:t>196-197</w:t>
      </w:r>
      <w:r w:rsidR="004E72E2">
        <w:rPr>
          <w:rFonts w:eastAsia="Calibri"/>
          <w:lang w:val="pt-BR"/>
        </w:rPr>
        <w:t>.</w:t>
      </w:r>
    </w:p>
  </w:footnote>
  <w:footnote w:id="81">
    <w:p w14:paraId="574FC709" w14:textId="24CBACE1" w:rsidR="00E32E35" w:rsidRPr="007E1964" w:rsidRDefault="00E32E35" w:rsidP="00F93A4F">
      <w:pPr>
        <w:pStyle w:val="Textodenotaderodap"/>
      </w:pPr>
      <w:r w:rsidRPr="000F5928">
        <w:rPr>
          <w:rStyle w:val="Refdenotaderodap"/>
        </w:rPr>
        <w:footnoteRef/>
      </w:r>
      <w:r w:rsidRPr="000F5928">
        <w:t xml:space="preserve"> </w:t>
      </w:r>
      <w:r w:rsidR="007E1964" w:rsidRPr="007E1964">
        <w:rPr>
          <w:shd w:val="clear" w:color="auto" w:fill="FFFFFF"/>
        </w:rPr>
        <w:t xml:space="preserve">BRANDÃO, Celmário Castro; MENDONÇA, Ana Valéria Machado; SOUSA, Maria Fátima de. </w:t>
      </w:r>
      <w:r w:rsidR="007E1964" w:rsidRPr="007E1964">
        <w:rPr>
          <w:shd w:val="clear" w:color="auto" w:fill="FFFFFF"/>
          <w:lang w:val="en-US"/>
        </w:rPr>
        <w:t xml:space="preserve">Performance of the ministry of health in addressing the Covid-19 pandemic in Brazil. </w:t>
      </w:r>
      <w:r w:rsidR="007E1964" w:rsidRPr="007E1964">
        <w:rPr>
          <w:b/>
          <w:bCs/>
          <w:shd w:val="clear" w:color="auto" w:fill="FFFFFF"/>
        </w:rPr>
        <w:t>SciELO Preprints</w:t>
      </w:r>
      <w:r w:rsidR="007E1964" w:rsidRPr="007E1964">
        <w:rPr>
          <w:shd w:val="clear" w:color="auto" w:fill="FFFFFF"/>
        </w:rPr>
        <w:t xml:space="preserve">, 2022. DOI: 10.1590/SciELOPreprints.4270. Disponível em: https://preprints.scielo.org/index.php/scielo/preprint/view/4270. Acesso em: </w:t>
      </w:r>
      <w:r w:rsidR="007E1964" w:rsidRPr="007E1964">
        <w:rPr>
          <w:shd w:val="clear" w:color="auto" w:fill="FFFFFF"/>
          <w:lang w:val="pt-BR"/>
        </w:rPr>
        <w:t>0</w:t>
      </w:r>
      <w:r w:rsidR="007E1964" w:rsidRPr="007E1964">
        <w:rPr>
          <w:shd w:val="clear" w:color="auto" w:fill="FFFFFF"/>
        </w:rPr>
        <w:t>7 se</w:t>
      </w:r>
      <w:r w:rsidR="007E1964" w:rsidRPr="007E1964">
        <w:rPr>
          <w:shd w:val="clear" w:color="auto" w:fill="FFFFFF"/>
          <w:lang w:val="pt-BR"/>
        </w:rPr>
        <w:t>t</w:t>
      </w:r>
      <w:r w:rsidR="007E1964" w:rsidRPr="007E1964">
        <w:rPr>
          <w:shd w:val="clear" w:color="auto" w:fill="FFFFFF"/>
        </w:rPr>
        <w:t>. 2022</w:t>
      </w:r>
      <w:r w:rsidRPr="007E1964">
        <w:rPr>
          <w:shd w:val="clear" w:color="auto" w:fill="FFFFFF"/>
        </w:rPr>
        <w:t>.</w:t>
      </w:r>
    </w:p>
  </w:footnote>
  <w:footnote w:id="82">
    <w:p w14:paraId="2A938C32" w14:textId="22BEED0C" w:rsidR="00E32E35" w:rsidRPr="0021152D" w:rsidRDefault="00E32E35" w:rsidP="00F93A4F">
      <w:pPr>
        <w:pStyle w:val="Textodenotaderodap"/>
        <w:rPr>
          <w:lang w:val="pt-BR"/>
        </w:rPr>
      </w:pPr>
      <w:r w:rsidRPr="000F5928">
        <w:rPr>
          <w:rStyle w:val="Refdenotaderodap"/>
        </w:rPr>
        <w:footnoteRef/>
      </w:r>
      <w:r w:rsidRPr="000F5928">
        <w:t xml:space="preserve"> </w:t>
      </w:r>
      <w:r w:rsidR="0021152D" w:rsidRPr="00F15FEA">
        <w:rPr>
          <w:rFonts w:eastAsia="Calibri"/>
        </w:rPr>
        <w:t xml:space="preserve">ARRUDA, Carmen Silvia Lima de. </w:t>
      </w:r>
      <w:r w:rsidR="0021152D" w:rsidRPr="00F15FEA">
        <w:rPr>
          <w:rFonts w:eastAsia="Calibri"/>
          <w:b/>
          <w:bCs/>
        </w:rPr>
        <w:t>O Princípio da transparência</w:t>
      </w:r>
      <w:r w:rsidR="0021152D" w:rsidRPr="00F15FEA">
        <w:rPr>
          <w:rFonts w:eastAsia="Calibri"/>
        </w:rPr>
        <w:t>. São Paulo: Quartier Latin, 2020</w:t>
      </w:r>
      <w:r w:rsidR="0021152D" w:rsidRPr="00F15FEA">
        <w:rPr>
          <w:rFonts w:eastAsia="Calibri"/>
          <w:lang w:val="pt-BR"/>
        </w:rPr>
        <w:t>.</w:t>
      </w:r>
      <w:r w:rsidR="0021152D" w:rsidRPr="00F15FEA">
        <w:rPr>
          <w:bCs/>
        </w:rPr>
        <w:t xml:space="preserve"> p. </w:t>
      </w:r>
      <w:r w:rsidRPr="000F5928">
        <w:rPr>
          <w:rFonts w:eastAsia="Calibri"/>
        </w:rPr>
        <w:t>196-197</w:t>
      </w:r>
      <w:r w:rsidR="0021152D">
        <w:rPr>
          <w:rFonts w:eastAsia="Calibri"/>
          <w:lang w:val="pt-BR"/>
        </w:rPr>
        <w:t>.</w:t>
      </w:r>
    </w:p>
  </w:footnote>
  <w:footnote w:id="83">
    <w:p w14:paraId="79763187" w14:textId="2CB41248" w:rsidR="00E32E35" w:rsidRPr="000F5928" w:rsidRDefault="00E32E35" w:rsidP="00F93A4F">
      <w:pPr>
        <w:rPr>
          <w:sz w:val="20"/>
          <w:szCs w:val="20"/>
        </w:rPr>
      </w:pPr>
      <w:r w:rsidRPr="000F5928">
        <w:rPr>
          <w:rStyle w:val="Refdenotaderodap"/>
        </w:rPr>
        <w:footnoteRef/>
      </w:r>
      <w:r w:rsidRPr="000F5928">
        <w:rPr>
          <w:sz w:val="20"/>
          <w:szCs w:val="20"/>
        </w:rPr>
        <w:t xml:space="preserve"> </w:t>
      </w:r>
      <w:r w:rsidR="00A94FE0" w:rsidRPr="00A94FE0">
        <w:rPr>
          <w:sz w:val="20"/>
          <w:szCs w:val="20"/>
        </w:rPr>
        <w:t xml:space="preserve">SILVEIRA, Pedro Afonso Domingos; SILVA, Rosane Leal da. A implementação da Lei de Acesso à Informação Pública no Brasil e a cultura do sigilo: análise dos portais do Poder Executivo Federal. </w:t>
      </w:r>
      <w:r w:rsidR="00A94FE0" w:rsidRPr="00A94FE0">
        <w:rPr>
          <w:b/>
          <w:bCs/>
          <w:sz w:val="20"/>
          <w:szCs w:val="20"/>
        </w:rPr>
        <w:t>Revista da Faculdade de Direito UFPR</w:t>
      </w:r>
      <w:r w:rsidR="00A94FE0" w:rsidRPr="00A94FE0">
        <w:rPr>
          <w:sz w:val="20"/>
          <w:szCs w:val="20"/>
        </w:rPr>
        <w:t xml:space="preserve">, Curitiba, v. 65, n. 3, p. 85-114, set./dez. 2020. DOI: </w:t>
      </w:r>
      <w:hyperlink r:id="rId15" w:history="1">
        <w:r w:rsidR="00A94FE0" w:rsidRPr="00A94FE0">
          <w:rPr>
            <w:rStyle w:val="Hyperlink"/>
            <w:sz w:val="20"/>
            <w:szCs w:val="20"/>
          </w:rPr>
          <w:t>http://dx.doi.org/10.5380/rfdufpr.v65i3.68473</w:t>
        </w:r>
      </w:hyperlink>
      <w:r w:rsidR="00A94FE0" w:rsidRPr="00A94FE0">
        <w:rPr>
          <w:rStyle w:val="Hyperlink"/>
          <w:sz w:val="20"/>
          <w:szCs w:val="20"/>
          <w:u w:val="none"/>
        </w:rPr>
        <w:t xml:space="preserve">. </w:t>
      </w:r>
      <w:r w:rsidR="00A94FE0" w:rsidRPr="00A94FE0">
        <w:rPr>
          <w:sz w:val="20"/>
          <w:szCs w:val="20"/>
        </w:rPr>
        <w:t>Disponível em: https://revistas.ufpr.br/direito/article/view/68473. Acesso em: 31 dez. 202</w:t>
      </w:r>
      <w:r w:rsidR="00A94FE0">
        <w:rPr>
          <w:sz w:val="20"/>
          <w:szCs w:val="20"/>
        </w:rPr>
        <w:t>1.</w:t>
      </w:r>
      <w:r w:rsidRPr="000F5928">
        <w:rPr>
          <w:sz w:val="20"/>
          <w:szCs w:val="20"/>
        </w:rPr>
        <w:t xml:space="preserve"> </w:t>
      </w:r>
      <w:r w:rsidRPr="000F5928">
        <w:rPr>
          <w:rFonts w:eastAsia="Calibri"/>
          <w:sz w:val="20"/>
          <w:szCs w:val="20"/>
        </w:rPr>
        <w:t>p. 103-104</w:t>
      </w:r>
      <w:r w:rsidR="00A94FE0">
        <w:rPr>
          <w:rFonts w:eastAsia="Calibri"/>
          <w:sz w:val="20"/>
          <w:szCs w:val="20"/>
        </w:rPr>
        <w:t>.</w:t>
      </w:r>
    </w:p>
  </w:footnote>
  <w:footnote w:id="84">
    <w:p w14:paraId="4657004E" w14:textId="29930E30" w:rsidR="00E32E35" w:rsidRPr="00532864" w:rsidRDefault="00E32E35" w:rsidP="00F93A4F">
      <w:pPr>
        <w:pStyle w:val="Textodenotaderodap"/>
        <w:rPr>
          <w:lang w:val="pt-BR"/>
        </w:rPr>
      </w:pPr>
      <w:r w:rsidRPr="00BC58E2">
        <w:rPr>
          <w:rStyle w:val="Refdenotaderodap"/>
          <w:highlight w:val="yellow"/>
        </w:rPr>
        <w:footnoteRef/>
      </w:r>
      <w:r w:rsidRPr="00BC58E2">
        <w:rPr>
          <w:highlight w:val="yellow"/>
        </w:rPr>
        <w:t xml:space="preserve"> Em pesquisa que analisou o perfil de quem solicitara acesso à informação na plataforma Fala.BR</w:t>
      </w:r>
      <w:r w:rsidR="00A94FE0" w:rsidRPr="00BC58E2">
        <w:rPr>
          <w:highlight w:val="yellow"/>
          <w:lang w:val="pt-BR"/>
        </w:rPr>
        <w:t>,</w:t>
      </w:r>
      <w:r w:rsidRPr="00BC58E2">
        <w:rPr>
          <w:highlight w:val="yellow"/>
        </w:rPr>
        <w:t xml:space="preserve"> da Controladoria Geral da União, no período de 2012 a 2021, constatou-se a realização de mais de 260.000 observações, entre pessoas físicas e jurídicas. </w:t>
      </w:r>
      <w:r w:rsidR="00D716F5" w:rsidRPr="00BC58E2">
        <w:rPr>
          <w:highlight w:val="yellow"/>
          <w:lang w:val="pt-BR"/>
        </w:rPr>
        <w:t>A partir da</w:t>
      </w:r>
      <w:r w:rsidRPr="00BC58E2">
        <w:rPr>
          <w:highlight w:val="yellow"/>
        </w:rPr>
        <w:t xml:space="preserve"> metodologia de estatística descritiva univariada</w:t>
      </w:r>
      <w:r w:rsidR="00D716F5" w:rsidRPr="00BC58E2">
        <w:rPr>
          <w:highlight w:val="yellow"/>
          <w:lang w:val="pt-BR"/>
        </w:rPr>
        <w:t>, a pesquisa c</w:t>
      </w:r>
      <w:r w:rsidRPr="00BC58E2">
        <w:rPr>
          <w:highlight w:val="yellow"/>
        </w:rPr>
        <w:t>oncluiu que as pessoas físicas que realizaram requerimento caracteriza</w:t>
      </w:r>
      <w:r w:rsidR="00D716F5" w:rsidRPr="00BC58E2">
        <w:rPr>
          <w:highlight w:val="yellow"/>
          <w:lang w:val="pt-BR"/>
        </w:rPr>
        <w:t>vam-se</w:t>
      </w:r>
      <w:r w:rsidRPr="00BC58E2">
        <w:rPr>
          <w:highlight w:val="yellow"/>
        </w:rPr>
        <w:t xml:space="preserve">, predominantemente, por servidores públicos ou acadêmicos da região, enquanto as pessoas jurídicas </w:t>
      </w:r>
      <w:r w:rsidR="00D716F5" w:rsidRPr="00BC58E2">
        <w:rPr>
          <w:highlight w:val="yellow"/>
          <w:lang w:val="pt-BR"/>
        </w:rPr>
        <w:t>eram</w:t>
      </w:r>
      <w:r w:rsidRPr="00BC58E2">
        <w:rPr>
          <w:highlight w:val="yellow"/>
        </w:rPr>
        <w:t xml:space="preserve"> de pequeno e médio porte. Em ambos os casos</w:t>
      </w:r>
      <w:r w:rsidR="00D716F5" w:rsidRPr="00BC58E2">
        <w:rPr>
          <w:highlight w:val="yellow"/>
          <w:lang w:val="pt-BR"/>
        </w:rPr>
        <w:t>,</w:t>
      </w:r>
      <w:r w:rsidRPr="00BC58E2">
        <w:rPr>
          <w:highlight w:val="yellow"/>
        </w:rPr>
        <w:t xml:space="preserve"> as pessoas físicas e jurídicas </w:t>
      </w:r>
      <w:r w:rsidR="00D716F5" w:rsidRPr="00BC58E2">
        <w:rPr>
          <w:highlight w:val="yellow"/>
          <w:lang w:val="pt-BR"/>
        </w:rPr>
        <w:t>estavam</w:t>
      </w:r>
      <w:r w:rsidRPr="00BC58E2">
        <w:rPr>
          <w:highlight w:val="yellow"/>
        </w:rPr>
        <w:t xml:space="preserve"> localizadas na região Sudeste. Destacam os autores que </w:t>
      </w:r>
      <w:r w:rsidRPr="00BC58E2">
        <w:rPr>
          <w:highlight w:val="yellow"/>
          <w:shd w:val="clear" w:color="auto" w:fill="FFFFFF"/>
        </w:rPr>
        <w:t>algumas tendências merecem maior investigação em oportunidades futuras: i). a emergência do sexo feminino nos últimos anos, que chegou a superar o sexo masculino em 2021 (considerando</w:t>
      </w:r>
      <w:r w:rsidR="00D716F5" w:rsidRPr="00BC58E2">
        <w:rPr>
          <w:highlight w:val="yellow"/>
          <w:shd w:val="clear" w:color="auto" w:fill="FFFFFF"/>
          <w:lang w:val="pt-BR"/>
        </w:rPr>
        <w:t>-se</w:t>
      </w:r>
      <w:r w:rsidRPr="00BC58E2">
        <w:rPr>
          <w:highlight w:val="yellow"/>
          <w:shd w:val="clear" w:color="auto" w:fill="FFFFFF"/>
        </w:rPr>
        <w:t xml:space="preserve"> até a data de </w:t>
      </w:r>
      <w:r w:rsidRPr="00BC58E2">
        <w:rPr>
          <w:i/>
          <w:iCs/>
          <w:highlight w:val="yellow"/>
          <w:shd w:val="clear" w:color="auto" w:fill="FFFFFF"/>
        </w:rPr>
        <w:t>download</w:t>
      </w:r>
      <w:r w:rsidRPr="00BC58E2">
        <w:rPr>
          <w:highlight w:val="yellow"/>
          <w:shd w:val="clear" w:color="auto" w:fill="FFFFFF"/>
        </w:rPr>
        <w:t xml:space="preserve"> dos dados); e ii) crescimento de pedidos advindos de pessoas </w:t>
      </w:r>
      <w:r w:rsidR="004F3E68" w:rsidRPr="00BC58E2">
        <w:rPr>
          <w:highlight w:val="yellow"/>
          <w:shd w:val="clear" w:color="auto" w:fill="FFFFFF"/>
          <w:lang w:val="pt-BR"/>
        </w:rPr>
        <w:t xml:space="preserve">com nível de escolaridade de </w:t>
      </w:r>
      <w:r w:rsidRPr="00BC58E2">
        <w:rPr>
          <w:highlight w:val="yellow"/>
          <w:shd w:val="clear" w:color="auto" w:fill="FFFFFF"/>
        </w:rPr>
        <w:t>ensino médio, atingindo um terço dos pedidos</w:t>
      </w:r>
      <w:r w:rsidR="004F3E68" w:rsidRPr="00BC58E2">
        <w:rPr>
          <w:highlight w:val="yellow"/>
          <w:shd w:val="clear" w:color="auto" w:fill="FFFFFF"/>
          <w:lang w:val="pt-BR"/>
        </w:rPr>
        <w:t>,</w:t>
      </w:r>
      <w:r w:rsidRPr="00BC58E2">
        <w:rPr>
          <w:highlight w:val="yellow"/>
          <w:shd w:val="clear" w:color="auto" w:fill="FFFFFF"/>
        </w:rPr>
        <w:t xml:space="preserve"> nos últimos anos. (</w:t>
      </w:r>
      <w:r w:rsidR="004F3E68" w:rsidRPr="00BC58E2">
        <w:rPr>
          <w:highlight w:val="yellow"/>
          <w:shd w:val="clear" w:color="auto" w:fill="FFFFFF"/>
        </w:rPr>
        <w:t xml:space="preserve">NASU, Vitor Hideo; BORGES, Yana Miranda; SILVA, Breno Gabriel da. O </w:t>
      </w:r>
      <w:r w:rsidR="004F3E68" w:rsidRPr="00BC58E2">
        <w:rPr>
          <w:highlight w:val="yellow"/>
          <w:shd w:val="clear" w:color="auto" w:fill="FFFFFF"/>
          <w:lang w:val="pt-BR"/>
        </w:rPr>
        <w:t>p</w:t>
      </w:r>
      <w:r w:rsidR="004F3E68" w:rsidRPr="00BC58E2">
        <w:rPr>
          <w:highlight w:val="yellow"/>
          <w:shd w:val="clear" w:color="auto" w:fill="FFFFFF"/>
        </w:rPr>
        <w:t xml:space="preserve">erfil dos </w:t>
      </w:r>
      <w:r w:rsidR="004F3E68" w:rsidRPr="00BC58E2">
        <w:rPr>
          <w:highlight w:val="yellow"/>
          <w:shd w:val="clear" w:color="auto" w:fill="FFFFFF"/>
          <w:lang w:val="pt-BR"/>
        </w:rPr>
        <w:t>s</w:t>
      </w:r>
      <w:r w:rsidR="004F3E68" w:rsidRPr="00BC58E2">
        <w:rPr>
          <w:highlight w:val="yellow"/>
          <w:shd w:val="clear" w:color="auto" w:fill="FFFFFF"/>
        </w:rPr>
        <w:t xml:space="preserve">olicitantes dos </w:t>
      </w:r>
      <w:r w:rsidR="004F3E68" w:rsidRPr="00BC58E2">
        <w:rPr>
          <w:highlight w:val="yellow"/>
          <w:shd w:val="clear" w:color="auto" w:fill="FFFFFF"/>
          <w:lang w:val="pt-BR"/>
        </w:rPr>
        <w:t>p</w:t>
      </w:r>
      <w:r w:rsidR="004F3E68" w:rsidRPr="00BC58E2">
        <w:rPr>
          <w:highlight w:val="yellow"/>
          <w:shd w:val="clear" w:color="auto" w:fill="FFFFFF"/>
        </w:rPr>
        <w:t xml:space="preserve">edidos de </w:t>
      </w:r>
      <w:r w:rsidR="004F3E68" w:rsidRPr="00BC58E2">
        <w:rPr>
          <w:highlight w:val="yellow"/>
          <w:shd w:val="clear" w:color="auto" w:fill="FFFFFF"/>
          <w:lang w:val="pt-BR"/>
        </w:rPr>
        <w:t>a</w:t>
      </w:r>
      <w:r w:rsidR="004F3E68" w:rsidRPr="00BC58E2">
        <w:rPr>
          <w:highlight w:val="yellow"/>
          <w:shd w:val="clear" w:color="auto" w:fill="FFFFFF"/>
        </w:rPr>
        <w:t xml:space="preserve">cesso à </w:t>
      </w:r>
      <w:r w:rsidR="004F3E68" w:rsidRPr="00BC58E2">
        <w:rPr>
          <w:highlight w:val="yellow"/>
          <w:shd w:val="clear" w:color="auto" w:fill="FFFFFF"/>
          <w:lang w:val="pt-BR"/>
        </w:rPr>
        <w:t>i</w:t>
      </w:r>
      <w:r w:rsidR="004F3E68" w:rsidRPr="00BC58E2">
        <w:rPr>
          <w:highlight w:val="yellow"/>
          <w:shd w:val="clear" w:color="auto" w:fill="FFFFFF"/>
        </w:rPr>
        <w:t xml:space="preserve">nformação: </w:t>
      </w:r>
      <w:r w:rsidR="004F3E68" w:rsidRPr="00BC58E2">
        <w:rPr>
          <w:highlight w:val="yellow"/>
          <w:shd w:val="clear" w:color="auto" w:fill="FFFFFF"/>
          <w:lang w:val="pt-BR"/>
        </w:rPr>
        <w:t>a</w:t>
      </w:r>
      <w:r w:rsidR="004F3E68" w:rsidRPr="00BC58E2">
        <w:rPr>
          <w:highlight w:val="yellow"/>
          <w:shd w:val="clear" w:color="auto" w:fill="FFFFFF"/>
        </w:rPr>
        <w:t xml:space="preserve">nálise com os </w:t>
      </w:r>
      <w:r w:rsidR="004F3E68" w:rsidRPr="00BC58E2">
        <w:rPr>
          <w:highlight w:val="yellow"/>
          <w:shd w:val="clear" w:color="auto" w:fill="FFFFFF"/>
          <w:lang w:val="pt-BR"/>
        </w:rPr>
        <w:t>d</w:t>
      </w:r>
      <w:r w:rsidR="004F3E68" w:rsidRPr="00BC58E2">
        <w:rPr>
          <w:highlight w:val="yellow"/>
          <w:shd w:val="clear" w:color="auto" w:fill="FFFFFF"/>
        </w:rPr>
        <w:t xml:space="preserve">ados da </w:t>
      </w:r>
      <w:r w:rsidR="004F3E68" w:rsidRPr="00BC58E2">
        <w:rPr>
          <w:highlight w:val="yellow"/>
          <w:shd w:val="clear" w:color="auto" w:fill="FFFFFF"/>
          <w:lang w:val="pt-BR"/>
        </w:rPr>
        <w:t>p</w:t>
      </w:r>
      <w:r w:rsidR="004F3E68" w:rsidRPr="00BC58E2">
        <w:rPr>
          <w:highlight w:val="yellow"/>
          <w:shd w:val="clear" w:color="auto" w:fill="FFFFFF"/>
        </w:rPr>
        <w:t>lataforma Fala.BR de 2012 a 2021. </w:t>
      </w:r>
      <w:r w:rsidR="004F3E68" w:rsidRPr="00BC58E2">
        <w:rPr>
          <w:b/>
          <w:bCs/>
          <w:highlight w:val="yellow"/>
          <w:shd w:val="clear" w:color="auto" w:fill="FFFFFF"/>
        </w:rPr>
        <w:t>Revista da CGU</w:t>
      </w:r>
      <w:r w:rsidR="004F3E68" w:rsidRPr="00BC58E2">
        <w:rPr>
          <w:highlight w:val="yellow"/>
          <w:shd w:val="clear" w:color="auto" w:fill="FFFFFF"/>
        </w:rPr>
        <w:t>, [S. l.], v. 14, n. 25, p. 33</w:t>
      </w:r>
      <w:r w:rsidR="004F3E68" w:rsidRPr="00BC58E2">
        <w:rPr>
          <w:highlight w:val="yellow"/>
          <w:shd w:val="clear" w:color="auto" w:fill="FFFFFF"/>
          <w:lang w:val="pt-BR"/>
        </w:rPr>
        <w:t>-</w:t>
      </w:r>
      <w:r w:rsidR="004F3E68" w:rsidRPr="00BC58E2">
        <w:rPr>
          <w:highlight w:val="yellow"/>
          <w:shd w:val="clear" w:color="auto" w:fill="FFFFFF"/>
        </w:rPr>
        <w:t>49, 2022. DOI: 10.36428/revistadacgu.v14i25.447. Disponível</w:t>
      </w:r>
      <w:r w:rsidR="004F3E68" w:rsidRPr="00BC58E2">
        <w:rPr>
          <w:sz w:val="24"/>
          <w:szCs w:val="24"/>
          <w:highlight w:val="yellow"/>
          <w:shd w:val="clear" w:color="auto" w:fill="FFFFFF"/>
        </w:rPr>
        <w:t xml:space="preserve"> </w:t>
      </w:r>
      <w:r w:rsidR="004F3E68" w:rsidRPr="00BC58E2">
        <w:rPr>
          <w:highlight w:val="yellow"/>
          <w:shd w:val="clear" w:color="auto" w:fill="FFFFFF"/>
        </w:rPr>
        <w:t xml:space="preserve">em: https://revista.cgu.gov.br/Revista_da_CGU/article/view/447. Acesso em: </w:t>
      </w:r>
      <w:r w:rsidR="004F3E68" w:rsidRPr="00BC58E2">
        <w:rPr>
          <w:highlight w:val="yellow"/>
          <w:shd w:val="clear" w:color="auto" w:fill="FFFFFF"/>
          <w:lang w:val="pt-BR"/>
        </w:rPr>
        <w:t>0</w:t>
      </w:r>
      <w:r w:rsidR="004F3E68" w:rsidRPr="00BC58E2">
        <w:rPr>
          <w:highlight w:val="yellow"/>
          <w:shd w:val="clear" w:color="auto" w:fill="FFFFFF"/>
        </w:rPr>
        <w:t>7 set. 2022</w:t>
      </w:r>
      <w:r w:rsidR="00532864" w:rsidRPr="00BC58E2">
        <w:rPr>
          <w:highlight w:val="yellow"/>
          <w:shd w:val="clear" w:color="auto" w:fill="FFFFFF"/>
          <w:lang w:val="pt-BR"/>
        </w:rPr>
        <w:t xml:space="preserve">. </w:t>
      </w:r>
      <w:r w:rsidRPr="00BC58E2">
        <w:rPr>
          <w:highlight w:val="yellow"/>
        </w:rPr>
        <w:t>p. 46-47)</w:t>
      </w:r>
      <w:r w:rsidR="00532864" w:rsidRPr="00BC58E2">
        <w:rPr>
          <w:highlight w:val="yellow"/>
          <w:lang w:val="pt-BR"/>
        </w:rPr>
        <w:t>.</w:t>
      </w:r>
    </w:p>
  </w:footnote>
  <w:footnote w:id="85">
    <w:p w14:paraId="12B37858" w14:textId="1B3B241F" w:rsidR="00E32E35" w:rsidRPr="00FE0F2C" w:rsidRDefault="00E32E35" w:rsidP="00F93A4F">
      <w:pPr>
        <w:rPr>
          <w:bCs/>
          <w:sz w:val="20"/>
          <w:szCs w:val="20"/>
        </w:rPr>
      </w:pPr>
      <w:r w:rsidRPr="000F5928">
        <w:rPr>
          <w:rStyle w:val="Refdenotaderodap"/>
        </w:rPr>
        <w:footnoteRef/>
      </w:r>
      <w:r w:rsidRPr="000F5928">
        <w:rPr>
          <w:sz w:val="20"/>
          <w:szCs w:val="20"/>
        </w:rPr>
        <w:t xml:space="preserve"> </w:t>
      </w:r>
      <w:r w:rsidR="00FE0F2C" w:rsidRPr="00FE0F2C">
        <w:rPr>
          <w:rFonts w:eastAsia="Calibri"/>
          <w:sz w:val="20"/>
          <w:szCs w:val="20"/>
        </w:rPr>
        <w:t xml:space="preserve">ARRUDA, Carmen Silvia Lima de. </w:t>
      </w:r>
      <w:r w:rsidR="00FE0F2C" w:rsidRPr="00FE0F2C">
        <w:rPr>
          <w:rFonts w:eastAsia="Calibri"/>
          <w:b/>
          <w:bCs/>
          <w:sz w:val="20"/>
          <w:szCs w:val="20"/>
        </w:rPr>
        <w:t>O Princípio da transparência</w:t>
      </w:r>
      <w:r w:rsidR="00FE0F2C" w:rsidRPr="00FE0F2C">
        <w:rPr>
          <w:rFonts w:eastAsia="Calibri"/>
          <w:sz w:val="20"/>
          <w:szCs w:val="20"/>
        </w:rPr>
        <w:t>. São Paulo: Quartier Latin, 2020</w:t>
      </w:r>
      <w:r w:rsidR="00FE0F2C" w:rsidRPr="00FE0F2C">
        <w:rPr>
          <w:rFonts w:eastAsia="Calibri"/>
          <w:sz w:val="20"/>
          <w:szCs w:val="20"/>
          <w:lang w:val="pt-BR"/>
        </w:rPr>
        <w:t>.</w:t>
      </w:r>
      <w:r w:rsidR="00FE0F2C" w:rsidRPr="00FE0F2C">
        <w:rPr>
          <w:bCs/>
          <w:sz w:val="20"/>
          <w:szCs w:val="20"/>
        </w:rPr>
        <w:t xml:space="preserve"> p. </w:t>
      </w:r>
      <w:r w:rsidRPr="00FE0F2C">
        <w:rPr>
          <w:rFonts w:eastAsia="Calibri"/>
          <w:sz w:val="20"/>
          <w:szCs w:val="20"/>
        </w:rPr>
        <w:t>196-197</w:t>
      </w:r>
      <w:r w:rsidR="00FE0F2C">
        <w:rPr>
          <w:rFonts w:eastAsia="Calibri"/>
          <w:sz w:val="20"/>
          <w:szCs w:val="20"/>
        </w:rPr>
        <w:t>.</w:t>
      </w:r>
    </w:p>
  </w:footnote>
  <w:footnote w:id="86">
    <w:p w14:paraId="0A1C90CD" w14:textId="0D05052E" w:rsidR="00E32E35" w:rsidRPr="00945B6A" w:rsidRDefault="00E32E35" w:rsidP="00F93A4F">
      <w:pPr>
        <w:rPr>
          <w:rFonts w:eastAsia="Calibri"/>
          <w:sz w:val="20"/>
          <w:szCs w:val="20"/>
        </w:rPr>
      </w:pPr>
      <w:r w:rsidRPr="000F5928">
        <w:rPr>
          <w:rStyle w:val="Refdenotaderodap"/>
        </w:rPr>
        <w:footnoteRef/>
      </w:r>
      <w:r w:rsidRPr="000F5928">
        <w:rPr>
          <w:sz w:val="20"/>
          <w:szCs w:val="20"/>
        </w:rPr>
        <w:t xml:space="preserve"> </w:t>
      </w:r>
      <w:r w:rsidRPr="000F5928">
        <w:rPr>
          <w:rFonts w:eastAsia="Calibri"/>
          <w:sz w:val="20"/>
          <w:szCs w:val="20"/>
        </w:rPr>
        <w:t>EMENTA: Direito Constitucional. Direito fundamental de acesso à informação de interesse coletivo ou geral. Recurso extraordinário que se funda na violação do art. 5º, inciso XXXIII, da Constituição Federal. Pedido de vereador, como parlamentar e cidadão, formulado diretamente ao chefe do Poder Executivo solicitando informações e documentos sobre a gestão municipal. Pleito indeferido. Invocação do direito fundamental de acesso à informação, do dever do poder público de transparência e dos princípios republicano e da publicidade. Tese da municipalidade fundada na separação dos poderes e na diferença entre prerrogativas da casa legislativa e dos parlamentares. Repercussão geral reconhecida. 1. O tribunal de origem acolheu a tese de que o pedido do vereador para que informações e documentos fossem requisitados pela Casa Legislativa foi, de fato, analisado e negado por decisão do colegiado do parlamento. 2. O jogo político há de ser jogado coletivamente, devendo suas regras ser respeitadas, sob pena de se violar a institucionalidade das relações e o princípio previsto no art. 2º da Carta da República. Entretanto, o controle político não pode ser resultado apenas da decisão da maioria. 3. O parlamentar não se despe de sua condição de cidadão no exercício do direito de acesso a informações de interesse pessoal ou coletivo. Não há como se autorizar que seja o parlamentar transformado em cidadão de segunda categoria. 4. Distinguishing em relação ao caso julgado na ADI n</w:t>
      </w:r>
      <w:r w:rsidR="00437FB8">
        <w:rPr>
          <w:rFonts w:eastAsia="Calibri"/>
          <w:sz w:val="20"/>
          <w:szCs w:val="20"/>
        </w:rPr>
        <w:t>.</w:t>
      </w:r>
      <w:r w:rsidRPr="000F5928">
        <w:rPr>
          <w:rFonts w:eastAsia="Calibri"/>
          <w:sz w:val="20"/>
          <w:szCs w:val="20"/>
        </w:rPr>
        <w:t xml:space="preserve"> 3.046, Relator o Ministro Sepúlveda Pertence. 5. Fixada a seguinte tese de repercussão geral: o parlamentar, na condição de cidadão, pode exercer plenamente seu direito fundamental de acesso a informações de interesse pessoal ou coletivo, nos termos do art. 5º</w:t>
      </w:r>
      <w:r w:rsidR="00437FB8">
        <w:rPr>
          <w:rFonts w:eastAsia="Calibri"/>
          <w:sz w:val="20"/>
          <w:szCs w:val="20"/>
        </w:rPr>
        <w:t>.</w:t>
      </w:r>
      <w:r w:rsidRPr="000F5928">
        <w:rPr>
          <w:rFonts w:eastAsia="Calibri"/>
          <w:sz w:val="20"/>
          <w:szCs w:val="20"/>
        </w:rPr>
        <w:t>, inciso XXXIII, da CF e das normas de regência desse direito. 6. Recurso extraordinário a que se dá provimento. (</w:t>
      </w:r>
      <w:r w:rsidR="00945B6A" w:rsidRPr="00945B6A">
        <w:rPr>
          <w:rFonts w:eastAsia="Calibri"/>
          <w:sz w:val="20"/>
          <w:szCs w:val="20"/>
        </w:rPr>
        <w:t xml:space="preserve">BRASIL. Supremo Tribunal Federal. </w:t>
      </w:r>
      <w:r w:rsidR="00945B6A" w:rsidRPr="00945B6A">
        <w:rPr>
          <w:rFonts w:eastAsia="Calibri"/>
          <w:b/>
          <w:bCs/>
          <w:sz w:val="20"/>
          <w:szCs w:val="20"/>
        </w:rPr>
        <w:t>RE n. 865401</w:t>
      </w:r>
      <w:r w:rsidR="00945B6A" w:rsidRPr="00945B6A">
        <w:rPr>
          <w:rFonts w:eastAsia="Calibri"/>
          <w:sz w:val="20"/>
          <w:szCs w:val="20"/>
        </w:rPr>
        <w:t>. Recorrente: Marcos Antônio Ribeiro Ferraz. Recorrido: Ant</w:t>
      </w:r>
      <w:r w:rsidR="00437FB8">
        <w:rPr>
          <w:rFonts w:eastAsia="Calibri"/>
          <w:sz w:val="20"/>
          <w:szCs w:val="20"/>
        </w:rPr>
        <w:t>ô</w:t>
      </w:r>
      <w:r w:rsidR="00945B6A" w:rsidRPr="00945B6A">
        <w:rPr>
          <w:rFonts w:eastAsia="Calibri"/>
          <w:sz w:val="20"/>
          <w:szCs w:val="20"/>
        </w:rPr>
        <w:t xml:space="preserve">nio Vez de Melo. Relator: Dias Toffoli, 25/04/2018. Disponível em: </w:t>
      </w:r>
      <w:hyperlink r:id="rId16" w:history="1">
        <w:r w:rsidR="00945B6A" w:rsidRPr="00945B6A">
          <w:rPr>
            <w:rStyle w:val="Hyperlink"/>
            <w:rFonts w:eastAsia="Calibri"/>
            <w:sz w:val="20"/>
            <w:szCs w:val="20"/>
          </w:rPr>
          <w:t>https://jurisprudencia.stf.jus.br/pages/search/sjur392966/false</w:t>
        </w:r>
      </w:hyperlink>
      <w:r w:rsidR="00945B6A" w:rsidRPr="00945B6A">
        <w:rPr>
          <w:rFonts w:eastAsia="Calibri"/>
          <w:sz w:val="20"/>
          <w:szCs w:val="20"/>
        </w:rPr>
        <w:t xml:space="preserve"> . Acesso em: 05 set. 2022</w:t>
      </w:r>
      <w:r w:rsidRPr="00945B6A">
        <w:rPr>
          <w:rFonts w:eastAsia="Calibri"/>
          <w:sz w:val="20"/>
          <w:szCs w:val="20"/>
        </w:rPr>
        <w:t>)</w:t>
      </w:r>
      <w:r w:rsidR="00437FB8">
        <w:rPr>
          <w:rFonts w:eastAsia="Calibri"/>
          <w:sz w:val="20"/>
          <w:szCs w:val="20"/>
        </w:rPr>
        <w:t>.</w:t>
      </w:r>
    </w:p>
  </w:footnote>
  <w:footnote w:id="87">
    <w:p w14:paraId="04EBD13B" w14:textId="469086EE" w:rsidR="00E32E35" w:rsidRPr="00906313" w:rsidRDefault="00E32E35" w:rsidP="00F93A4F">
      <w:pPr>
        <w:pStyle w:val="Textodenotaderodap"/>
        <w:rPr>
          <w:lang w:val="pt-BR"/>
        </w:rPr>
      </w:pPr>
      <w:r w:rsidRPr="000F5928">
        <w:rPr>
          <w:rStyle w:val="Refdenotaderodap"/>
        </w:rPr>
        <w:footnoteRef/>
      </w:r>
      <w:r w:rsidRPr="000F5928">
        <w:t xml:space="preserve"> </w:t>
      </w:r>
      <w:r w:rsidR="00B95B94" w:rsidRPr="00B95B94">
        <w:t xml:space="preserve">TABORDA, Maren Guimarães. </w:t>
      </w:r>
      <w:r w:rsidR="00B95B94" w:rsidRPr="00B95B94">
        <w:rPr>
          <w:b/>
          <w:bCs/>
        </w:rPr>
        <w:t>O princípio da publicidade e a participação na administração pública</w:t>
      </w:r>
      <w:r w:rsidR="00B95B94" w:rsidRPr="00B95B94">
        <w:t>.</w:t>
      </w:r>
      <w:r w:rsidR="00B95B94" w:rsidRPr="00B95B94">
        <w:rPr>
          <w:lang w:val="pt-BR"/>
        </w:rPr>
        <w:t xml:space="preserve"> 2006.</w:t>
      </w:r>
      <w:r w:rsidR="00B95B94" w:rsidRPr="00B95B94">
        <w:t xml:space="preserve"> Tese</w:t>
      </w:r>
      <w:r w:rsidR="00B95B94" w:rsidRPr="00B95B94">
        <w:rPr>
          <w:lang w:val="pt-BR"/>
        </w:rPr>
        <w:t xml:space="preserve"> (Doutorado em Direito) – Programa de Pós-Graduação em Direito,</w:t>
      </w:r>
      <w:r w:rsidR="00B95B94" w:rsidRPr="00B95B94">
        <w:t xml:space="preserve"> Universidade Federal do Rio Grande do Sul – UFRGS, </w:t>
      </w:r>
      <w:r w:rsidR="00B95B94" w:rsidRPr="00B95B94">
        <w:rPr>
          <w:lang w:val="pt-BR"/>
        </w:rPr>
        <w:t xml:space="preserve">Porto Alegre, </w:t>
      </w:r>
      <w:r w:rsidR="00B95B94" w:rsidRPr="00B95B94">
        <w:t>2006. Disponível em https://seer.ufgrs.br/ppgdir/article/view/51622/0. Acesso em: 13 ago. 2021</w:t>
      </w:r>
      <w:r w:rsidR="00B95B94">
        <w:rPr>
          <w:lang w:val="pt-BR"/>
        </w:rPr>
        <w:t>.</w:t>
      </w:r>
      <w:r w:rsidRPr="000F5928">
        <w:t xml:space="preserve"> p. 103-104</w:t>
      </w:r>
      <w:r w:rsidR="00906313">
        <w:rPr>
          <w:lang w:val="pt-BR"/>
        </w:rPr>
        <w:t>.</w:t>
      </w:r>
    </w:p>
  </w:footnote>
  <w:footnote w:id="88">
    <w:p w14:paraId="65C68638" w14:textId="337FBD5E" w:rsidR="00E32E35" w:rsidRPr="000F5928" w:rsidRDefault="00E32E35" w:rsidP="00F93A4F">
      <w:pPr>
        <w:pStyle w:val="NormalWeb"/>
        <w:spacing w:before="0" w:beforeAutospacing="0" w:after="0" w:afterAutospacing="0"/>
        <w:rPr>
          <w:sz w:val="20"/>
          <w:szCs w:val="20"/>
        </w:rPr>
      </w:pPr>
      <w:r w:rsidRPr="000F5928">
        <w:rPr>
          <w:rStyle w:val="Refdenotaderodap"/>
        </w:rPr>
        <w:footnoteRef/>
      </w:r>
      <w:r w:rsidRPr="000F5928">
        <w:rPr>
          <w:sz w:val="20"/>
          <w:szCs w:val="20"/>
        </w:rPr>
        <w:t xml:space="preserve"> Art. 5º</w:t>
      </w:r>
      <w:r w:rsidR="0053059D">
        <w:rPr>
          <w:sz w:val="20"/>
          <w:szCs w:val="20"/>
        </w:rPr>
        <w:t>.</w:t>
      </w:r>
      <w:r w:rsidRPr="000F5928">
        <w:rPr>
          <w:sz w:val="20"/>
          <w:szCs w:val="20"/>
        </w:rPr>
        <w:t xml:space="preserve">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w:t>
      </w:r>
      <w:r w:rsidR="00906313">
        <w:rPr>
          <w:sz w:val="20"/>
          <w:szCs w:val="20"/>
        </w:rPr>
        <w:t>.</w:t>
      </w:r>
      <w:r w:rsidRPr="000F5928">
        <w:rPr>
          <w:sz w:val="20"/>
          <w:szCs w:val="20"/>
        </w:rPr>
        <w:t xml:space="preserve"> 4.657, de 4 de setembro de 1942</w:t>
      </w:r>
      <w:r w:rsidR="00906313">
        <w:rPr>
          <w:sz w:val="20"/>
          <w:szCs w:val="20"/>
        </w:rPr>
        <w:t>.</w:t>
      </w:r>
      <w:r w:rsidRPr="000F5928">
        <w:rPr>
          <w:sz w:val="20"/>
          <w:szCs w:val="20"/>
        </w:rPr>
        <w:t xml:space="preserve"> (Lei de Introdução às Normas do Direito Brasileiro)</w:t>
      </w:r>
      <w:r w:rsidR="00906313">
        <w:rPr>
          <w:sz w:val="20"/>
          <w:szCs w:val="20"/>
        </w:rPr>
        <w:t>.</w:t>
      </w:r>
    </w:p>
  </w:footnote>
  <w:footnote w:id="89">
    <w:p w14:paraId="0C17FE9E" w14:textId="15770201" w:rsidR="00E32E35" w:rsidRPr="00FD5756" w:rsidRDefault="00E32E35" w:rsidP="00F93A4F">
      <w:pPr>
        <w:pStyle w:val="Textodenotaderodap"/>
        <w:rPr>
          <w:lang w:val="pt-BR"/>
        </w:rPr>
      </w:pPr>
      <w:r w:rsidRPr="000F5928">
        <w:rPr>
          <w:rStyle w:val="Refdenotaderodap"/>
        </w:rPr>
        <w:footnoteRef/>
      </w:r>
      <w:r w:rsidRPr="000F5928">
        <w:t xml:space="preserve"> </w:t>
      </w:r>
      <w:r w:rsidR="005D6CE3" w:rsidRPr="005D6CE3">
        <w:rPr>
          <w:lang w:val="it-IT"/>
        </w:rPr>
        <w:t xml:space="preserve">DI PIETRO, Maria Sylvia Zanella; MARRARA, Thiago. </w:t>
      </w:r>
      <w:r w:rsidR="005D6CE3" w:rsidRPr="005D6CE3">
        <w:t xml:space="preserve">Estrutura Geral da Nova Lei: abrangência, objetivos e princípios. </w:t>
      </w:r>
      <w:r w:rsidR="005D6CE3" w:rsidRPr="005D6CE3">
        <w:rPr>
          <w:i/>
          <w:iCs/>
        </w:rPr>
        <w:t>In</w:t>
      </w:r>
      <w:r w:rsidR="005D6CE3" w:rsidRPr="005D6CE3">
        <w:t xml:space="preserve">: DI PIETRO, Maria Sylvia Zanella. </w:t>
      </w:r>
      <w:r w:rsidR="005D6CE3" w:rsidRPr="005D6CE3">
        <w:rPr>
          <w:b/>
          <w:bCs/>
        </w:rPr>
        <w:t>Licitações e contratos administrativos</w:t>
      </w:r>
      <w:r w:rsidR="005D6CE3" w:rsidRPr="005D6CE3">
        <w:t>: inovações da Lei 14.133, de 1°. de abril de 2021. Rio de Janeiro: Forense, 2022</w:t>
      </w:r>
      <w:r w:rsidR="005D6CE3">
        <w:rPr>
          <w:lang w:val="pt-BR"/>
        </w:rPr>
        <w:t>.</w:t>
      </w:r>
      <w:r w:rsidRPr="000F5928">
        <w:t xml:space="preserve"> p. 19</w:t>
      </w:r>
      <w:r w:rsidR="00FD5756">
        <w:rPr>
          <w:lang w:val="pt-BR"/>
        </w:rPr>
        <w:t>.</w:t>
      </w:r>
    </w:p>
  </w:footnote>
  <w:footnote w:id="90">
    <w:p w14:paraId="0F8FB8EF" w14:textId="1F2941E6" w:rsidR="00E32E35" w:rsidRPr="009E5688" w:rsidRDefault="00E32E35" w:rsidP="00F93A4F">
      <w:pPr>
        <w:pStyle w:val="Textodenotaderodap"/>
        <w:rPr>
          <w:color w:val="FF0000"/>
          <w:sz w:val="24"/>
          <w:szCs w:val="24"/>
          <w:lang w:val="pt-PT"/>
        </w:rPr>
      </w:pPr>
      <w:r w:rsidRPr="000F5928">
        <w:rPr>
          <w:rStyle w:val="Refdenotaderodap"/>
        </w:rPr>
        <w:footnoteRef/>
      </w:r>
      <w:r w:rsidRPr="000F5928">
        <w:t xml:space="preserve"> </w:t>
      </w:r>
      <w:r w:rsidRPr="000F5928">
        <w:rPr>
          <w:lang w:val="pt-PT"/>
        </w:rPr>
        <w:t>Nos dizeres de Manoel Gonçalves Ferreira Filho: “Na vivência prática dos direitos fundamentais, é o Poder Executivo, ou melhor, o administrador público que tem o papel de vilão. E isto alcança a todos, dos mais altos – o chefe do Poder, os Ministros -, até os menos elevados na hierarquia, como o policial e outros agentes. De fato, são eles que encarnam esse Poder que prende, censura, confisca, nega matrícula na escola, ou ingresso no hospital, não raro conspurca o meio ambiente... ou seja, viola as liberdades públicas, não satisfaz os direitos sociais, não respeita os direitos de solidariedade. Ora, o reconhecimento de que esses agentes do Estado pecam frequente contra os direitos do povo que aquele deve tutelar leva ao paradoxo de o próprio Estado contemporâneo organizar contra a atividade precípua de um dos seus Poderes todo um complexo sistema de proteção, para isso mobilizando outro Poder, ou pelo menos órgãos nisso especializados (afora todo um sistema preventivo destinado a evitar ilegalidades)”. (</w:t>
      </w:r>
      <w:r w:rsidR="009E5688" w:rsidRPr="009E5688">
        <w:rPr>
          <w:lang w:val="pt-PT"/>
        </w:rPr>
        <w:t xml:space="preserve">FERREIRA FILHO, Manoel Gonçalves. </w:t>
      </w:r>
      <w:r w:rsidR="009E5688" w:rsidRPr="009E5688">
        <w:rPr>
          <w:b/>
          <w:bCs/>
          <w:lang w:val="pt-PT"/>
        </w:rPr>
        <w:t>Direitos humanos fundamentais.</w:t>
      </w:r>
      <w:r w:rsidR="009E5688" w:rsidRPr="009E5688">
        <w:rPr>
          <w:lang w:val="pt-PT"/>
        </w:rPr>
        <w:t xml:space="preserve"> São Paulo. Saraiva, </w:t>
      </w:r>
      <w:r w:rsidR="00992DE4">
        <w:rPr>
          <w:lang w:val="pt-PT"/>
        </w:rPr>
        <w:t>2009</w:t>
      </w:r>
      <w:r w:rsidR="009E5688" w:rsidRPr="009E5688">
        <w:rPr>
          <w:lang w:val="pt-PT"/>
        </w:rPr>
        <w:t>.</w:t>
      </w:r>
      <w:r w:rsidRPr="009E5688">
        <w:rPr>
          <w:sz w:val="16"/>
          <w:szCs w:val="16"/>
          <w:lang w:val="pt-PT"/>
        </w:rPr>
        <w:t xml:space="preserve"> </w:t>
      </w:r>
      <w:r w:rsidRPr="000F5928">
        <w:rPr>
          <w:lang w:val="pt-PT"/>
        </w:rPr>
        <w:t>p.103)</w:t>
      </w:r>
    </w:p>
  </w:footnote>
  <w:footnote w:id="91">
    <w:p w14:paraId="17B671E2" w14:textId="099EB8C2" w:rsidR="00E32E35" w:rsidRPr="000F5928" w:rsidRDefault="00E32E35" w:rsidP="00F93A4F">
      <w:pPr>
        <w:pStyle w:val="Textodenotaderodap"/>
        <w:rPr>
          <w:lang w:val="pt-PT"/>
        </w:rPr>
      </w:pPr>
      <w:r w:rsidRPr="000F5928">
        <w:rPr>
          <w:rStyle w:val="Refdenotaderodap"/>
        </w:rPr>
        <w:footnoteRef/>
      </w:r>
      <w:r w:rsidRPr="000F5928">
        <w:t xml:space="preserve"> </w:t>
      </w:r>
      <w:r w:rsidR="0029058D" w:rsidRPr="0029058D">
        <w:rPr>
          <w:lang w:val="pt-PT"/>
        </w:rPr>
        <w:t xml:space="preserve">RÊGO, Eduardo de Carvalho. Princípios Jurídicos Previstos no Projeto da Nova Lei de Licitações. </w:t>
      </w:r>
      <w:r w:rsidR="0029058D" w:rsidRPr="0029058D">
        <w:rPr>
          <w:i/>
          <w:iCs/>
          <w:lang w:val="pt-PT"/>
        </w:rPr>
        <w:t>In</w:t>
      </w:r>
      <w:r w:rsidR="0029058D" w:rsidRPr="0029058D">
        <w:rPr>
          <w:lang w:val="pt-PT"/>
        </w:rPr>
        <w:t xml:space="preserve">: NIEBUHR, Joel de Menezes </w:t>
      </w:r>
      <w:r w:rsidR="0029058D" w:rsidRPr="0029058D">
        <w:rPr>
          <w:i/>
          <w:iCs/>
          <w:lang w:val="pt-PT"/>
        </w:rPr>
        <w:t>et. al</w:t>
      </w:r>
      <w:r w:rsidR="0029058D" w:rsidRPr="0029058D">
        <w:rPr>
          <w:lang w:val="pt-PT"/>
        </w:rPr>
        <w:t xml:space="preserve">. </w:t>
      </w:r>
      <w:r w:rsidR="0029058D" w:rsidRPr="0029058D">
        <w:rPr>
          <w:b/>
          <w:bCs/>
          <w:lang w:val="pt-PT"/>
        </w:rPr>
        <w:t>Nova Lei de Licitações e Contratos Administrativos.</w:t>
      </w:r>
      <w:r w:rsidR="0029058D" w:rsidRPr="0029058D">
        <w:rPr>
          <w:lang w:val="pt-PT"/>
        </w:rPr>
        <w:t xml:space="preserve"> Curitiba: Zenite, 2020. E-book</w:t>
      </w:r>
      <w:r w:rsidRPr="0029058D">
        <w:rPr>
          <w:sz w:val="16"/>
          <w:szCs w:val="16"/>
          <w:lang w:val="pt-PT"/>
        </w:rPr>
        <w:t xml:space="preserve">, </w:t>
      </w:r>
      <w:r w:rsidRPr="000F5928">
        <w:rPr>
          <w:lang w:val="pt-PT"/>
        </w:rPr>
        <w:t>p. 25</w:t>
      </w:r>
      <w:r w:rsidR="0029058D">
        <w:rPr>
          <w:lang w:val="pt-PT"/>
        </w:rPr>
        <w:t>.</w:t>
      </w:r>
    </w:p>
  </w:footnote>
  <w:footnote w:id="92">
    <w:p w14:paraId="4D3BA266" w14:textId="0DA5B564" w:rsidR="00E32E35" w:rsidRPr="000F5928" w:rsidRDefault="00E32E35" w:rsidP="00F93A4F">
      <w:pPr>
        <w:pStyle w:val="NormalWeb"/>
        <w:spacing w:before="0" w:beforeAutospacing="0" w:after="0" w:afterAutospacing="0"/>
        <w:rPr>
          <w:sz w:val="20"/>
          <w:szCs w:val="20"/>
        </w:rPr>
      </w:pPr>
      <w:r w:rsidRPr="000F5928">
        <w:rPr>
          <w:rStyle w:val="Refdenotaderodap"/>
        </w:rPr>
        <w:footnoteRef/>
      </w:r>
      <w:r w:rsidRPr="000F5928">
        <w:rPr>
          <w:sz w:val="20"/>
          <w:szCs w:val="20"/>
        </w:rPr>
        <w:t xml:space="preserve"> </w:t>
      </w:r>
      <w:r w:rsidR="000924F8" w:rsidRPr="000924F8">
        <w:rPr>
          <w:sz w:val="20"/>
          <w:szCs w:val="20"/>
          <w:shd w:val="clear" w:color="auto" w:fill="FFFFFF"/>
        </w:rPr>
        <w:t xml:space="preserve">BRASIL. Tribunal de Contas da União. </w:t>
      </w:r>
      <w:r w:rsidR="000924F8" w:rsidRPr="000924F8">
        <w:rPr>
          <w:b/>
          <w:bCs/>
          <w:sz w:val="20"/>
          <w:szCs w:val="20"/>
        </w:rPr>
        <w:t>Acórdão n. 2032/2021-Plenário</w:t>
      </w:r>
      <w:r w:rsidR="000924F8" w:rsidRPr="000924F8">
        <w:rPr>
          <w:sz w:val="20"/>
          <w:szCs w:val="20"/>
        </w:rPr>
        <w:t xml:space="preserve">. Processo do tipo desestatização (DES) relacionado à licitação a ser conduzida pela Agência Nacional de Telecomunicações (Anatel) para a conferência de autorizações de uso de radiofrequências nas faixas de 700 MHz, 2,3 GHz, 3,5 GHz e 26 GHz associadas à prestação do Serviço Móvel Pessoal (SMP), também conhecido como serviço de telefonia móvel, destinadas à implementação de redes móveis de 5ª geração, ou seja, em tecnologia 5G. Recorrentes: Responsáveis: Leonardo Euler de Morais (Presidente da Anatel); Emmanoel Campelo de Souza Pereira (Conselheiro); Moisés Queiroz Moreira (Conselheiro); Carlos Manoel Baigorri (Conselheiro); Vicente Bandeira de Aquino Neto (Conselheiro). Relator: Raimundo Carneiro, 25/08/2021. Disponível em: </w:t>
      </w:r>
      <w:hyperlink r:id="rId17" w:history="1">
        <w:r w:rsidR="000924F8" w:rsidRPr="000924F8">
          <w:rPr>
            <w:rStyle w:val="Hyperlink"/>
            <w:sz w:val="20"/>
            <w:szCs w:val="20"/>
          </w:rPr>
          <w:t>http://contas.tcu.gov.br/sisdoc/ObterDocumentoSisdoc?codPapelTramitavel=69192659</w:t>
        </w:r>
      </w:hyperlink>
      <w:r w:rsidR="000924F8" w:rsidRPr="000924F8">
        <w:rPr>
          <w:sz w:val="20"/>
          <w:szCs w:val="20"/>
        </w:rPr>
        <w:t xml:space="preserve"> Acesso em: 10 set. 2021.</w:t>
      </w:r>
    </w:p>
  </w:footnote>
  <w:footnote w:id="93">
    <w:p w14:paraId="2878D093" w14:textId="77777777" w:rsidR="005E4046" w:rsidRPr="00423D33" w:rsidRDefault="00E32E35" w:rsidP="00F93A4F">
      <w:pPr>
        <w:pStyle w:val="NormalWeb"/>
        <w:spacing w:before="0" w:beforeAutospacing="0" w:after="0" w:afterAutospacing="0"/>
        <w:rPr>
          <w:sz w:val="20"/>
          <w:szCs w:val="20"/>
        </w:rPr>
      </w:pPr>
      <w:r w:rsidRPr="000F5928">
        <w:rPr>
          <w:rStyle w:val="Refdenotaderodap"/>
        </w:rPr>
        <w:footnoteRef/>
      </w:r>
      <w:r w:rsidRPr="000F5928">
        <w:rPr>
          <w:sz w:val="20"/>
          <w:szCs w:val="20"/>
        </w:rPr>
        <w:t xml:space="preserve"> </w:t>
      </w:r>
      <w:r w:rsidR="005E4046" w:rsidRPr="00423D33">
        <w:rPr>
          <w:sz w:val="20"/>
          <w:szCs w:val="20"/>
          <w:shd w:val="clear" w:color="auto" w:fill="FFFFFF"/>
        </w:rPr>
        <w:t xml:space="preserve">BRASIL. Tribunal de Contas da União. </w:t>
      </w:r>
      <w:r w:rsidR="005E4046" w:rsidRPr="00423D33">
        <w:rPr>
          <w:b/>
          <w:bCs/>
          <w:sz w:val="20"/>
          <w:szCs w:val="20"/>
        </w:rPr>
        <w:t>Acórdão n. 179/2021-Plenário</w:t>
      </w:r>
      <w:r w:rsidR="005E4046" w:rsidRPr="00423D33">
        <w:rPr>
          <w:sz w:val="20"/>
          <w:szCs w:val="20"/>
        </w:rPr>
        <w:t xml:space="preserve">. </w:t>
      </w:r>
      <w:r w:rsidR="005E4046" w:rsidRPr="00423D33">
        <w:rPr>
          <w:sz w:val="20"/>
          <w:szCs w:val="20"/>
          <w:shd w:val="clear" w:color="auto" w:fill="FFFFFF"/>
        </w:rPr>
        <w:t>Representação. Pregão eletrônico para registro de preços. Suposta desclassificação indevida. Improcedência. Indeferimento de medida cautelar. Arquivamento. Ciência aos interessados. Recorrente</w:t>
      </w:r>
      <w:r w:rsidR="005E4046" w:rsidRPr="00423D33">
        <w:rPr>
          <w:sz w:val="20"/>
          <w:szCs w:val="20"/>
        </w:rPr>
        <w:t xml:space="preserve">: </w:t>
      </w:r>
      <w:r w:rsidR="005E4046" w:rsidRPr="00423D33">
        <w:rPr>
          <w:sz w:val="20"/>
          <w:szCs w:val="20"/>
          <w:shd w:val="clear" w:color="auto" w:fill="FFFFFF"/>
        </w:rPr>
        <w:t>Ism Gomes de Matos Eireli. Relator</w:t>
      </w:r>
      <w:r w:rsidR="005E4046" w:rsidRPr="00423D33">
        <w:rPr>
          <w:sz w:val="20"/>
          <w:szCs w:val="20"/>
        </w:rPr>
        <w:t xml:space="preserve">: Raimundo Carneiro, 03/02/2021. Disponível em: </w:t>
      </w:r>
      <w:hyperlink r:id="rId18" w:history="1">
        <w:r w:rsidR="005E4046" w:rsidRPr="00423D33">
          <w:rPr>
            <w:rStyle w:val="Hyperlink"/>
            <w:sz w:val="20"/>
            <w:szCs w:val="20"/>
          </w:rPr>
          <w:t>http://contas.tcu.gov.br/sisdoc/ObterDocumentoSisdoc?codPapelTramitavel=67303601</w:t>
        </w:r>
      </w:hyperlink>
      <w:r w:rsidR="005E4046" w:rsidRPr="00423D33">
        <w:rPr>
          <w:sz w:val="20"/>
          <w:szCs w:val="20"/>
        </w:rPr>
        <w:t xml:space="preserve"> Acesso em: 10 set. 2022.</w:t>
      </w:r>
    </w:p>
    <w:p w14:paraId="03D1FED9" w14:textId="3DE65525" w:rsidR="00E32E35" w:rsidRPr="00423D33" w:rsidRDefault="00E32E35" w:rsidP="00F93A4F">
      <w:pPr>
        <w:pStyle w:val="NormalWeb"/>
        <w:spacing w:before="0" w:beforeAutospacing="0" w:after="0" w:afterAutospacing="0"/>
        <w:rPr>
          <w:sz w:val="16"/>
          <w:szCs w:val="16"/>
        </w:rPr>
      </w:pPr>
    </w:p>
  </w:footnote>
  <w:footnote w:id="94">
    <w:p w14:paraId="2A2A6B81" w14:textId="59B738E1" w:rsidR="00E32E35" w:rsidRPr="009815B4" w:rsidRDefault="00E32E35" w:rsidP="00F93A4F">
      <w:pPr>
        <w:rPr>
          <w:color w:val="FF0000"/>
          <w:sz w:val="20"/>
          <w:szCs w:val="20"/>
        </w:rPr>
      </w:pPr>
      <w:r w:rsidRPr="000F5928">
        <w:rPr>
          <w:rStyle w:val="Refdenotaderodap"/>
        </w:rPr>
        <w:footnoteRef/>
      </w:r>
      <w:r w:rsidRPr="000F5928">
        <w:rPr>
          <w:sz w:val="20"/>
          <w:szCs w:val="20"/>
        </w:rPr>
        <w:t xml:space="preserve"> </w:t>
      </w:r>
      <w:r w:rsidR="0039512C" w:rsidRPr="0039512C">
        <w:rPr>
          <w:sz w:val="20"/>
          <w:szCs w:val="20"/>
        </w:rPr>
        <w:t xml:space="preserve">MEIRELLES, Hely Lopes. Licitação: julgamento objetivo. </w:t>
      </w:r>
      <w:r w:rsidR="0039512C" w:rsidRPr="0039512C">
        <w:rPr>
          <w:b/>
          <w:bCs/>
          <w:sz w:val="20"/>
          <w:szCs w:val="20"/>
          <w:shd w:val="clear" w:color="auto" w:fill="FFFFFF"/>
        </w:rPr>
        <w:t>Revista dos Tribunais</w:t>
      </w:r>
      <w:r w:rsidR="0039512C" w:rsidRPr="0039512C">
        <w:rPr>
          <w:sz w:val="20"/>
          <w:szCs w:val="20"/>
          <w:shd w:val="clear" w:color="auto" w:fill="FFFFFF"/>
        </w:rPr>
        <w:t xml:space="preserve">, v. 642/1989, p. 7-11, abr 1989, DTR\1989\6. </w:t>
      </w:r>
      <w:r w:rsidR="00FD5BCE">
        <w:rPr>
          <w:sz w:val="20"/>
          <w:szCs w:val="20"/>
          <w:shd w:val="clear" w:color="auto" w:fill="FFFFFF"/>
        </w:rPr>
        <w:t>Disponível em</w:t>
      </w:r>
      <w:r w:rsidR="00FD5BCE" w:rsidRPr="009815B4">
        <w:rPr>
          <w:sz w:val="20"/>
          <w:szCs w:val="20"/>
          <w:shd w:val="clear" w:color="auto" w:fill="FFFFFF"/>
        </w:rPr>
        <w:t>: Base RT - Online</w:t>
      </w:r>
      <w:r w:rsidR="0039512C" w:rsidRPr="009815B4">
        <w:rPr>
          <w:sz w:val="20"/>
          <w:szCs w:val="20"/>
          <w:shd w:val="clear" w:color="auto" w:fill="FFFFFF"/>
        </w:rPr>
        <w:t xml:space="preserve">. Acesso em: </w:t>
      </w:r>
      <w:r w:rsidR="00FD5BCE" w:rsidRPr="009815B4">
        <w:rPr>
          <w:sz w:val="20"/>
          <w:szCs w:val="20"/>
          <w:shd w:val="clear" w:color="auto" w:fill="FFFFFF"/>
        </w:rPr>
        <w:t>10 set 2022</w:t>
      </w:r>
      <w:r w:rsidR="0039512C" w:rsidRPr="009815B4">
        <w:rPr>
          <w:sz w:val="20"/>
          <w:szCs w:val="20"/>
        </w:rPr>
        <w:t xml:space="preserve">. </w:t>
      </w:r>
      <w:r w:rsidRPr="009815B4">
        <w:rPr>
          <w:sz w:val="20"/>
          <w:szCs w:val="20"/>
          <w:shd w:val="clear" w:color="auto" w:fill="FFFFFF"/>
        </w:rPr>
        <w:t>p. 9</w:t>
      </w:r>
      <w:r w:rsidR="0039512C" w:rsidRPr="009815B4">
        <w:rPr>
          <w:sz w:val="20"/>
          <w:szCs w:val="20"/>
          <w:shd w:val="clear" w:color="auto" w:fill="FFFFFF"/>
        </w:rPr>
        <w:t>.</w:t>
      </w:r>
    </w:p>
  </w:footnote>
  <w:footnote w:id="95">
    <w:p w14:paraId="386AEED5" w14:textId="1880F2B3" w:rsidR="00E32E35" w:rsidRPr="009815B4" w:rsidRDefault="00E32E35" w:rsidP="00F93A4F">
      <w:pPr>
        <w:pStyle w:val="author"/>
        <w:shd w:val="clear" w:color="auto" w:fill="FFFFFF"/>
        <w:spacing w:before="0" w:beforeAutospacing="0" w:after="0" w:afterAutospacing="0"/>
        <w:textAlignment w:val="baseline"/>
        <w:rPr>
          <w:b/>
          <w:bCs/>
          <w:color w:val="FF0000"/>
        </w:rPr>
      </w:pPr>
      <w:r w:rsidRPr="009815B4">
        <w:rPr>
          <w:rStyle w:val="Refdenotaderodap"/>
        </w:rPr>
        <w:footnoteRef/>
      </w:r>
      <w:r w:rsidRPr="009815B4">
        <w:rPr>
          <w:sz w:val="20"/>
          <w:szCs w:val="20"/>
        </w:rPr>
        <w:t xml:space="preserve"> </w:t>
      </w:r>
      <w:r w:rsidR="0039512C" w:rsidRPr="009815B4">
        <w:rPr>
          <w:sz w:val="20"/>
          <w:szCs w:val="20"/>
        </w:rPr>
        <w:t>VAZ, Paulo Afonso Brum.</w:t>
      </w:r>
      <w:r w:rsidR="0039512C" w:rsidRPr="009815B4">
        <w:rPr>
          <w:b/>
          <w:bCs/>
          <w:sz w:val="20"/>
          <w:szCs w:val="20"/>
        </w:rPr>
        <w:t xml:space="preserve"> </w:t>
      </w:r>
      <w:r w:rsidR="0039512C" w:rsidRPr="009815B4">
        <w:rPr>
          <w:sz w:val="20"/>
          <w:szCs w:val="20"/>
        </w:rPr>
        <w:t>Licitação. Linhas gerais e aspectos destacados.</w:t>
      </w:r>
      <w:r w:rsidR="0039512C" w:rsidRPr="009815B4">
        <w:rPr>
          <w:b/>
          <w:bCs/>
          <w:sz w:val="20"/>
          <w:szCs w:val="20"/>
        </w:rPr>
        <w:t xml:space="preserve"> </w:t>
      </w:r>
      <w:r w:rsidR="0039512C" w:rsidRPr="009815B4">
        <w:rPr>
          <w:b/>
          <w:bCs/>
          <w:sz w:val="20"/>
          <w:szCs w:val="20"/>
          <w:shd w:val="clear" w:color="auto" w:fill="FFFFFF"/>
        </w:rPr>
        <w:t>Doutrinas Essenciais de Direito Administrativo</w:t>
      </w:r>
      <w:r w:rsidR="0039512C" w:rsidRPr="009815B4">
        <w:rPr>
          <w:sz w:val="20"/>
          <w:szCs w:val="20"/>
          <w:shd w:val="clear" w:color="auto" w:fill="FFFFFF"/>
        </w:rPr>
        <w:t xml:space="preserve">, v. 4, p. 155-188, nov. 2012, DTR\1999\472. </w:t>
      </w:r>
      <w:r w:rsidR="0039512C" w:rsidRPr="009815B4">
        <w:rPr>
          <w:sz w:val="20"/>
          <w:szCs w:val="20"/>
        </w:rPr>
        <w:t xml:space="preserve">Disponível em: </w:t>
      </w:r>
      <w:r w:rsidR="00FD5BCE" w:rsidRPr="009815B4">
        <w:rPr>
          <w:sz w:val="20"/>
          <w:szCs w:val="20"/>
        </w:rPr>
        <w:t>Base RT - Online</w:t>
      </w:r>
      <w:r w:rsidR="0039512C" w:rsidRPr="009815B4">
        <w:rPr>
          <w:sz w:val="20"/>
          <w:szCs w:val="20"/>
        </w:rPr>
        <w:t xml:space="preserve">. Acesso em: </w:t>
      </w:r>
      <w:r w:rsidR="00FD5BCE" w:rsidRPr="009815B4">
        <w:rPr>
          <w:sz w:val="20"/>
          <w:szCs w:val="20"/>
        </w:rPr>
        <w:t>10 set 2022</w:t>
      </w:r>
      <w:r w:rsidR="0039512C" w:rsidRPr="009815B4">
        <w:rPr>
          <w:b/>
          <w:bCs/>
          <w:color w:val="505050"/>
          <w:sz w:val="20"/>
          <w:szCs w:val="20"/>
        </w:rPr>
        <w:t xml:space="preserve">. </w:t>
      </w:r>
      <w:r w:rsidRPr="009815B4">
        <w:rPr>
          <w:sz w:val="20"/>
          <w:szCs w:val="20"/>
          <w:shd w:val="clear" w:color="auto" w:fill="FFFFFF"/>
        </w:rPr>
        <w:t>p. 161</w:t>
      </w:r>
      <w:r w:rsidR="0039512C" w:rsidRPr="009815B4">
        <w:rPr>
          <w:sz w:val="20"/>
          <w:szCs w:val="20"/>
          <w:shd w:val="clear" w:color="auto" w:fill="FFFFFF"/>
        </w:rPr>
        <w:t>.</w:t>
      </w:r>
    </w:p>
  </w:footnote>
  <w:footnote w:id="96">
    <w:p w14:paraId="79593957" w14:textId="5FA57548" w:rsidR="00E32E35" w:rsidRPr="00C22931" w:rsidRDefault="00E32E35" w:rsidP="00F93A4F">
      <w:pPr>
        <w:pStyle w:val="Textodenotaderodap"/>
      </w:pPr>
      <w:r w:rsidRPr="009815B4">
        <w:rPr>
          <w:rStyle w:val="Refdenotaderodap"/>
        </w:rPr>
        <w:footnoteRef/>
      </w:r>
      <w:r w:rsidRPr="009815B4">
        <w:t xml:space="preserve"> Rodrigo Valgas dos Santos explica que</w:t>
      </w:r>
      <w:r w:rsidR="007F65D9" w:rsidRPr="009815B4">
        <w:rPr>
          <w:lang w:val="pt-BR"/>
        </w:rPr>
        <w:t>,</w:t>
      </w:r>
      <w:r w:rsidRPr="009815B4">
        <w:t xml:space="preserve"> </w:t>
      </w:r>
      <w:r w:rsidRPr="009815B4">
        <w:rPr>
          <w:rFonts w:eastAsia="Calibri"/>
        </w:rPr>
        <w:t xml:space="preserve">em certo sentido, o risco faz parte do ônus decisório. Decidir implica a assunção de riscos. Todavia, o </w:t>
      </w:r>
      <w:r w:rsidRPr="009815B4">
        <w:rPr>
          <w:rFonts w:eastAsia="Calibri"/>
          <w:i/>
          <w:iCs/>
        </w:rPr>
        <w:t>risco transmuda-se em medo quando</w:t>
      </w:r>
      <w:r w:rsidR="007F65D9" w:rsidRPr="009815B4">
        <w:rPr>
          <w:rFonts w:eastAsia="Calibri"/>
          <w:i/>
          <w:iCs/>
          <w:lang w:val="pt-BR"/>
        </w:rPr>
        <w:t>,</w:t>
      </w:r>
      <w:r w:rsidRPr="009815B4">
        <w:rPr>
          <w:rFonts w:eastAsia="Calibri"/>
          <w:i/>
          <w:iCs/>
        </w:rPr>
        <w:t xml:space="preserve"> na percepção do agente público</w:t>
      </w:r>
      <w:r w:rsidR="007F65D9" w:rsidRPr="009815B4">
        <w:rPr>
          <w:rFonts w:eastAsia="Calibri"/>
          <w:i/>
          <w:iCs/>
          <w:lang w:val="pt-BR"/>
        </w:rPr>
        <w:t>,</w:t>
      </w:r>
      <w:r w:rsidR="00E60B26" w:rsidRPr="009815B4">
        <w:rPr>
          <w:rFonts w:eastAsia="Calibri"/>
          <w:i/>
          <w:iCs/>
          <w:lang w:val="pt-BR"/>
        </w:rPr>
        <w:t xml:space="preserve"> este</w:t>
      </w:r>
      <w:r w:rsidRPr="009815B4">
        <w:rPr>
          <w:rFonts w:eastAsia="Calibri"/>
          <w:i/>
          <w:iCs/>
        </w:rPr>
        <w:t xml:space="preserve"> poderá ser punido pelo simples fato de decidir, ou, no mínimo,</w:t>
      </w:r>
      <w:r w:rsidR="00E60B26" w:rsidRPr="009815B4">
        <w:rPr>
          <w:rFonts w:eastAsia="Calibri"/>
          <w:i/>
          <w:iCs/>
          <w:lang w:val="pt-BR"/>
        </w:rPr>
        <w:t xml:space="preserve"> de estar</w:t>
      </w:r>
      <w:r w:rsidRPr="009815B4">
        <w:rPr>
          <w:rFonts w:eastAsia="Calibri"/>
          <w:i/>
          <w:iCs/>
        </w:rPr>
        <w:t xml:space="preserve"> sujeito a processos sancionadores no âmbito administrativo ou jurisdicional por sua decisão. </w:t>
      </w:r>
      <w:r w:rsidRPr="009815B4">
        <w:rPr>
          <w:rFonts w:eastAsia="Calibri"/>
        </w:rPr>
        <w:t xml:space="preserve">Como já </w:t>
      </w:r>
      <w:r w:rsidR="007F65D9" w:rsidRPr="009815B4">
        <w:rPr>
          <w:rFonts w:eastAsia="Calibri"/>
          <w:lang w:val="pt-BR"/>
        </w:rPr>
        <w:t>se viu</w:t>
      </w:r>
      <w:r w:rsidRPr="009815B4">
        <w:rPr>
          <w:rFonts w:eastAsia="Calibri"/>
        </w:rPr>
        <w:t>, as principais causas desse</w:t>
      </w:r>
      <w:r w:rsidRPr="000F5928">
        <w:rPr>
          <w:rFonts w:eastAsia="Calibri"/>
        </w:rPr>
        <w:t xml:space="preserve"> medo na realidade brasileira residem na elevada insegurança jurídica: i) em decorrência de normas jurídica que regram a atividade administrativa excessivamente abertas, fazendo</w:t>
      </w:r>
      <w:r w:rsidR="00CC10D2">
        <w:rPr>
          <w:rFonts w:eastAsia="Calibri"/>
          <w:lang w:val="pt-BR"/>
        </w:rPr>
        <w:t xml:space="preserve"> com</w:t>
      </w:r>
      <w:r w:rsidRPr="000F5928">
        <w:rPr>
          <w:rFonts w:eastAsia="Calibri"/>
        </w:rPr>
        <w:t xml:space="preserve"> que quaisquer agentes públicos possam incorrer em sua violação; ii) diante do fenômeno da hiperinflação legislativa</w:t>
      </w:r>
      <w:r w:rsidR="00CC10D2">
        <w:rPr>
          <w:rFonts w:eastAsia="Calibri"/>
          <w:lang w:val="pt-BR"/>
        </w:rPr>
        <w:t>,</w:t>
      </w:r>
      <w:r w:rsidRPr="000F5928">
        <w:rPr>
          <w:rFonts w:eastAsia="Calibri"/>
        </w:rPr>
        <w:t xml:space="preserve"> que quase impossibilita o conhecimento de todas as normas pelos agentes públicos; iii) </w:t>
      </w:r>
      <w:r w:rsidR="00CC10D2">
        <w:rPr>
          <w:rFonts w:eastAsia="Calibri"/>
          <w:lang w:val="pt-BR"/>
        </w:rPr>
        <w:t xml:space="preserve">mesmo </w:t>
      </w:r>
      <w:r w:rsidRPr="000F5928">
        <w:rPr>
          <w:rFonts w:eastAsia="Calibri"/>
        </w:rPr>
        <w:t>pela pouca deferência dos órgãos de controle externo às decisões administrativas tomadas pelos agentes públicos controlados. (</w:t>
      </w:r>
      <w:r w:rsidR="00C22931" w:rsidRPr="00C22931">
        <w:t xml:space="preserve">SANTOS, Rodrigo Valgas dos. </w:t>
      </w:r>
      <w:r w:rsidR="00C22931" w:rsidRPr="00C22931">
        <w:rPr>
          <w:b/>
          <w:bCs/>
        </w:rPr>
        <w:t>Direito Administrativo do medo</w:t>
      </w:r>
      <w:r w:rsidR="00C22931" w:rsidRPr="00C22931">
        <w:t>: risco e fuga da responsabilização dos agentes púbicos.</w:t>
      </w:r>
      <w:r w:rsidR="00C22931" w:rsidRPr="00C22931">
        <w:rPr>
          <w:b/>
          <w:bCs/>
        </w:rPr>
        <w:t xml:space="preserve"> </w:t>
      </w:r>
      <w:r w:rsidR="00C22931" w:rsidRPr="00C22931">
        <w:t>São Paulo: Thomson Reuters Brasil, 2020</w:t>
      </w:r>
      <w:r w:rsidR="00C22931" w:rsidRPr="00C22931">
        <w:rPr>
          <w:lang w:val="pt-BR"/>
        </w:rPr>
        <w:t>.</w:t>
      </w:r>
      <w:r w:rsidR="00C22931">
        <w:rPr>
          <w:lang w:val="pt-BR"/>
        </w:rPr>
        <w:t xml:space="preserve"> </w:t>
      </w:r>
      <w:r w:rsidRPr="00C22931">
        <w:rPr>
          <w:rFonts w:eastAsia="Calibri"/>
        </w:rPr>
        <w:t>p. 344);</w:t>
      </w:r>
    </w:p>
  </w:footnote>
  <w:footnote w:id="97">
    <w:p w14:paraId="6EF9C83F" w14:textId="2826CC3A" w:rsidR="00E32E35" w:rsidRPr="009638A0" w:rsidRDefault="00E32E35" w:rsidP="00F93A4F">
      <w:pPr>
        <w:pStyle w:val="Textodenotaderodap"/>
        <w:rPr>
          <w:sz w:val="24"/>
          <w:szCs w:val="24"/>
          <w:lang w:val="pt-BR"/>
        </w:rPr>
      </w:pPr>
      <w:r w:rsidRPr="000F5928">
        <w:rPr>
          <w:rStyle w:val="Refdenotaderodap"/>
        </w:rPr>
        <w:footnoteRef/>
      </w:r>
      <w:r w:rsidRPr="000F5928">
        <w:t xml:space="preserve"> </w:t>
      </w:r>
      <w:r w:rsidRPr="000F5928">
        <w:rPr>
          <w:lang w:val="pt-PT"/>
        </w:rPr>
        <w:t>Joel de Menezes Niebuhr afirma haver uma “legalidade movediça”, implicando grande insegurança jurídica aos gestores públicos. (</w:t>
      </w:r>
      <w:r w:rsidR="009638A0" w:rsidRPr="009638A0">
        <w:t xml:space="preserve">NIEBUHR, Joel de Menezes. </w:t>
      </w:r>
      <w:r w:rsidR="009638A0" w:rsidRPr="009638A0">
        <w:rPr>
          <w:b/>
          <w:bCs/>
        </w:rPr>
        <w:t>Licitação Pública e contrato administrativo.</w:t>
      </w:r>
      <w:r w:rsidR="009638A0" w:rsidRPr="009638A0">
        <w:t xml:space="preserve"> 5ª</w:t>
      </w:r>
      <w:r w:rsidR="009638A0" w:rsidRPr="009638A0">
        <w:rPr>
          <w:lang w:val="pt-BR"/>
        </w:rPr>
        <w:t>. ed</w:t>
      </w:r>
      <w:r w:rsidR="009638A0" w:rsidRPr="009638A0">
        <w:t>. Belo Horizonte</w:t>
      </w:r>
      <w:r w:rsidR="009638A0" w:rsidRPr="009638A0">
        <w:rPr>
          <w:lang w:val="pt-BR"/>
        </w:rPr>
        <w:t>:</w:t>
      </w:r>
      <w:r w:rsidR="009638A0" w:rsidRPr="009638A0">
        <w:t xml:space="preserve"> Fórum, 2022</w:t>
      </w:r>
      <w:r w:rsidR="009638A0" w:rsidRPr="009638A0">
        <w:rPr>
          <w:lang w:val="pt-BR"/>
        </w:rPr>
        <w:t>.</w:t>
      </w:r>
      <w:r w:rsidRPr="009638A0">
        <w:rPr>
          <w:sz w:val="16"/>
          <w:szCs w:val="16"/>
        </w:rPr>
        <w:t xml:space="preserve"> </w:t>
      </w:r>
      <w:r w:rsidRPr="000F5928">
        <w:t>p. 114)</w:t>
      </w:r>
      <w:r w:rsidR="009638A0">
        <w:rPr>
          <w:lang w:val="pt-BR"/>
        </w:rPr>
        <w:t>.</w:t>
      </w:r>
    </w:p>
  </w:footnote>
  <w:footnote w:id="98">
    <w:p w14:paraId="7F840CA6" w14:textId="3B594B15" w:rsidR="00E32E35" w:rsidRPr="000F5928" w:rsidRDefault="00E32E35" w:rsidP="00F93A4F">
      <w:pPr>
        <w:pStyle w:val="Textodenotaderodap"/>
        <w:rPr>
          <w:lang w:val="pt-PT"/>
        </w:rPr>
      </w:pPr>
      <w:r w:rsidRPr="000F5928">
        <w:rPr>
          <w:rStyle w:val="Refdenotaderodap"/>
        </w:rPr>
        <w:footnoteRef/>
      </w:r>
      <w:r w:rsidRPr="000F5928">
        <w:t xml:space="preserve"> </w:t>
      </w:r>
      <w:r w:rsidR="009638A0" w:rsidRPr="009638A0">
        <w:t xml:space="preserve">NIEBUHR, Joel de Menezes. </w:t>
      </w:r>
      <w:r w:rsidR="009638A0" w:rsidRPr="009638A0">
        <w:rPr>
          <w:b/>
          <w:bCs/>
        </w:rPr>
        <w:t>Licitação Pública e contrato administrativo.</w:t>
      </w:r>
      <w:r w:rsidR="009638A0" w:rsidRPr="009638A0">
        <w:t xml:space="preserve"> 5ª</w:t>
      </w:r>
      <w:r w:rsidR="009638A0" w:rsidRPr="009638A0">
        <w:rPr>
          <w:lang w:val="pt-BR"/>
        </w:rPr>
        <w:t>. ed</w:t>
      </w:r>
      <w:r w:rsidR="009638A0" w:rsidRPr="009638A0">
        <w:t>. Belo Horizonte</w:t>
      </w:r>
      <w:r w:rsidR="009638A0" w:rsidRPr="009638A0">
        <w:rPr>
          <w:lang w:val="pt-BR"/>
        </w:rPr>
        <w:t>:</w:t>
      </w:r>
      <w:r w:rsidR="009638A0" w:rsidRPr="009638A0">
        <w:t xml:space="preserve"> Fórum, 2022</w:t>
      </w:r>
      <w:r w:rsidRPr="000F5928">
        <w:t>, p. 114-115</w:t>
      </w:r>
      <w:r w:rsidR="009638A0">
        <w:rPr>
          <w:lang w:val="pt-BR"/>
        </w:rPr>
        <w:t>.</w:t>
      </w:r>
    </w:p>
  </w:footnote>
  <w:footnote w:id="99">
    <w:p w14:paraId="07E62E93" w14:textId="3B0DEFD4" w:rsidR="00E32E35" w:rsidRPr="009638A0" w:rsidRDefault="00E32E35" w:rsidP="00F93A4F">
      <w:pPr>
        <w:pStyle w:val="Textodenotaderodap"/>
        <w:rPr>
          <w:lang w:val="pt-BR"/>
        </w:rPr>
      </w:pPr>
      <w:r w:rsidRPr="000F5928">
        <w:rPr>
          <w:rStyle w:val="Refdenotaderodap"/>
        </w:rPr>
        <w:footnoteRef/>
      </w:r>
      <w:r w:rsidRPr="000F5928">
        <w:t xml:space="preserve"> </w:t>
      </w:r>
      <w:r w:rsidR="009638A0" w:rsidRPr="009638A0">
        <w:t xml:space="preserve">MIRANDA, Henrique Savonitti. </w:t>
      </w:r>
      <w:r w:rsidR="009638A0" w:rsidRPr="009638A0">
        <w:rPr>
          <w:b/>
          <w:bCs/>
        </w:rPr>
        <w:t>Licitações e contrato</w:t>
      </w:r>
      <w:r w:rsidR="001E0E3E">
        <w:rPr>
          <w:b/>
          <w:bCs/>
          <w:lang w:val="pt-BR"/>
        </w:rPr>
        <w:t>s</w:t>
      </w:r>
      <w:r w:rsidR="009638A0" w:rsidRPr="009638A0">
        <w:rPr>
          <w:b/>
          <w:bCs/>
        </w:rPr>
        <w:t xml:space="preserve"> administrativos</w:t>
      </w:r>
      <w:r w:rsidR="009638A0" w:rsidRPr="009638A0">
        <w:t>. São Paulo: Thomson Reuters Brasil, 2021</w:t>
      </w:r>
      <w:r w:rsidR="009638A0" w:rsidRPr="009638A0">
        <w:rPr>
          <w:lang w:val="pt-BR"/>
        </w:rPr>
        <w:t>.</w:t>
      </w:r>
      <w:r w:rsidRPr="009638A0">
        <w:t xml:space="preserve"> </w:t>
      </w:r>
      <w:r w:rsidRPr="009638A0">
        <w:rPr>
          <w:rFonts w:eastAsia="Calibri"/>
          <w:lang w:eastAsia="ja-JP"/>
        </w:rPr>
        <w:t>p. 110-11</w:t>
      </w:r>
      <w:r w:rsidR="009638A0">
        <w:rPr>
          <w:rFonts w:eastAsia="Calibri"/>
          <w:lang w:val="pt-BR" w:eastAsia="ja-JP"/>
        </w:rPr>
        <w:t>.</w:t>
      </w:r>
    </w:p>
  </w:footnote>
  <w:footnote w:id="100">
    <w:p w14:paraId="24957108" w14:textId="7E753723" w:rsidR="00E32E35" w:rsidRPr="000F5928" w:rsidRDefault="00E32E35" w:rsidP="00F93A4F">
      <w:pPr>
        <w:pStyle w:val="NormalWeb"/>
        <w:spacing w:before="0" w:beforeAutospacing="0" w:after="0" w:afterAutospacing="0"/>
        <w:rPr>
          <w:sz w:val="20"/>
          <w:szCs w:val="20"/>
        </w:rPr>
      </w:pPr>
      <w:r w:rsidRPr="000F5928">
        <w:rPr>
          <w:rStyle w:val="Refdenotaderodap"/>
        </w:rPr>
        <w:footnoteRef/>
      </w:r>
      <w:r w:rsidRPr="000F5928">
        <w:rPr>
          <w:sz w:val="20"/>
          <w:szCs w:val="20"/>
        </w:rPr>
        <w:t xml:space="preserve"> </w:t>
      </w:r>
      <w:r w:rsidR="00546E36" w:rsidRPr="00546E36">
        <w:rPr>
          <w:sz w:val="20"/>
          <w:szCs w:val="20"/>
        </w:rPr>
        <w:t xml:space="preserve">MORAES, Alexandre de. </w:t>
      </w:r>
      <w:r w:rsidR="00546E36" w:rsidRPr="00546E36">
        <w:rPr>
          <w:b/>
          <w:bCs/>
          <w:sz w:val="20"/>
          <w:szCs w:val="20"/>
        </w:rPr>
        <w:t>Constituição Federal Comentada</w:t>
      </w:r>
      <w:r w:rsidR="00546E36" w:rsidRPr="00546E36">
        <w:rPr>
          <w:sz w:val="20"/>
          <w:szCs w:val="20"/>
        </w:rPr>
        <w:t xml:space="preserve">. Rio de Janeiro: Forense, 2018. </w:t>
      </w:r>
      <w:r w:rsidRPr="000F5928">
        <w:rPr>
          <w:sz w:val="20"/>
          <w:szCs w:val="20"/>
          <w:lang w:val="pt-PT"/>
        </w:rPr>
        <w:t>p. 992</w:t>
      </w:r>
      <w:r w:rsidR="00546E36">
        <w:rPr>
          <w:sz w:val="20"/>
          <w:szCs w:val="20"/>
          <w:lang w:val="pt-PT"/>
        </w:rPr>
        <w:t>.</w:t>
      </w:r>
    </w:p>
  </w:footnote>
  <w:footnote w:id="101">
    <w:p w14:paraId="141DF928" w14:textId="0F625D9E" w:rsidR="00E32E35" w:rsidRPr="003B3E4B" w:rsidRDefault="00E32E35" w:rsidP="00F93A4F">
      <w:pPr>
        <w:pStyle w:val="Textodenotaderodap"/>
        <w:tabs>
          <w:tab w:val="left" w:pos="4477"/>
        </w:tabs>
        <w:rPr>
          <w:color w:val="FF0000"/>
          <w:lang w:val="pt-BR"/>
        </w:rPr>
      </w:pPr>
      <w:r w:rsidRPr="000F5928">
        <w:rPr>
          <w:rStyle w:val="Refdenotaderodap"/>
        </w:rPr>
        <w:footnoteRef/>
      </w:r>
      <w:r w:rsidRPr="000F5928">
        <w:t xml:space="preserve"> </w:t>
      </w:r>
      <w:r w:rsidR="00CF2FD0" w:rsidRPr="00CF2FD0">
        <w:rPr>
          <w:shd w:val="clear" w:color="auto" w:fill="FFFFFF"/>
        </w:rPr>
        <w:t xml:space="preserve">BRASIL. Tribunal de Contas da União. </w:t>
      </w:r>
      <w:r w:rsidR="00CF2FD0" w:rsidRPr="00CF2FD0">
        <w:rPr>
          <w:b/>
          <w:bCs/>
          <w:shd w:val="clear" w:color="auto" w:fill="FFFFFF"/>
        </w:rPr>
        <w:t xml:space="preserve">Representação n. </w:t>
      </w:r>
      <w:r w:rsidR="00CF2FD0" w:rsidRPr="00CF2FD0">
        <w:rPr>
          <w:rFonts w:eastAsiaTheme="majorEastAsia"/>
          <w:b/>
          <w:bCs/>
        </w:rPr>
        <w:t>008.276/2007-3</w:t>
      </w:r>
      <w:r w:rsidR="00CF2FD0" w:rsidRPr="00CF2FD0">
        <w:rPr>
          <w:rFonts w:eastAsiaTheme="majorEastAsia"/>
        </w:rPr>
        <w:t xml:space="preserve">. </w:t>
      </w:r>
      <w:r w:rsidR="00CF2FD0" w:rsidRPr="00CF2FD0">
        <w:rPr>
          <w:shd w:val="clear" w:color="auto" w:fill="FFFFFF"/>
        </w:rPr>
        <w:t xml:space="preserve">Acordão n. </w:t>
      </w:r>
      <w:r w:rsidR="00CF2FD0" w:rsidRPr="00CF2FD0">
        <w:t xml:space="preserve">3117/2008. Interessado: </w:t>
      </w:r>
      <w:r w:rsidR="00CF2FD0" w:rsidRPr="009815B4">
        <w:t>George Santoro Advogados. Entidade: Conselho Regional de Psicologia 5ª</w:t>
      </w:r>
      <w:r w:rsidR="00CF2FD0" w:rsidRPr="009815B4">
        <w:rPr>
          <w:lang w:val="pt-BR"/>
        </w:rPr>
        <w:t>.</w:t>
      </w:r>
      <w:r w:rsidR="00CF2FD0" w:rsidRPr="009815B4">
        <w:t xml:space="preserve"> Região. Relator: André de Carvalho</w:t>
      </w:r>
      <w:r w:rsidR="00CF2FD0" w:rsidRPr="009815B4">
        <w:rPr>
          <w:lang w:val="pt-BR"/>
        </w:rPr>
        <w:t>,</w:t>
      </w:r>
      <w:r w:rsidR="00CF2FD0" w:rsidRPr="009815B4">
        <w:t xml:space="preserve"> 26</w:t>
      </w:r>
      <w:r w:rsidR="00CF2FD0" w:rsidRPr="009815B4">
        <w:rPr>
          <w:lang w:val="pt-BR"/>
        </w:rPr>
        <w:t>/</w:t>
      </w:r>
      <w:r w:rsidR="00CF2FD0" w:rsidRPr="009815B4">
        <w:t>08</w:t>
      </w:r>
      <w:r w:rsidR="00CF2FD0" w:rsidRPr="009815B4">
        <w:rPr>
          <w:lang w:val="pt-BR"/>
        </w:rPr>
        <w:t>/</w:t>
      </w:r>
      <w:r w:rsidR="00CF2FD0" w:rsidRPr="009815B4">
        <w:t xml:space="preserve">2008. </w:t>
      </w:r>
      <w:r w:rsidR="00CF2FD0" w:rsidRPr="009815B4">
        <w:rPr>
          <w:lang w:val="pt-BR"/>
        </w:rPr>
        <w:t xml:space="preserve">Disponível em: </w:t>
      </w:r>
      <w:hyperlink r:id="rId19" w:anchor="/redireciona/processo/827620073" w:history="1">
        <w:r w:rsidR="009815B4" w:rsidRPr="009815B4">
          <w:rPr>
            <w:rStyle w:val="Hyperlink"/>
            <w:lang w:val="pt-BR"/>
          </w:rPr>
          <w:t>https://pesquisa.apps.tcu.gov.br/#/redireciona/processo/827620073</w:t>
        </w:r>
      </w:hyperlink>
      <w:r w:rsidR="009815B4" w:rsidRPr="009815B4">
        <w:rPr>
          <w:lang w:val="pt-BR"/>
        </w:rPr>
        <w:t>.</w:t>
      </w:r>
      <w:r w:rsidR="00CF2FD0" w:rsidRPr="009815B4">
        <w:rPr>
          <w:lang w:val="pt-BR"/>
        </w:rPr>
        <w:t xml:space="preserve"> Acesso em: </w:t>
      </w:r>
      <w:r w:rsidR="009815B4" w:rsidRPr="009815B4">
        <w:rPr>
          <w:lang w:val="pt-BR"/>
        </w:rPr>
        <w:t>10 set 2022.</w:t>
      </w:r>
    </w:p>
  </w:footnote>
  <w:footnote w:id="102">
    <w:p w14:paraId="5CEC1E50" w14:textId="1875B203" w:rsidR="00E32E35" w:rsidRPr="000F5928" w:rsidRDefault="00E32E35" w:rsidP="00F93A4F">
      <w:pPr>
        <w:rPr>
          <w:sz w:val="20"/>
          <w:szCs w:val="20"/>
        </w:rPr>
      </w:pPr>
      <w:r w:rsidRPr="000F5928">
        <w:rPr>
          <w:rStyle w:val="Refdenotaderodap"/>
        </w:rPr>
        <w:footnoteRef/>
      </w:r>
      <w:r w:rsidRPr="000F5928">
        <w:rPr>
          <w:sz w:val="20"/>
          <w:szCs w:val="20"/>
        </w:rPr>
        <w:t xml:space="preserve"> O artigo 7°</w:t>
      </w:r>
      <w:r w:rsidR="001D57F1">
        <w:rPr>
          <w:sz w:val="20"/>
          <w:szCs w:val="20"/>
        </w:rPr>
        <w:t>.</w:t>
      </w:r>
      <w:r w:rsidRPr="000F5928">
        <w:rPr>
          <w:sz w:val="20"/>
          <w:szCs w:val="20"/>
        </w:rPr>
        <w:t xml:space="preserve">, inciso III, da Lei </w:t>
      </w:r>
      <w:r w:rsidR="001D57F1">
        <w:rPr>
          <w:sz w:val="20"/>
          <w:szCs w:val="20"/>
        </w:rPr>
        <w:t xml:space="preserve">n. </w:t>
      </w:r>
      <w:r w:rsidRPr="000F5928">
        <w:rPr>
          <w:sz w:val="20"/>
          <w:szCs w:val="20"/>
        </w:rPr>
        <w:t>14.133/2021 prescreve que caberá à autoridade máxima do órgão ou da entidade, ou a quem as normas de organização administrativa indicarem, promover gestão por competências e designar agentes públicos para o desempenho das funções essenciais à execução desta Lei que preencham os requisitos constantes do artigos, sendo que entre eles há a exigência de que não sejam cônjuge ou companheiro de licitantes ou contratados habituais da Administração</w:t>
      </w:r>
      <w:r w:rsidR="00584328">
        <w:rPr>
          <w:sz w:val="20"/>
          <w:szCs w:val="20"/>
        </w:rPr>
        <w:t>,</w:t>
      </w:r>
      <w:r w:rsidRPr="000F5928">
        <w:rPr>
          <w:sz w:val="20"/>
          <w:szCs w:val="20"/>
        </w:rPr>
        <w:t xml:space="preserve"> nem tenham com eles vínculo de parentesco, colateral ou por afinidade, até o terceiro grau, ou de natureza técnica, comercial, econômica, financeira, trabalhista e civil</w:t>
      </w:r>
      <w:r w:rsidR="00ED5BBB">
        <w:rPr>
          <w:sz w:val="20"/>
          <w:szCs w:val="20"/>
        </w:rPr>
        <w:t>.</w:t>
      </w:r>
    </w:p>
  </w:footnote>
  <w:footnote w:id="103">
    <w:p w14:paraId="6953D866" w14:textId="29EBC678" w:rsidR="00E32E35" w:rsidRPr="00F93A4F" w:rsidRDefault="00E32E35" w:rsidP="00F93A4F">
      <w:pPr>
        <w:rPr>
          <w:color w:val="FF0000"/>
          <w:sz w:val="20"/>
          <w:szCs w:val="20"/>
        </w:rPr>
      </w:pPr>
      <w:r w:rsidRPr="000F5928">
        <w:rPr>
          <w:rStyle w:val="Refdenotaderodap"/>
        </w:rPr>
        <w:footnoteRef/>
      </w:r>
      <w:r w:rsidRPr="000F5928">
        <w:rPr>
          <w:sz w:val="20"/>
          <w:szCs w:val="20"/>
        </w:rPr>
        <w:t xml:space="preserve"> </w:t>
      </w:r>
      <w:r w:rsidR="00ED5BBB" w:rsidRPr="00B1163E">
        <w:rPr>
          <w:sz w:val="20"/>
          <w:szCs w:val="20"/>
        </w:rPr>
        <w:t xml:space="preserve">DELGADO, José Augusto. O </w:t>
      </w:r>
      <w:r w:rsidR="00ED5BBB" w:rsidRPr="00F93A4F">
        <w:rPr>
          <w:sz w:val="20"/>
          <w:szCs w:val="20"/>
        </w:rPr>
        <w:t xml:space="preserve">princípio da moralidade administrativa e a constituição de 1988. </w:t>
      </w:r>
      <w:r w:rsidR="00ED5BBB" w:rsidRPr="00F93A4F">
        <w:rPr>
          <w:b/>
          <w:bCs/>
          <w:sz w:val="20"/>
          <w:szCs w:val="20"/>
          <w:shd w:val="clear" w:color="auto" w:fill="FFFFFF"/>
        </w:rPr>
        <w:t>Revista dos Tribunais</w:t>
      </w:r>
      <w:r w:rsidR="00ED5BBB" w:rsidRPr="00F93A4F">
        <w:rPr>
          <w:sz w:val="20"/>
          <w:szCs w:val="20"/>
          <w:shd w:val="clear" w:color="auto" w:fill="FFFFFF"/>
        </w:rPr>
        <w:t>, v. 680/1992, p. 34-46, jun. 1992. Disponível em: Base RT</w:t>
      </w:r>
      <w:r w:rsidR="003B3E4B" w:rsidRPr="00F93A4F">
        <w:rPr>
          <w:sz w:val="20"/>
          <w:szCs w:val="20"/>
          <w:shd w:val="clear" w:color="auto" w:fill="FFFFFF"/>
        </w:rPr>
        <w:t xml:space="preserve"> Online</w:t>
      </w:r>
      <w:r w:rsidR="00ED5BBB" w:rsidRPr="00F93A4F">
        <w:rPr>
          <w:sz w:val="20"/>
          <w:szCs w:val="20"/>
          <w:shd w:val="clear" w:color="auto" w:fill="FFFFFF"/>
        </w:rPr>
        <w:t xml:space="preserve">. Acesso em: </w:t>
      </w:r>
      <w:r w:rsidR="003B3E4B" w:rsidRPr="00F93A4F">
        <w:rPr>
          <w:sz w:val="20"/>
          <w:szCs w:val="20"/>
          <w:shd w:val="clear" w:color="auto" w:fill="FFFFFF"/>
        </w:rPr>
        <w:t>11 set 2022</w:t>
      </w:r>
    </w:p>
  </w:footnote>
  <w:footnote w:id="104">
    <w:p w14:paraId="50A1AC20" w14:textId="36BD1884" w:rsidR="00E32E35" w:rsidRPr="000F5928" w:rsidRDefault="00E32E35" w:rsidP="00F93A4F">
      <w:pPr>
        <w:rPr>
          <w:sz w:val="20"/>
          <w:szCs w:val="20"/>
        </w:rPr>
      </w:pPr>
      <w:r w:rsidRPr="00F93A4F">
        <w:rPr>
          <w:rStyle w:val="Refdenotaderodap"/>
        </w:rPr>
        <w:footnoteRef/>
      </w:r>
      <w:r w:rsidRPr="00F93A4F">
        <w:rPr>
          <w:sz w:val="20"/>
          <w:szCs w:val="20"/>
        </w:rPr>
        <w:t xml:space="preserve"> </w:t>
      </w:r>
      <w:r w:rsidR="00B1163E" w:rsidRPr="00F93A4F">
        <w:rPr>
          <w:sz w:val="20"/>
          <w:szCs w:val="20"/>
        </w:rPr>
        <w:t xml:space="preserve">MUKAI, Toshio. Da aplicabilidade do princípio da moralidade administrativa e do seu controle jurisdicional. </w:t>
      </w:r>
      <w:r w:rsidR="00B1163E" w:rsidRPr="00F93A4F">
        <w:rPr>
          <w:b/>
          <w:bCs/>
          <w:sz w:val="20"/>
          <w:szCs w:val="20"/>
          <w:shd w:val="clear" w:color="auto" w:fill="FFFFFF"/>
        </w:rPr>
        <w:t>Doutrinas Essenciais de Direito Administrativo</w:t>
      </w:r>
      <w:r w:rsidR="00B1163E" w:rsidRPr="00F93A4F">
        <w:rPr>
          <w:sz w:val="20"/>
          <w:szCs w:val="20"/>
          <w:shd w:val="clear" w:color="auto" w:fill="FFFFFF"/>
        </w:rPr>
        <w:t>, v. 1, p. 991-997, nov. 2012, DTR\1993\321. Disponível: Base RT</w:t>
      </w:r>
      <w:r w:rsidR="003B3E4B" w:rsidRPr="00F93A4F">
        <w:rPr>
          <w:sz w:val="20"/>
          <w:szCs w:val="20"/>
          <w:shd w:val="clear" w:color="auto" w:fill="FFFFFF"/>
        </w:rPr>
        <w:t xml:space="preserve"> Online</w:t>
      </w:r>
      <w:r w:rsidR="00B1163E" w:rsidRPr="00F93A4F">
        <w:rPr>
          <w:sz w:val="20"/>
          <w:szCs w:val="20"/>
          <w:shd w:val="clear" w:color="auto" w:fill="FFFFFF"/>
        </w:rPr>
        <w:t xml:space="preserve">. Acesso em: </w:t>
      </w:r>
      <w:r w:rsidR="003B3E4B" w:rsidRPr="00F93A4F">
        <w:rPr>
          <w:sz w:val="20"/>
          <w:szCs w:val="20"/>
          <w:shd w:val="clear" w:color="auto" w:fill="FFFFFF"/>
        </w:rPr>
        <w:t>11 set 2022.</w:t>
      </w:r>
    </w:p>
  </w:footnote>
  <w:footnote w:id="105">
    <w:p w14:paraId="6555371E" w14:textId="372191DB" w:rsidR="00E32E35" w:rsidRPr="00C00503" w:rsidRDefault="00E32E35" w:rsidP="00F93A4F">
      <w:pPr>
        <w:rPr>
          <w:rFonts w:eastAsia="Calibri"/>
          <w:sz w:val="20"/>
          <w:szCs w:val="20"/>
        </w:rPr>
      </w:pPr>
      <w:r w:rsidRPr="000F5928">
        <w:rPr>
          <w:rStyle w:val="Refdenotaderodap"/>
        </w:rPr>
        <w:footnoteRef/>
      </w:r>
      <w:r w:rsidRPr="000F5928">
        <w:rPr>
          <w:sz w:val="20"/>
          <w:szCs w:val="20"/>
        </w:rPr>
        <w:t xml:space="preserve"> </w:t>
      </w:r>
      <w:r w:rsidR="00C00503" w:rsidRPr="00C00503">
        <w:rPr>
          <w:sz w:val="20"/>
          <w:szCs w:val="20"/>
        </w:rPr>
        <w:t xml:space="preserve">LEAL, Rogério Gesta. Imbricações necessárias entre moralidade administrativa e probidade administrativa. </w:t>
      </w:r>
      <w:r w:rsidR="00C00503" w:rsidRPr="00C00503">
        <w:rPr>
          <w:b/>
          <w:bCs/>
          <w:sz w:val="20"/>
          <w:szCs w:val="20"/>
        </w:rPr>
        <w:t>A&amp;C – Revista de Direito Administrativo &amp; Constitucional</w:t>
      </w:r>
      <w:r w:rsidR="00C00503" w:rsidRPr="00C00503">
        <w:rPr>
          <w:sz w:val="20"/>
          <w:szCs w:val="20"/>
        </w:rPr>
        <w:t xml:space="preserve">, Belo Horizonte, a. 14, n. 55, p. 87-107, jan./mar. 2014. Disponível em: </w:t>
      </w:r>
      <w:hyperlink r:id="rId20" w:history="1">
        <w:r w:rsidR="00C00503" w:rsidRPr="00C00503">
          <w:rPr>
            <w:rStyle w:val="Hyperlink"/>
            <w:rFonts w:eastAsia="Calibri"/>
            <w:sz w:val="20"/>
            <w:szCs w:val="20"/>
          </w:rPr>
          <w:t>http://www.revistaaec.com/index.php/revistaaec/article/view/104/307</w:t>
        </w:r>
      </w:hyperlink>
      <w:r w:rsidR="00C00503" w:rsidRPr="00C00503">
        <w:rPr>
          <w:rFonts w:eastAsia="Calibri"/>
          <w:sz w:val="20"/>
          <w:szCs w:val="20"/>
        </w:rPr>
        <w:t xml:space="preserve"> . Acesso em: 07 set. 2022. p. 99.</w:t>
      </w:r>
    </w:p>
  </w:footnote>
  <w:footnote w:id="106">
    <w:p w14:paraId="11305E88" w14:textId="232EED2A" w:rsidR="00E32E35" w:rsidRPr="0051525B" w:rsidRDefault="00E32E35" w:rsidP="00F93A4F">
      <w:pPr>
        <w:rPr>
          <w:color w:val="FF0000"/>
          <w:sz w:val="20"/>
          <w:szCs w:val="20"/>
        </w:rPr>
      </w:pPr>
      <w:r w:rsidRPr="000F5928">
        <w:rPr>
          <w:rStyle w:val="Refdenotaderodap"/>
        </w:rPr>
        <w:footnoteRef/>
      </w:r>
      <w:r w:rsidRPr="000F5928">
        <w:rPr>
          <w:sz w:val="20"/>
          <w:szCs w:val="20"/>
        </w:rPr>
        <w:t xml:space="preserve"> </w:t>
      </w:r>
      <w:r w:rsidR="0051525B" w:rsidRPr="006D7520">
        <w:rPr>
          <w:sz w:val="20"/>
          <w:szCs w:val="20"/>
          <w:lang w:val="pt-BR"/>
        </w:rPr>
        <w:t xml:space="preserve">TREVISAN, Leonardo Simchen. Administrative Morality, a Blurry Concept. </w:t>
      </w:r>
      <w:r w:rsidR="0051525B" w:rsidRPr="0051525B">
        <w:rPr>
          <w:b/>
          <w:bCs/>
          <w:sz w:val="20"/>
          <w:szCs w:val="20"/>
        </w:rPr>
        <w:t>Atuação: Revista Jurídica do Ministério Publico Catarinense</w:t>
      </w:r>
      <w:r w:rsidR="0051525B" w:rsidRPr="0051525B">
        <w:rPr>
          <w:sz w:val="20"/>
          <w:szCs w:val="20"/>
        </w:rPr>
        <w:t>, 34, p. 30-64</w:t>
      </w:r>
      <w:r w:rsidR="0051525B" w:rsidRPr="00A943E8">
        <w:rPr>
          <w:sz w:val="20"/>
          <w:szCs w:val="20"/>
        </w:rPr>
        <w:t xml:space="preserve">, 2021. Disponível em: Base HeinOnline. Acesso em: </w:t>
      </w:r>
      <w:r w:rsidR="00A943E8" w:rsidRPr="00A943E8">
        <w:rPr>
          <w:sz w:val="20"/>
          <w:szCs w:val="20"/>
        </w:rPr>
        <w:t>07 set 2022</w:t>
      </w:r>
      <w:r w:rsidR="0051525B" w:rsidRPr="00A943E8">
        <w:rPr>
          <w:sz w:val="20"/>
          <w:szCs w:val="20"/>
        </w:rPr>
        <w:t>.</w:t>
      </w:r>
      <w:r w:rsidRPr="00A943E8">
        <w:rPr>
          <w:sz w:val="16"/>
          <w:szCs w:val="16"/>
        </w:rPr>
        <w:t xml:space="preserve"> </w:t>
      </w:r>
      <w:r w:rsidRPr="00A943E8">
        <w:rPr>
          <w:sz w:val="20"/>
          <w:szCs w:val="20"/>
        </w:rPr>
        <w:t>p. 61</w:t>
      </w:r>
      <w:r w:rsidR="0051525B" w:rsidRPr="00A943E8">
        <w:rPr>
          <w:sz w:val="20"/>
          <w:szCs w:val="20"/>
        </w:rPr>
        <w:t>.</w:t>
      </w:r>
    </w:p>
  </w:footnote>
  <w:footnote w:id="107">
    <w:p w14:paraId="07A738B6" w14:textId="6309496A" w:rsidR="00E32E35" w:rsidRPr="0029262C" w:rsidRDefault="00E32E35" w:rsidP="00F93A4F">
      <w:pPr>
        <w:pStyle w:val="NormalWeb"/>
        <w:spacing w:before="0" w:beforeAutospacing="0" w:after="0" w:afterAutospacing="0"/>
        <w:rPr>
          <w:color w:val="FF0000"/>
          <w:sz w:val="20"/>
          <w:szCs w:val="20"/>
        </w:rPr>
      </w:pPr>
      <w:r w:rsidRPr="00A943E8">
        <w:rPr>
          <w:rStyle w:val="Refdenotaderodap"/>
          <w:sz w:val="20"/>
          <w:szCs w:val="20"/>
        </w:rPr>
        <w:footnoteRef/>
      </w:r>
      <w:r w:rsidRPr="00A943E8">
        <w:rPr>
          <w:sz w:val="16"/>
          <w:szCs w:val="16"/>
        </w:rPr>
        <w:t xml:space="preserve"> </w:t>
      </w:r>
      <w:r w:rsidR="00473B98" w:rsidRPr="00A943E8">
        <w:rPr>
          <w:sz w:val="20"/>
          <w:szCs w:val="20"/>
        </w:rPr>
        <w:t xml:space="preserve">ZANITELLI, Leandro Martins. Pragmatismo Judicial e Igualdade. </w:t>
      </w:r>
      <w:r w:rsidR="00473B98" w:rsidRPr="00A943E8">
        <w:rPr>
          <w:b/>
          <w:bCs/>
          <w:sz w:val="20"/>
          <w:szCs w:val="20"/>
        </w:rPr>
        <w:t>Brazilian Journal of International Law</w:t>
      </w:r>
      <w:r w:rsidR="00473B98" w:rsidRPr="00A943E8">
        <w:rPr>
          <w:sz w:val="20"/>
          <w:szCs w:val="20"/>
        </w:rPr>
        <w:t xml:space="preserve">, v. 4, n. 1, p. 169-193January/July 2007. Disponível em: </w:t>
      </w:r>
      <w:r w:rsidR="00A943E8" w:rsidRPr="00A943E8">
        <w:rPr>
          <w:sz w:val="20"/>
          <w:szCs w:val="20"/>
        </w:rPr>
        <w:t xml:space="preserve">Base </w:t>
      </w:r>
      <w:r w:rsidR="00473B98" w:rsidRPr="00A943E8">
        <w:rPr>
          <w:sz w:val="20"/>
          <w:szCs w:val="20"/>
        </w:rPr>
        <w:t xml:space="preserve">HeinOnline. Acesso em: </w:t>
      </w:r>
      <w:r w:rsidR="00A943E8" w:rsidRPr="00A943E8">
        <w:rPr>
          <w:sz w:val="20"/>
          <w:szCs w:val="20"/>
        </w:rPr>
        <w:t>07 set 2022</w:t>
      </w:r>
      <w:r w:rsidR="00473B98" w:rsidRPr="00A943E8">
        <w:rPr>
          <w:sz w:val="20"/>
          <w:szCs w:val="20"/>
        </w:rPr>
        <w:t>.</w:t>
      </w:r>
      <w:r w:rsidRPr="00A943E8">
        <w:rPr>
          <w:sz w:val="20"/>
          <w:szCs w:val="20"/>
        </w:rPr>
        <w:t xml:space="preserve"> p. 171-172</w:t>
      </w:r>
      <w:r w:rsidR="00473B98" w:rsidRPr="00A943E8">
        <w:rPr>
          <w:sz w:val="20"/>
          <w:szCs w:val="20"/>
        </w:rPr>
        <w:t>.</w:t>
      </w:r>
    </w:p>
  </w:footnote>
  <w:footnote w:id="108">
    <w:p w14:paraId="35376586" w14:textId="77777777" w:rsidR="00E32E35" w:rsidRPr="000F5928" w:rsidRDefault="00E32E35" w:rsidP="00F93A4F">
      <w:pPr>
        <w:rPr>
          <w:rFonts w:eastAsia="Calibri"/>
          <w:sz w:val="20"/>
          <w:szCs w:val="20"/>
        </w:rPr>
      </w:pPr>
      <w:r w:rsidRPr="00473B98">
        <w:rPr>
          <w:rStyle w:val="Refdenotaderodap"/>
          <w:sz w:val="20"/>
          <w:szCs w:val="20"/>
        </w:rPr>
        <w:footnoteRef/>
      </w:r>
      <w:r w:rsidRPr="00473B98">
        <w:rPr>
          <w:sz w:val="18"/>
          <w:szCs w:val="18"/>
        </w:rPr>
        <w:t xml:space="preserve"> </w:t>
      </w:r>
      <w:r w:rsidRPr="000F5928">
        <w:rPr>
          <w:sz w:val="20"/>
          <w:szCs w:val="20"/>
        </w:rPr>
        <w:t xml:space="preserve">DI PIETRO, Maria Sylvia Zanella. </w:t>
      </w:r>
      <w:r w:rsidRPr="000F5928">
        <w:rPr>
          <w:b/>
          <w:bCs/>
          <w:sz w:val="20"/>
          <w:szCs w:val="20"/>
        </w:rPr>
        <w:t>Direito Administrativo.</w:t>
      </w:r>
      <w:r w:rsidRPr="000F5928">
        <w:rPr>
          <w:sz w:val="20"/>
          <w:szCs w:val="20"/>
        </w:rPr>
        <w:t xml:space="preserve"> 35 edição. Rio de Janeiro: Forense, 2022, </w:t>
      </w:r>
      <w:r w:rsidRPr="000F5928">
        <w:rPr>
          <w:rFonts w:eastAsia="Calibri"/>
          <w:sz w:val="20"/>
          <w:szCs w:val="20"/>
        </w:rPr>
        <w:t>p. 475;</w:t>
      </w:r>
    </w:p>
  </w:footnote>
  <w:footnote w:id="109">
    <w:p w14:paraId="293EA37E" w14:textId="2BFBB865" w:rsidR="00E32E35" w:rsidRPr="00B779BE" w:rsidRDefault="00E32E35" w:rsidP="00F93A4F">
      <w:pPr>
        <w:pStyle w:val="NormalWeb"/>
        <w:spacing w:before="0" w:beforeAutospacing="0" w:after="0" w:afterAutospacing="0"/>
      </w:pPr>
      <w:r w:rsidRPr="00473B98">
        <w:rPr>
          <w:rStyle w:val="Refdenotaderodap"/>
          <w:sz w:val="20"/>
          <w:szCs w:val="20"/>
        </w:rPr>
        <w:footnoteRef/>
      </w:r>
      <w:r w:rsidRPr="00473B98">
        <w:rPr>
          <w:sz w:val="14"/>
          <w:szCs w:val="14"/>
        </w:rPr>
        <w:t xml:space="preserve"> </w:t>
      </w:r>
      <w:r w:rsidR="00473B98" w:rsidRPr="0029262C">
        <w:rPr>
          <w:sz w:val="20"/>
          <w:szCs w:val="20"/>
        </w:rPr>
        <w:t xml:space="preserve">VASCONCELOS, Cristiane Beuren. O Princípio da Eficiência: uma análise de sua conformação na Constituição de 1988. </w:t>
      </w:r>
      <w:r w:rsidR="00473B98" w:rsidRPr="0029262C">
        <w:rPr>
          <w:b/>
          <w:bCs/>
          <w:sz w:val="20"/>
          <w:szCs w:val="20"/>
        </w:rPr>
        <w:t>Revista Justiça do Direito</w:t>
      </w:r>
      <w:r w:rsidR="00473B98" w:rsidRPr="0029262C">
        <w:rPr>
          <w:sz w:val="20"/>
          <w:szCs w:val="20"/>
        </w:rPr>
        <w:t xml:space="preserve">, v. 16, n. </w:t>
      </w:r>
      <w:r w:rsidR="00473B98" w:rsidRPr="00B779BE">
        <w:rPr>
          <w:sz w:val="20"/>
          <w:szCs w:val="20"/>
        </w:rPr>
        <w:t xml:space="preserve">1, p. 133-144, 2002. Disponível em: Base HeinOnline. Acesso em: </w:t>
      </w:r>
      <w:r w:rsidR="00B779BE" w:rsidRPr="00B779BE">
        <w:rPr>
          <w:sz w:val="20"/>
          <w:szCs w:val="20"/>
        </w:rPr>
        <w:t>07 set 2022</w:t>
      </w:r>
      <w:r w:rsidRPr="00B779BE">
        <w:rPr>
          <w:sz w:val="20"/>
          <w:szCs w:val="20"/>
        </w:rPr>
        <w:t xml:space="preserve">, </w:t>
      </w:r>
      <w:r w:rsidRPr="00B779BE">
        <w:rPr>
          <w:sz w:val="20"/>
          <w:szCs w:val="20"/>
          <w:lang w:val="pt-PT"/>
        </w:rPr>
        <w:t>p. 138</w:t>
      </w:r>
      <w:r w:rsidR="0029262C" w:rsidRPr="00B779BE">
        <w:rPr>
          <w:sz w:val="20"/>
          <w:szCs w:val="20"/>
          <w:lang w:val="pt-PT"/>
        </w:rPr>
        <w:t>.</w:t>
      </w:r>
    </w:p>
  </w:footnote>
  <w:footnote w:id="110">
    <w:p w14:paraId="6312DC22" w14:textId="013FA269" w:rsidR="00E32E35" w:rsidRPr="00BA1694" w:rsidRDefault="00E32E35" w:rsidP="00F93A4F">
      <w:pPr>
        <w:pStyle w:val="NormalWeb"/>
        <w:spacing w:before="0" w:beforeAutospacing="0" w:after="0" w:afterAutospacing="0"/>
        <w:rPr>
          <w:color w:val="FF0000"/>
          <w:sz w:val="20"/>
          <w:szCs w:val="20"/>
        </w:rPr>
      </w:pPr>
      <w:r w:rsidRPr="00B779BE">
        <w:rPr>
          <w:rStyle w:val="Refdenotaderodap"/>
          <w:sz w:val="20"/>
          <w:szCs w:val="20"/>
        </w:rPr>
        <w:footnoteRef/>
      </w:r>
      <w:r w:rsidRPr="00B779BE">
        <w:rPr>
          <w:sz w:val="16"/>
          <w:szCs w:val="16"/>
          <w:lang w:val="it-IT"/>
        </w:rPr>
        <w:t xml:space="preserve"> </w:t>
      </w:r>
      <w:r w:rsidR="00BA1694" w:rsidRPr="00B779BE">
        <w:rPr>
          <w:sz w:val="20"/>
          <w:szCs w:val="20"/>
          <w:lang w:val="it-IT"/>
        </w:rPr>
        <w:t xml:space="preserve">TIMM, Luciano Benetti; TONIOLO, Guiliano. </w:t>
      </w:r>
      <w:r w:rsidR="00BA1694" w:rsidRPr="00B779BE">
        <w:rPr>
          <w:sz w:val="20"/>
          <w:szCs w:val="20"/>
        </w:rPr>
        <w:t>A aplicação do</w:t>
      </w:r>
      <w:r w:rsidR="00BA1694" w:rsidRPr="00BA1694">
        <w:rPr>
          <w:sz w:val="20"/>
          <w:szCs w:val="20"/>
        </w:rPr>
        <w:t xml:space="preserve"> princípio da eficiência a administração pública: levantamento bibliográfico e estudo da jurisprudência do TJRS. </w:t>
      </w:r>
      <w:r w:rsidR="00BA1694" w:rsidRPr="00BA1694">
        <w:rPr>
          <w:b/>
          <w:bCs/>
          <w:sz w:val="20"/>
          <w:szCs w:val="20"/>
          <w:lang w:val="en-US"/>
        </w:rPr>
        <w:t>Brazilian Journal of International Law</w:t>
      </w:r>
      <w:r w:rsidR="00BA1694" w:rsidRPr="00BA1694">
        <w:rPr>
          <w:sz w:val="20"/>
          <w:szCs w:val="20"/>
          <w:lang w:val="en-US"/>
        </w:rPr>
        <w:t>, v. 4, n. 2, p. 43-54, jul./ dez. 2007</w:t>
      </w:r>
      <w:r w:rsidR="00BA1694" w:rsidRPr="00B779BE">
        <w:rPr>
          <w:sz w:val="20"/>
          <w:szCs w:val="20"/>
          <w:lang w:val="en-US"/>
        </w:rPr>
        <w:t xml:space="preserve">. </w:t>
      </w:r>
      <w:r w:rsidR="00BA1694" w:rsidRPr="00B779BE">
        <w:rPr>
          <w:sz w:val="20"/>
          <w:szCs w:val="20"/>
        </w:rPr>
        <w:t xml:space="preserve">Disponível em: </w:t>
      </w:r>
      <w:r w:rsidR="00BA1694" w:rsidRPr="00B779BE">
        <w:rPr>
          <w:sz w:val="20"/>
          <w:szCs w:val="20"/>
          <w:lang w:val="es-ES"/>
        </w:rPr>
        <w:t xml:space="preserve">Base HeinOnline. Acesso em </w:t>
      </w:r>
      <w:r w:rsidR="00B779BE" w:rsidRPr="00B779BE">
        <w:rPr>
          <w:sz w:val="20"/>
          <w:szCs w:val="20"/>
          <w:lang w:val="es-ES"/>
        </w:rPr>
        <w:t>07 set</w:t>
      </w:r>
      <w:r w:rsidR="00B779BE">
        <w:rPr>
          <w:sz w:val="20"/>
          <w:szCs w:val="20"/>
          <w:lang w:val="es-ES"/>
        </w:rPr>
        <w:t xml:space="preserve"> 2022</w:t>
      </w:r>
      <w:r w:rsidRPr="00BA1694">
        <w:rPr>
          <w:sz w:val="20"/>
          <w:szCs w:val="20"/>
        </w:rPr>
        <w:t xml:space="preserve">, </w:t>
      </w:r>
      <w:r w:rsidRPr="000F5928">
        <w:rPr>
          <w:sz w:val="20"/>
          <w:szCs w:val="20"/>
        </w:rPr>
        <w:t>p. 45</w:t>
      </w:r>
      <w:r w:rsidR="00BA1694">
        <w:rPr>
          <w:sz w:val="20"/>
          <w:szCs w:val="20"/>
        </w:rPr>
        <w:t>.</w:t>
      </w:r>
    </w:p>
  </w:footnote>
  <w:footnote w:id="111">
    <w:p w14:paraId="6593E981" w14:textId="3434E11D" w:rsidR="00E32E35" w:rsidRPr="00DE0FEB" w:rsidRDefault="00E32E35" w:rsidP="00F93A4F">
      <w:pPr>
        <w:pStyle w:val="Textodenotaderodap"/>
        <w:rPr>
          <w:lang w:val="pt-BR"/>
        </w:rPr>
      </w:pPr>
      <w:r w:rsidRPr="000F5928">
        <w:rPr>
          <w:rStyle w:val="Refdenotaderodap"/>
        </w:rPr>
        <w:footnoteRef/>
      </w:r>
      <w:r w:rsidRPr="000F5928">
        <w:t xml:space="preserve"> </w:t>
      </w:r>
      <w:r w:rsidR="00DE0FEB" w:rsidRPr="009638A0">
        <w:t xml:space="preserve">NIEBUHR, Joel de Menezes. </w:t>
      </w:r>
      <w:r w:rsidR="00DE0FEB" w:rsidRPr="009638A0">
        <w:rPr>
          <w:b/>
          <w:bCs/>
        </w:rPr>
        <w:t>Licitação Pública e contrato administrativo.</w:t>
      </w:r>
      <w:r w:rsidR="00DE0FEB" w:rsidRPr="009638A0">
        <w:t xml:space="preserve"> 5ª</w:t>
      </w:r>
      <w:r w:rsidR="00DE0FEB" w:rsidRPr="009638A0">
        <w:rPr>
          <w:lang w:val="pt-BR"/>
        </w:rPr>
        <w:t>. ed</w:t>
      </w:r>
      <w:r w:rsidR="00DE0FEB" w:rsidRPr="009638A0">
        <w:t>. Belo Horizonte</w:t>
      </w:r>
      <w:r w:rsidR="00DE0FEB" w:rsidRPr="009638A0">
        <w:rPr>
          <w:lang w:val="pt-BR"/>
        </w:rPr>
        <w:t>:</w:t>
      </w:r>
      <w:r w:rsidR="00DE0FEB" w:rsidRPr="009638A0">
        <w:t xml:space="preserve"> Fórum, 2022</w:t>
      </w:r>
      <w:r w:rsidR="00DE0FEB" w:rsidRPr="000F5928">
        <w:t xml:space="preserve">, p. </w:t>
      </w:r>
      <w:r w:rsidRPr="000F5928">
        <w:t>91</w:t>
      </w:r>
      <w:r w:rsidR="00DE0FEB">
        <w:rPr>
          <w:lang w:val="pt-BR"/>
        </w:rPr>
        <w:t>.</w:t>
      </w:r>
    </w:p>
  </w:footnote>
  <w:footnote w:id="112">
    <w:p w14:paraId="7671DBF1" w14:textId="20B676F4" w:rsidR="00E32E35" w:rsidRPr="000F5928" w:rsidRDefault="00E32E35" w:rsidP="00F93A4F">
      <w:pPr>
        <w:pStyle w:val="Textodenotaderodap"/>
      </w:pPr>
      <w:r w:rsidRPr="000F5928">
        <w:rPr>
          <w:rStyle w:val="Refdenotaderodap"/>
        </w:rPr>
        <w:footnoteRef/>
      </w:r>
      <w:r w:rsidRPr="000F5928">
        <w:t xml:space="preserve"> </w:t>
      </w:r>
      <w:r w:rsidR="004144D9" w:rsidRPr="009638A0">
        <w:t xml:space="preserve">MIRANDA, Henrique Savonitti. </w:t>
      </w:r>
      <w:r w:rsidR="004144D9" w:rsidRPr="009638A0">
        <w:rPr>
          <w:b/>
          <w:bCs/>
        </w:rPr>
        <w:t>Licitações e contrato</w:t>
      </w:r>
      <w:r w:rsidR="001E0E3E">
        <w:rPr>
          <w:b/>
          <w:bCs/>
          <w:lang w:val="pt-BR"/>
        </w:rPr>
        <w:t>s</w:t>
      </w:r>
      <w:r w:rsidR="004144D9" w:rsidRPr="009638A0">
        <w:rPr>
          <w:b/>
          <w:bCs/>
        </w:rPr>
        <w:t xml:space="preserve"> administrativos</w:t>
      </w:r>
      <w:r w:rsidR="004144D9" w:rsidRPr="009638A0">
        <w:t>. São Paulo: Thomson Reuters Brasil, 2021</w:t>
      </w:r>
      <w:r w:rsidR="004144D9" w:rsidRPr="009638A0">
        <w:rPr>
          <w:lang w:val="pt-BR"/>
        </w:rPr>
        <w:t>.</w:t>
      </w:r>
      <w:r w:rsidR="004144D9" w:rsidRPr="009638A0">
        <w:t xml:space="preserve"> </w:t>
      </w:r>
      <w:r w:rsidR="004144D9" w:rsidRPr="009638A0">
        <w:rPr>
          <w:rFonts w:eastAsia="Calibri"/>
          <w:lang w:eastAsia="ja-JP"/>
        </w:rPr>
        <w:t xml:space="preserve">p. </w:t>
      </w:r>
      <w:r w:rsidRPr="000F5928">
        <w:t>115</w:t>
      </w:r>
      <w:r w:rsidR="004144D9">
        <w:rPr>
          <w:lang w:val="pt-BR"/>
        </w:rPr>
        <w:t>.</w:t>
      </w:r>
    </w:p>
  </w:footnote>
  <w:footnote w:id="113">
    <w:p w14:paraId="090FA3D7" w14:textId="67D24618" w:rsidR="00E32E35" w:rsidRPr="000F5928" w:rsidRDefault="00E32E35" w:rsidP="00F93A4F">
      <w:pPr>
        <w:pStyle w:val="Textodenotaderodap"/>
      </w:pPr>
      <w:r w:rsidRPr="000F5928">
        <w:rPr>
          <w:rStyle w:val="Refdenotaderodap"/>
        </w:rPr>
        <w:footnoteRef/>
      </w:r>
      <w:r w:rsidRPr="000F5928">
        <w:t xml:space="preserve"> A primazia do princípio da competitividade pode ser verificada na redação do artigo 64 da Lei</w:t>
      </w:r>
      <w:r w:rsidR="00814974">
        <w:rPr>
          <w:lang w:val="pt-BR"/>
        </w:rPr>
        <w:t xml:space="preserve"> n.</w:t>
      </w:r>
      <w:r w:rsidRPr="000F5928">
        <w:t xml:space="preserve"> 14.133/2021. É sabido que os documentos de habilitação devem ser entregues no momento estabelecido para ta</w:t>
      </w:r>
      <w:r w:rsidR="00510591">
        <w:rPr>
          <w:lang w:val="pt-BR"/>
        </w:rPr>
        <w:t>l</w:t>
      </w:r>
      <w:r w:rsidRPr="000F5928">
        <w:t xml:space="preserve"> no certame</w:t>
      </w:r>
      <w:r w:rsidR="00510591">
        <w:rPr>
          <w:lang w:val="pt-BR"/>
        </w:rPr>
        <w:t>;</w:t>
      </w:r>
      <w:r w:rsidRPr="000F5928">
        <w:t xml:space="preserve"> contudo,</w:t>
      </w:r>
      <w:r w:rsidR="00510591">
        <w:rPr>
          <w:lang w:val="pt-BR"/>
        </w:rPr>
        <w:t xml:space="preserve"> </w:t>
      </w:r>
      <w:r w:rsidRPr="000F5928">
        <w:t>possibilita</w:t>
      </w:r>
      <w:r w:rsidR="00510591">
        <w:rPr>
          <w:lang w:val="pt-BR"/>
        </w:rPr>
        <w:t>-se</w:t>
      </w:r>
      <w:r w:rsidRPr="000F5928">
        <w:t xml:space="preserve"> a substituição ou apresentação de novos documentos no caso em que seja necessária a complementação de informações acerca dos documentos já apresentados pelos licitantes e que </w:t>
      </w:r>
      <w:r w:rsidR="00DE3EA2">
        <w:rPr>
          <w:lang w:val="pt-BR"/>
        </w:rPr>
        <w:t xml:space="preserve">estes </w:t>
      </w:r>
      <w:r w:rsidRPr="000F5928">
        <w:t>sejam necessários para apura</w:t>
      </w:r>
      <w:r w:rsidR="00DE3EA2">
        <w:rPr>
          <w:lang w:val="pt-BR"/>
        </w:rPr>
        <w:t>ção de</w:t>
      </w:r>
      <w:r w:rsidRPr="000F5928">
        <w:t xml:space="preserve"> fatos existentes à época da abertura do certame e atualização de documentos cuja validade tenha expirado após a data de recebimento das propostas. Inclusive, é autorizado </w:t>
      </w:r>
      <w:r w:rsidR="00DE3EA2">
        <w:rPr>
          <w:lang w:val="pt-BR"/>
        </w:rPr>
        <w:t>à</w:t>
      </w:r>
      <w:r w:rsidRPr="000F5928">
        <w:t xml:space="preserve"> comissão de licitações sanar erros ou falha</w:t>
      </w:r>
      <w:r w:rsidR="005C10C1">
        <w:rPr>
          <w:lang w:val="pt-BR"/>
        </w:rPr>
        <w:t>s</w:t>
      </w:r>
      <w:r w:rsidRPr="000F5928">
        <w:t xml:space="preserve"> que não alterem a substância dos documentos e sua validade jurídica, fundamentando </w:t>
      </w:r>
      <w:r w:rsidR="005C10C1">
        <w:rPr>
          <w:lang w:val="pt-BR"/>
        </w:rPr>
        <w:t xml:space="preserve">isso </w:t>
      </w:r>
      <w:r w:rsidRPr="000F5928">
        <w:t>em seu despacho e tornando-o público para todos. Referida previsão é deveras importante para o atingimento dos objetivos de um certame, garantindo que haja a ampla competitividade e não ocorra a exclusão de licitantes por formalidades excessivas.</w:t>
      </w:r>
    </w:p>
  </w:footnote>
  <w:footnote w:id="114">
    <w:p w14:paraId="380D292D" w14:textId="03030A54" w:rsidR="00E32E35" w:rsidRPr="000F5928" w:rsidRDefault="00E32E35" w:rsidP="00F93A4F">
      <w:pPr>
        <w:pStyle w:val="Textodenotaderodap"/>
      </w:pPr>
      <w:r w:rsidRPr="000F5928">
        <w:rPr>
          <w:rStyle w:val="Refdenotaderodap"/>
        </w:rPr>
        <w:footnoteRef/>
      </w:r>
      <w:r w:rsidRPr="000F5928">
        <w:t xml:space="preserve"> </w:t>
      </w:r>
      <w:r w:rsidR="004953BE" w:rsidRPr="004953BE">
        <w:t xml:space="preserve">GARCIA, Flávio Amaral. </w:t>
      </w:r>
      <w:r w:rsidR="004953BE" w:rsidRPr="004953BE">
        <w:rPr>
          <w:b/>
          <w:bCs/>
        </w:rPr>
        <w:t>Licitações e contratos administrativos</w:t>
      </w:r>
      <w:r w:rsidR="004953BE" w:rsidRPr="004953BE">
        <w:t>: casos e polêmicas.</w:t>
      </w:r>
      <w:r w:rsidR="004953BE" w:rsidRPr="004953BE">
        <w:rPr>
          <w:b/>
          <w:bCs/>
        </w:rPr>
        <w:t xml:space="preserve"> </w:t>
      </w:r>
      <w:r w:rsidR="004953BE" w:rsidRPr="004953BE">
        <w:t>5ª</w:t>
      </w:r>
      <w:r w:rsidR="004953BE" w:rsidRPr="004953BE">
        <w:rPr>
          <w:lang w:val="pt-BR"/>
        </w:rPr>
        <w:t>.</w:t>
      </w:r>
      <w:r w:rsidR="004953BE" w:rsidRPr="004953BE">
        <w:t xml:space="preserve"> ed. São Paulo: Malheiros, 2018</w:t>
      </w:r>
      <w:r w:rsidR="004953BE" w:rsidRPr="004953BE">
        <w:rPr>
          <w:lang w:val="pt-BR"/>
        </w:rPr>
        <w:t xml:space="preserve">. </w:t>
      </w:r>
      <w:r w:rsidRPr="004953BE">
        <w:t>p. 78-79</w:t>
      </w:r>
      <w:r w:rsidR="004953BE">
        <w:rPr>
          <w:lang w:val="pt-BR"/>
        </w:rPr>
        <w:t>.</w:t>
      </w:r>
    </w:p>
  </w:footnote>
  <w:footnote w:id="115">
    <w:p w14:paraId="6BF1746B" w14:textId="326317D6" w:rsidR="00E32E35" w:rsidRPr="004953BE" w:rsidRDefault="00E32E35" w:rsidP="00F93A4F">
      <w:pPr>
        <w:pStyle w:val="Textodenotaderodap"/>
        <w:rPr>
          <w:lang w:val="pt-BR"/>
        </w:rPr>
      </w:pPr>
      <w:r w:rsidRPr="000F5928">
        <w:rPr>
          <w:rStyle w:val="Refdenotaderodap"/>
        </w:rPr>
        <w:footnoteRef/>
      </w:r>
      <w:r w:rsidRPr="000F5928">
        <w:t xml:space="preserve"> </w:t>
      </w:r>
      <w:r w:rsidR="004953BE" w:rsidRPr="009638A0">
        <w:t xml:space="preserve">NIEBUHR, Joel de Menezes. </w:t>
      </w:r>
      <w:r w:rsidR="004953BE" w:rsidRPr="009638A0">
        <w:rPr>
          <w:b/>
          <w:bCs/>
        </w:rPr>
        <w:t>Licitação Pública e contrato administrativo.</w:t>
      </w:r>
      <w:r w:rsidR="004953BE" w:rsidRPr="009638A0">
        <w:t xml:space="preserve"> 5ª</w:t>
      </w:r>
      <w:r w:rsidR="004953BE" w:rsidRPr="009638A0">
        <w:rPr>
          <w:lang w:val="pt-BR"/>
        </w:rPr>
        <w:t>. ed</w:t>
      </w:r>
      <w:r w:rsidR="004953BE" w:rsidRPr="009638A0">
        <w:t>. Belo Horizonte</w:t>
      </w:r>
      <w:r w:rsidR="004953BE" w:rsidRPr="009638A0">
        <w:rPr>
          <w:lang w:val="pt-BR"/>
        </w:rPr>
        <w:t>:</w:t>
      </w:r>
      <w:r w:rsidR="004953BE" w:rsidRPr="009638A0">
        <w:t xml:space="preserve"> Fórum, 2022</w:t>
      </w:r>
      <w:r w:rsidR="004953BE" w:rsidRPr="000F5928">
        <w:t xml:space="preserve">, p. </w:t>
      </w:r>
      <w:r w:rsidRPr="000F5928">
        <w:t>122-123</w:t>
      </w:r>
      <w:r w:rsidR="004953BE">
        <w:rPr>
          <w:lang w:val="pt-BR"/>
        </w:rPr>
        <w:t>.</w:t>
      </w:r>
    </w:p>
  </w:footnote>
  <w:footnote w:id="116">
    <w:p w14:paraId="290C1B3E" w14:textId="4E78A21D" w:rsidR="00E32E35" w:rsidRPr="00C559F1" w:rsidRDefault="00E32E35" w:rsidP="00F93A4F">
      <w:pPr>
        <w:pStyle w:val="Textodenotaderodap"/>
        <w:rPr>
          <w:sz w:val="24"/>
          <w:szCs w:val="24"/>
          <w:lang w:val="pt-BR"/>
        </w:rPr>
      </w:pPr>
      <w:r w:rsidRPr="000F5928">
        <w:rPr>
          <w:rStyle w:val="Refdenotaderodap"/>
        </w:rPr>
        <w:footnoteRef/>
      </w:r>
      <w:r w:rsidRPr="000F5928">
        <w:t xml:space="preserve"> </w:t>
      </w:r>
      <w:r w:rsidR="00C559F1" w:rsidRPr="00C559F1">
        <w:rPr>
          <w:shd w:val="clear" w:color="auto" w:fill="FFFFFF"/>
        </w:rPr>
        <w:t>GARCIA, F. A.; RIBEIRO, L. C. Licitações públicas sustentáveis. </w:t>
      </w:r>
      <w:r w:rsidR="00C559F1" w:rsidRPr="00C559F1">
        <w:rPr>
          <w:b/>
          <w:bCs/>
          <w:shd w:val="clear" w:color="auto" w:fill="FFFFFF"/>
        </w:rPr>
        <w:t>Revista de Direito Administrativo</w:t>
      </w:r>
      <w:r w:rsidR="00C559F1" w:rsidRPr="00C559F1">
        <w:rPr>
          <w:shd w:val="clear" w:color="auto" w:fill="FFFFFF"/>
        </w:rPr>
        <w:t>, [S. l.], v. 260, p. 231-, 2012. DOI: 10.12660/rda.v260.2012.8836. Disponível em: https://bibliotecadigital.fgv.br/ojs/index.php/rda/article/view/8836. Acesso em: 11 set. 2022</w:t>
      </w:r>
      <w:r w:rsidR="00C559F1" w:rsidRPr="00C559F1">
        <w:rPr>
          <w:shd w:val="clear" w:color="auto" w:fill="FFFFFF"/>
          <w:lang w:val="pt-BR"/>
        </w:rPr>
        <w:t>.</w:t>
      </w:r>
      <w:r w:rsidRPr="00C559F1">
        <w:rPr>
          <w:shd w:val="clear" w:color="auto" w:fill="FFFFFF"/>
        </w:rPr>
        <w:t xml:space="preserve"> p. 242</w:t>
      </w:r>
      <w:r w:rsidR="00C559F1" w:rsidRPr="00C559F1">
        <w:rPr>
          <w:shd w:val="clear" w:color="auto" w:fill="FFFFFF"/>
          <w:lang w:val="pt-BR"/>
        </w:rPr>
        <w:t>.</w:t>
      </w:r>
    </w:p>
  </w:footnote>
  <w:footnote w:id="117">
    <w:p w14:paraId="507DE26E" w14:textId="2D9D4C48" w:rsidR="00E32E35" w:rsidRPr="0063377A" w:rsidRDefault="00E32E35" w:rsidP="00F93A4F">
      <w:pPr>
        <w:rPr>
          <w:color w:val="FF0000"/>
          <w:sz w:val="20"/>
          <w:szCs w:val="20"/>
        </w:rPr>
      </w:pPr>
      <w:r w:rsidRPr="00CD4A27">
        <w:rPr>
          <w:rStyle w:val="Refdenotaderodap"/>
          <w:sz w:val="20"/>
          <w:szCs w:val="20"/>
        </w:rPr>
        <w:footnoteRef/>
      </w:r>
      <w:r w:rsidRPr="000F5928">
        <w:rPr>
          <w:sz w:val="20"/>
          <w:szCs w:val="20"/>
        </w:rPr>
        <w:t xml:space="preserve"> É o que se extrai da leitura do acórdão n</w:t>
      </w:r>
      <w:r w:rsidR="004A5B6B">
        <w:rPr>
          <w:sz w:val="20"/>
          <w:szCs w:val="20"/>
        </w:rPr>
        <w:t>.</w:t>
      </w:r>
      <w:r w:rsidRPr="000F5928">
        <w:rPr>
          <w:sz w:val="20"/>
          <w:szCs w:val="20"/>
        </w:rPr>
        <w:t xml:space="preserve"> 4506/2022, 1</w:t>
      </w:r>
      <w:r w:rsidRPr="00B75B3D">
        <w:rPr>
          <w:sz w:val="20"/>
          <w:szCs w:val="20"/>
        </w:rPr>
        <w:t>°</w:t>
      </w:r>
      <w:r w:rsidR="004A5B6B" w:rsidRPr="00B75B3D">
        <w:rPr>
          <w:sz w:val="20"/>
          <w:szCs w:val="20"/>
        </w:rPr>
        <w:t>.</w:t>
      </w:r>
      <w:r w:rsidRPr="00B75B3D">
        <w:rPr>
          <w:sz w:val="20"/>
          <w:szCs w:val="20"/>
        </w:rPr>
        <w:t xml:space="preserve"> Câmara, Relator Ministro Jorge Oliveira, ementada da seguinte maneira: </w:t>
      </w:r>
      <w:r w:rsidR="008336D1" w:rsidRPr="00B75B3D">
        <w:rPr>
          <w:sz w:val="20"/>
          <w:szCs w:val="20"/>
        </w:rPr>
        <w:t>“</w:t>
      </w:r>
      <w:r w:rsidRPr="00B75B3D">
        <w:rPr>
          <w:sz w:val="20"/>
          <w:szCs w:val="20"/>
        </w:rPr>
        <w:t>A viabilidade técnica e econômica da subcontratação de determinada parcela do objeto não significa a obrigatoriedade da adoção do parcelamento na </w:t>
      </w:r>
      <w:r w:rsidRPr="00B75B3D">
        <w:rPr>
          <w:rFonts w:eastAsiaTheme="majorEastAsia"/>
          <w:sz w:val="20"/>
          <w:szCs w:val="20"/>
        </w:rPr>
        <w:t>licitação,</w:t>
      </w:r>
      <w:r w:rsidRPr="00B75B3D">
        <w:rPr>
          <w:sz w:val="20"/>
          <w:szCs w:val="20"/>
        </w:rPr>
        <w:t> pois há hipóteses em que a celebração de um único contrato se mostra a opção mais adequada para o atendimento do </w:t>
      </w:r>
      <w:r w:rsidRPr="00B75B3D">
        <w:rPr>
          <w:rFonts w:eastAsiaTheme="majorEastAsia"/>
          <w:sz w:val="20"/>
          <w:szCs w:val="20"/>
        </w:rPr>
        <w:t>interesse</w:t>
      </w:r>
      <w:r w:rsidRPr="00B75B3D">
        <w:rPr>
          <w:sz w:val="20"/>
          <w:szCs w:val="20"/>
        </w:rPr>
        <w:t xml:space="preserve"> </w:t>
      </w:r>
      <w:r w:rsidRPr="00B75B3D">
        <w:rPr>
          <w:rFonts w:eastAsiaTheme="majorEastAsia"/>
          <w:sz w:val="20"/>
          <w:szCs w:val="20"/>
        </w:rPr>
        <w:t>público</w:t>
      </w:r>
      <w:r w:rsidRPr="00B75B3D">
        <w:rPr>
          <w:sz w:val="20"/>
          <w:szCs w:val="20"/>
        </w:rPr>
        <w:t xml:space="preserve"> e das necessidades da Administração, ainda que eventualmente parte dos serviços, de caráter acessório, seja realizada por empresa subcontratada, circunstância que deve ser devidamente justificada no processo da contratação</w:t>
      </w:r>
      <w:r w:rsidR="008336D1" w:rsidRPr="00B75B3D">
        <w:rPr>
          <w:sz w:val="20"/>
          <w:szCs w:val="20"/>
        </w:rPr>
        <w:t>”</w:t>
      </w:r>
      <w:r w:rsidRPr="00B75B3D">
        <w:rPr>
          <w:sz w:val="20"/>
          <w:szCs w:val="20"/>
        </w:rPr>
        <w:t>. (</w:t>
      </w:r>
      <w:r w:rsidRPr="00B75B3D">
        <w:rPr>
          <w:sz w:val="20"/>
          <w:szCs w:val="20"/>
          <w:shd w:val="clear" w:color="auto" w:fill="FFFFFF"/>
        </w:rPr>
        <w:t xml:space="preserve">BRASIL. Tribunal de Contas da União. </w:t>
      </w:r>
      <w:r w:rsidRPr="00B75B3D">
        <w:rPr>
          <w:b/>
          <w:bCs/>
          <w:sz w:val="20"/>
          <w:szCs w:val="20"/>
          <w:shd w:val="clear" w:color="auto" w:fill="FFFFFF"/>
        </w:rPr>
        <w:t>Acordão n</w:t>
      </w:r>
      <w:r w:rsidR="00394D32" w:rsidRPr="00B75B3D">
        <w:rPr>
          <w:b/>
          <w:bCs/>
          <w:sz w:val="20"/>
          <w:szCs w:val="20"/>
          <w:shd w:val="clear" w:color="auto" w:fill="FFFFFF"/>
        </w:rPr>
        <w:t>.</w:t>
      </w:r>
      <w:r w:rsidRPr="00B75B3D">
        <w:rPr>
          <w:b/>
          <w:bCs/>
          <w:sz w:val="20"/>
          <w:szCs w:val="20"/>
          <w:shd w:val="clear" w:color="auto" w:fill="FFFFFF"/>
        </w:rPr>
        <w:t xml:space="preserve"> </w:t>
      </w:r>
      <w:r w:rsidRPr="00B75B3D">
        <w:rPr>
          <w:b/>
          <w:bCs/>
          <w:sz w:val="20"/>
          <w:szCs w:val="20"/>
        </w:rPr>
        <w:t>4506/2022</w:t>
      </w:r>
      <w:r w:rsidRPr="00B75B3D">
        <w:rPr>
          <w:sz w:val="20"/>
          <w:szCs w:val="20"/>
        </w:rPr>
        <w:t xml:space="preserve">. Órgão Julgador: 1ª Câmara. Relator: </w:t>
      </w:r>
      <w:r w:rsidR="00B75B3D" w:rsidRPr="00B75B3D">
        <w:rPr>
          <w:sz w:val="20"/>
          <w:szCs w:val="20"/>
        </w:rPr>
        <w:t>Jorge Oliveira</w:t>
      </w:r>
      <w:r w:rsidRPr="00B75B3D">
        <w:rPr>
          <w:sz w:val="20"/>
          <w:szCs w:val="20"/>
        </w:rPr>
        <w:t>. Data da sessão: 09.08.2022);</w:t>
      </w:r>
    </w:p>
  </w:footnote>
  <w:footnote w:id="118">
    <w:p w14:paraId="086465B0" w14:textId="6056E314" w:rsidR="00E32E35" w:rsidRPr="00CD4A27" w:rsidRDefault="00E32E35" w:rsidP="00F93A4F">
      <w:pPr>
        <w:pStyle w:val="NormalWeb"/>
        <w:spacing w:before="0" w:beforeAutospacing="0" w:after="0" w:afterAutospacing="0"/>
        <w:rPr>
          <w:sz w:val="20"/>
          <w:szCs w:val="20"/>
        </w:rPr>
      </w:pPr>
      <w:r w:rsidRPr="00CD4A27">
        <w:rPr>
          <w:rStyle w:val="Refdenotaderodap"/>
          <w:sz w:val="20"/>
          <w:szCs w:val="20"/>
        </w:rPr>
        <w:footnoteRef/>
      </w:r>
      <w:r w:rsidRPr="00CD4A27">
        <w:rPr>
          <w:sz w:val="16"/>
          <w:szCs w:val="16"/>
        </w:rPr>
        <w:t xml:space="preserve"> </w:t>
      </w:r>
      <w:r w:rsidR="00CD4A27" w:rsidRPr="00CD4A27">
        <w:rPr>
          <w:sz w:val="20"/>
          <w:szCs w:val="20"/>
        </w:rPr>
        <w:t xml:space="preserve">BINENBOJM, Gustavo. </w:t>
      </w:r>
      <w:r w:rsidR="00CD4A27" w:rsidRPr="00CD4A27">
        <w:rPr>
          <w:b/>
          <w:bCs/>
          <w:sz w:val="20"/>
          <w:szCs w:val="20"/>
        </w:rPr>
        <w:t>Uma teoria do direito administrativo</w:t>
      </w:r>
      <w:r w:rsidR="00CD4A27" w:rsidRPr="00CD4A27">
        <w:rPr>
          <w:sz w:val="20"/>
          <w:szCs w:val="20"/>
        </w:rPr>
        <w:t>: direitos fundamentais, democracia e constitucionalização. Rio de Janeiro: Renovar, 2014.</w:t>
      </w:r>
      <w:r w:rsidRPr="00CD4A27">
        <w:rPr>
          <w:sz w:val="20"/>
          <w:szCs w:val="20"/>
        </w:rPr>
        <w:t xml:space="preserve"> p. 88</w:t>
      </w:r>
      <w:r w:rsidR="00CD4A27">
        <w:rPr>
          <w:sz w:val="20"/>
          <w:szCs w:val="20"/>
        </w:rPr>
        <w:t>.</w:t>
      </w:r>
    </w:p>
  </w:footnote>
  <w:footnote w:id="119">
    <w:p w14:paraId="0E9DCE9B" w14:textId="18EC958B" w:rsidR="00E32E35" w:rsidRPr="000F5928" w:rsidRDefault="00E32E35" w:rsidP="00F93A4F">
      <w:pPr>
        <w:pStyle w:val="Textodenotaderodap"/>
        <w:rPr>
          <w:lang w:val="pt-PT"/>
        </w:rPr>
      </w:pPr>
      <w:r w:rsidRPr="00C2011B">
        <w:rPr>
          <w:rStyle w:val="Refdenotaderodap"/>
        </w:rPr>
        <w:footnoteRef/>
      </w:r>
      <w:r w:rsidRPr="00C2011B">
        <w:t xml:space="preserve"> </w:t>
      </w:r>
      <w:r w:rsidR="00C2011B" w:rsidRPr="00C2011B">
        <w:t xml:space="preserve">MELLO, Celso Antônio Bandeira de. </w:t>
      </w:r>
      <w:r w:rsidR="00C2011B" w:rsidRPr="00C2011B">
        <w:rPr>
          <w:b/>
          <w:bCs/>
        </w:rPr>
        <w:t>Curso de Direito Administrativo.</w:t>
      </w:r>
      <w:r w:rsidR="00C2011B" w:rsidRPr="00C2011B">
        <w:t xml:space="preserve"> São Paulo: Malheiros, 202</w:t>
      </w:r>
      <w:r w:rsidR="00C2011B" w:rsidRPr="00C2011B">
        <w:rPr>
          <w:lang w:val="pt-PT"/>
        </w:rPr>
        <w:t>1</w:t>
      </w:r>
      <w:r w:rsidR="00C2011B">
        <w:rPr>
          <w:lang w:val="pt-BR"/>
        </w:rPr>
        <w:t xml:space="preserve">. </w:t>
      </w:r>
      <w:r w:rsidRPr="000F5928">
        <w:rPr>
          <w:rFonts w:eastAsia="Calibri"/>
        </w:rPr>
        <w:t>p. 443</w:t>
      </w:r>
      <w:r w:rsidR="00C2011B">
        <w:rPr>
          <w:rFonts w:eastAsia="Calibri"/>
          <w:lang w:val="pt-BR"/>
        </w:rPr>
        <w:t>.</w:t>
      </w:r>
    </w:p>
  </w:footnote>
  <w:footnote w:id="120">
    <w:p w14:paraId="570BD697" w14:textId="3058955E" w:rsidR="00E32E35" w:rsidRPr="008D3023" w:rsidRDefault="00E32E35" w:rsidP="00F93A4F">
      <w:pPr>
        <w:rPr>
          <w:color w:val="FF0000"/>
          <w:sz w:val="20"/>
          <w:szCs w:val="20"/>
        </w:rPr>
      </w:pPr>
      <w:r w:rsidRPr="000F5928">
        <w:rPr>
          <w:rStyle w:val="Refdenotaderodap"/>
        </w:rPr>
        <w:footnoteRef/>
      </w:r>
      <w:r w:rsidRPr="000F5928">
        <w:rPr>
          <w:sz w:val="20"/>
          <w:szCs w:val="20"/>
        </w:rPr>
        <w:t xml:space="preserve"> A publicidade apresenta grande importância no âmbito da Lei de Licitações, tanto que</w:t>
      </w:r>
      <w:r w:rsidR="008622D4">
        <w:rPr>
          <w:sz w:val="20"/>
          <w:szCs w:val="20"/>
        </w:rPr>
        <w:t>,</w:t>
      </w:r>
      <w:r w:rsidRPr="000F5928">
        <w:rPr>
          <w:sz w:val="20"/>
          <w:szCs w:val="20"/>
        </w:rPr>
        <w:t xml:space="preserve"> na impossibilidade de publicação dos conteúdos nos sites oficiais – previsto no âmbito da Lei de Licitações –</w:t>
      </w:r>
      <w:r w:rsidR="008622D4">
        <w:rPr>
          <w:sz w:val="20"/>
          <w:szCs w:val="20"/>
        </w:rPr>
        <w:t>,</w:t>
      </w:r>
      <w:r w:rsidRPr="000F5928">
        <w:rPr>
          <w:sz w:val="20"/>
          <w:szCs w:val="20"/>
        </w:rPr>
        <w:t xml:space="preserve"> dever-se-á proceder</w:t>
      </w:r>
      <w:r w:rsidR="008622D4">
        <w:rPr>
          <w:sz w:val="20"/>
          <w:szCs w:val="20"/>
        </w:rPr>
        <w:t xml:space="preserve"> à</w:t>
      </w:r>
      <w:r w:rsidRPr="000F5928">
        <w:rPr>
          <w:sz w:val="20"/>
          <w:szCs w:val="20"/>
        </w:rPr>
        <w:t xml:space="preserve"> divulgação dos atos administrativos no Diário Oficial da União</w:t>
      </w:r>
      <w:r w:rsidR="006F1286">
        <w:rPr>
          <w:sz w:val="20"/>
          <w:szCs w:val="20"/>
        </w:rPr>
        <w:t xml:space="preserve"> (DOU)</w:t>
      </w:r>
      <w:r w:rsidRPr="000F5928">
        <w:rPr>
          <w:sz w:val="20"/>
          <w:szCs w:val="20"/>
        </w:rPr>
        <w:t xml:space="preserve">, compreendendo-se que o importante é tornar público </w:t>
      </w:r>
      <w:r w:rsidR="008622D4">
        <w:rPr>
          <w:sz w:val="20"/>
          <w:szCs w:val="20"/>
        </w:rPr>
        <w:t xml:space="preserve">tal </w:t>
      </w:r>
      <w:r w:rsidRPr="000F5928">
        <w:rPr>
          <w:sz w:val="20"/>
          <w:szCs w:val="20"/>
        </w:rPr>
        <w:t>ato. Veja</w:t>
      </w:r>
      <w:r w:rsidR="008622D4">
        <w:rPr>
          <w:sz w:val="20"/>
          <w:szCs w:val="20"/>
        </w:rPr>
        <w:t>-se</w:t>
      </w:r>
      <w:r w:rsidRPr="000F5928">
        <w:rPr>
          <w:sz w:val="20"/>
          <w:szCs w:val="20"/>
        </w:rPr>
        <w:t xml:space="preserve">: </w:t>
      </w:r>
      <w:r w:rsidR="008622D4">
        <w:rPr>
          <w:sz w:val="20"/>
          <w:szCs w:val="20"/>
        </w:rPr>
        <w:t>a</w:t>
      </w:r>
      <w:r w:rsidRPr="000F5928">
        <w:rPr>
          <w:sz w:val="20"/>
          <w:szCs w:val="20"/>
        </w:rPr>
        <w:t xml:space="preserve"> dispensa de </w:t>
      </w:r>
      <w:r w:rsidRPr="000F5928">
        <w:rPr>
          <w:rStyle w:val="nfase"/>
          <w:sz w:val="20"/>
          <w:szCs w:val="20"/>
        </w:rPr>
        <w:t>licitação</w:t>
      </w:r>
      <w:r w:rsidRPr="000F5928">
        <w:rPr>
          <w:sz w:val="20"/>
          <w:szCs w:val="20"/>
        </w:rPr>
        <w:t xml:space="preserve"> prevista no art</w:t>
      </w:r>
      <w:r w:rsidR="008622D4">
        <w:rPr>
          <w:sz w:val="20"/>
          <w:szCs w:val="20"/>
        </w:rPr>
        <w:t>igo</w:t>
      </w:r>
      <w:r w:rsidRPr="000F5928">
        <w:rPr>
          <w:sz w:val="20"/>
          <w:szCs w:val="20"/>
        </w:rPr>
        <w:t xml:space="preserve"> 75 da Lei</w:t>
      </w:r>
      <w:r w:rsidR="00FD5962">
        <w:rPr>
          <w:sz w:val="20"/>
          <w:szCs w:val="20"/>
        </w:rPr>
        <w:t xml:space="preserve"> n.</w:t>
      </w:r>
      <w:r w:rsidRPr="000F5928">
        <w:rPr>
          <w:sz w:val="20"/>
          <w:szCs w:val="20"/>
        </w:rPr>
        <w:t xml:space="preserve"> 14.133/2021 (nova Lei de </w:t>
      </w:r>
      <w:r w:rsidRPr="000F5928">
        <w:rPr>
          <w:rStyle w:val="nfase"/>
          <w:sz w:val="20"/>
          <w:szCs w:val="20"/>
        </w:rPr>
        <w:t>Licitações</w:t>
      </w:r>
      <w:r w:rsidRPr="000F5928">
        <w:rPr>
          <w:sz w:val="20"/>
          <w:szCs w:val="20"/>
        </w:rPr>
        <w:t xml:space="preserve"> e Contratos) pode ser utilizada por órgãos não vinculados ao Sistema de Serviços Gerais (Sisg), em caráter transitório e excepcional, até que sejam concluídas as medidas necessárias ao efetivo acesso às funcionalidades do Portal Nacional de Contratações Públicas </w:t>
      </w:r>
      <w:r w:rsidR="00D17419">
        <w:rPr>
          <w:sz w:val="20"/>
          <w:szCs w:val="20"/>
        </w:rPr>
        <w:t>(</w:t>
      </w:r>
      <w:r w:rsidRPr="000F5928">
        <w:rPr>
          <w:sz w:val="20"/>
          <w:szCs w:val="20"/>
        </w:rPr>
        <w:t>PNCP</w:t>
      </w:r>
      <w:r w:rsidR="00D17419">
        <w:rPr>
          <w:sz w:val="20"/>
          <w:szCs w:val="20"/>
        </w:rPr>
        <w:t>)</w:t>
      </w:r>
      <w:r w:rsidRPr="000F5928">
        <w:rPr>
          <w:sz w:val="20"/>
          <w:szCs w:val="20"/>
        </w:rPr>
        <w:t xml:space="preserve"> (art</w:t>
      </w:r>
      <w:r w:rsidR="00FD5962">
        <w:rPr>
          <w:sz w:val="20"/>
          <w:szCs w:val="20"/>
        </w:rPr>
        <w:t>igo</w:t>
      </w:r>
      <w:r w:rsidRPr="000F5928">
        <w:rPr>
          <w:sz w:val="20"/>
          <w:szCs w:val="20"/>
        </w:rPr>
        <w:t xml:space="preserve"> 174 da mencionada </w:t>
      </w:r>
      <w:r w:rsidR="00FD5962">
        <w:rPr>
          <w:sz w:val="20"/>
          <w:szCs w:val="20"/>
        </w:rPr>
        <w:t>L</w:t>
      </w:r>
      <w:r w:rsidRPr="000F5928">
        <w:rPr>
          <w:sz w:val="20"/>
          <w:szCs w:val="20"/>
        </w:rPr>
        <w:t xml:space="preserve">ei). Nesse caso, em reforço à transparência e à </w:t>
      </w:r>
      <w:r w:rsidRPr="000F5928">
        <w:rPr>
          <w:rStyle w:val="nfase"/>
          <w:sz w:val="20"/>
          <w:szCs w:val="20"/>
        </w:rPr>
        <w:t>publicidade</w:t>
      </w:r>
      <w:r w:rsidRPr="000F5928">
        <w:rPr>
          <w:sz w:val="20"/>
          <w:szCs w:val="20"/>
        </w:rPr>
        <w:t xml:space="preserve"> necessárias às contratações diretas, deve</w:t>
      </w:r>
      <w:r w:rsidR="00D17419">
        <w:rPr>
          <w:sz w:val="20"/>
          <w:szCs w:val="20"/>
        </w:rPr>
        <w:t>m</w:t>
      </w:r>
      <w:r w:rsidRPr="000F5928">
        <w:rPr>
          <w:sz w:val="20"/>
          <w:szCs w:val="20"/>
        </w:rPr>
        <w:t xml:space="preserve"> ser utilizado</w:t>
      </w:r>
      <w:r w:rsidR="00D17419">
        <w:rPr>
          <w:sz w:val="20"/>
          <w:szCs w:val="20"/>
        </w:rPr>
        <w:t xml:space="preserve">s, </w:t>
      </w:r>
      <w:r w:rsidR="00D17419" w:rsidRPr="000F5928">
        <w:rPr>
          <w:sz w:val="20"/>
          <w:szCs w:val="20"/>
        </w:rPr>
        <w:t>como mecanismo</w:t>
      </w:r>
      <w:r w:rsidR="00D17419">
        <w:rPr>
          <w:sz w:val="20"/>
          <w:szCs w:val="20"/>
        </w:rPr>
        <w:t>s</w:t>
      </w:r>
      <w:r w:rsidR="00D17419" w:rsidRPr="000F5928">
        <w:rPr>
          <w:sz w:val="20"/>
          <w:szCs w:val="20"/>
        </w:rPr>
        <w:t xml:space="preserve"> complementar</w:t>
      </w:r>
      <w:r w:rsidR="00D17419">
        <w:rPr>
          <w:sz w:val="20"/>
          <w:szCs w:val="20"/>
        </w:rPr>
        <w:t>es</w:t>
      </w:r>
      <w:r w:rsidR="00D17419" w:rsidRPr="000F5928">
        <w:rPr>
          <w:sz w:val="20"/>
          <w:szCs w:val="20"/>
        </w:rPr>
        <w:t xml:space="preserve"> ao portal digital do órgão, até a efetiva integração entre os sistemas internos</w:t>
      </w:r>
      <w:r w:rsidR="00D17419">
        <w:rPr>
          <w:sz w:val="20"/>
          <w:szCs w:val="20"/>
        </w:rPr>
        <w:t>,</w:t>
      </w:r>
      <w:r w:rsidRPr="000F5928">
        <w:rPr>
          <w:sz w:val="20"/>
          <w:szCs w:val="20"/>
        </w:rPr>
        <w:t xml:space="preserve"> o DOU e o PNCP. (</w:t>
      </w:r>
      <w:r w:rsidR="000A64E9" w:rsidRPr="008D3023">
        <w:rPr>
          <w:sz w:val="20"/>
          <w:szCs w:val="20"/>
        </w:rPr>
        <w:t xml:space="preserve">BRASIL, Tribunal de Contas da União. </w:t>
      </w:r>
      <w:r w:rsidR="000A64E9" w:rsidRPr="008D3023">
        <w:rPr>
          <w:b/>
          <w:bCs/>
          <w:sz w:val="20"/>
          <w:szCs w:val="20"/>
        </w:rPr>
        <w:t>Acórdão n. 2458/2021-Plenário</w:t>
      </w:r>
      <w:r w:rsidR="000A64E9" w:rsidRPr="008D3023">
        <w:rPr>
          <w:sz w:val="20"/>
          <w:szCs w:val="20"/>
        </w:rPr>
        <w:t xml:space="preserve">. Administrativo. Consulta. Viabilidade de utilização do art. 75 da Lei 14.133/21 enquanto inviável a comunicabilidade direta entre o Sistema Contrata e o Portal Nacional de Contratações Públicas. Possibilidade em caráter transitório e excepcional. Recorrente: Secretaria-Geral de Administração do Tribunal de Contas da União. Relator: Augusto Nardes, 13/10/2021. Disponível em: </w:t>
      </w:r>
      <w:hyperlink r:id="rId21" w:history="1">
        <w:r w:rsidR="000A64E9" w:rsidRPr="008D3023">
          <w:rPr>
            <w:rStyle w:val="Hyperlink"/>
            <w:sz w:val="20"/>
            <w:szCs w:val="20"/>
          </w:rPr>
          <w:t>http://contas.tcu.gov.br/sisdoc/ObterDocumentoSisdoc?codPapelTramitavel=69551685</w:t>
        </w:r>
      </w:hyperlink>
      <w:r w:rsidR="000A64E9" w:rsidRPr="008D3023">
        <w:rPr>
          <w:sz w:val="20"/>
          <w:szCs w:val="20"/>
        </w:rPr>
        <w:t xml:space="preserve"> Acesso em: 10 set. 2022.</w:t>
      </w:r>
      <w:r w:rsidRPr="008D3023">
        <w:rPr>
          <w:sz w:val="20"/>
          <w:szCs w:val="20"/>
        </w:rPr>
        <w:t>)</w:t>
      </w:r>
    </w:p>
  </w:footnote>
  <w:footnote w:id="121">
    <w:p w14:paraId="7C34473A" w14:textId="455074D4" w:rsidR="00E32E35" w:rsidRPr="000F5928" w:rsidRDefault="00E32E35" w:rsidP="00F93A4F">
      <w:pPr>
        <w:pStyle w:val="Textodenotaderodap"/>
        <w:rPr>
          <w:lang w:val="pt-PT"/>
        </w:rPr>
      </w:pPr>
      <w:r w:rsidRPr="000F5928">
        <w:rPr>
          <w:rStyle w:val="Refdenotaderodap"/>
        </w:rPr>
        <w:footnoteRef/>
      </w:r>
      <w:r w:rsidRPr="000F5928">
        <w:t xml:space="preserve"> </w:t>
      </w:r>
      <w:r w:rsidR="00EF4696" w:rsidRPr="00EF4696">
        <w:rPr>
          <w:lang w:val="pt-PT"/>
        </w:rPr>
        <w:t xml:space="preserve">RÊGO, Eduardo de Carvalho. Princípios Jurídicos Previstos no Projeto da Nova Lei de Licitações. </w:t>
      </w:r>
      <w:r w:rsidR="00EF4696" w:rsidRPr="00EF4696">
        <w:rPr>
          <w:i/>
          <w:iCs/>
          <w:lang w:val="pt-PT"/>
        </w:rPr>
        <w:t>In</w:t>
      </w:r>
      <w:r w:rsidR="00EF4696" w:rsidRPr="00EF4696">
        <w:rPr>
          <w:lang w:val="pt-PT"/>
        </w:rPr>
        <w:t xml:space="preserve">: NIEBUHR, Joel de Menezes </w:t>
      </w:r>
      <w:r w:rsidR="00EF4696" w:rsidRPr="00EF4696">
        <w:rPr>
          <w:i/>
          <w:iCs/>
          <w:lang w:val="pt-PT"/>
        </w:rPr>
        <w:t>et. al</w:t>
      </w:r>
      <w:r w:rsidR="00EF4696" w:rsidRPr="00EF4696">
        <w:rPr>
          <w:lang w:val="pt-PT"/>
        </w:rPr>
        <w:t xml:space="preserve">. </w:t>
      </w:r>
      <w:r w:rsidR="00EF4696" w:rsidRPr="00EF4696">
        <w:rPr>
          <w:b/>
          <w:bCs/>
          <w:lang w:val="pt-PT"/>
        </w:rPr>
        <w:t>Nova Lei de Licitações e Contratos Administrativos.</w:t>
      </w:r>
      <w:r w:rsidR="00EF4696" w:rsidRPr="00EF4696">
        <w:rPr>
          <w:lang w:val="pt-PT"/>
        </w:rPr>
        <w:t xml:space="preserve"> Curitiba: Zenite, 2020. E-book</w:t>
      </w:r>
      <w:r w:rsidR="00EF4696">
        <w:rPr>
          <w:lang w:val="pt-PT"/>
        </w:rPr>
        <w:t xml:space="preserve">. </w:t>
      </w:r>
      <w:r w:rsidRPr="000F5928">
        <w:rPr>
          <w:lang w:val="pt-PT"/>
        </w:rPr>
        <w:t>p. 25</w:t>
      </w:r>
      <w:r w:rsidR="00EF4696">
        <w:rPr>
          <w:lang w:val="pt-PT"/>
        </w:rPr>
        <w:t>.</w:t>
      </w:r>
    </w:p>
  </w:footnote>
  <w:footnote w:id="122">
    <w:p w14:paraId="7C9D7D3E" w14:textId="6CFEDE78" w:rsidR="00E32E35" w:rsidRPr="000F5928" w:rsidRDefault="00E32E35" w:rsidP="00F93A4F">
      <w:pPr>
        <w:pStyle w:val="Textodenotaderodap"/>
        <w:rPr>
          <w:lang w:val="pt-PT"/>
        </w:rPr>
      </w:pPr>
      <w:r w:rsidRPr="000F5928">
        <w:rPr>
          <w:rStyle w:val="Refdenotaderodap"/>
        </w:rPr>
        <w:footnoteRef/>
      </w:r>
      <w:r w:rsidRPr="000F5928">
        <w:t xml:space="preserve"> MIRANDA, Henrique Savonitti. </w:t>
      </w:r>
      <w:r w:rsidRPr="000F5928">
        <w:rPr>
          <w:b/>
          <w:bCs/>
        </w:rPr>
        <w:t>Licitações e contrato</w:t>
      </w:r>
      <w:r w:rsidR="00263C38">
        <w:rPr>
          <w:b/>
          <w:bCs/>
          <w:lang w:val="pt-BR"/>
        </w:rPr>
        <w:t>s</w:t>
      </w:r>
      <w:r w:rsidRPr="000F5928">
        <w:rPr>
          <w:b/>
          <w:bCs/>
        </w:rPr>
        <w:t xml:space="preserve"> administrativos.</w:t>
      </w:r>
      <w:r w:rsidRPr="000F5928">
        <w:t xml:space="preserve"> São Paulo: Thomson Reuters Brasil, 2021</w:t>
      </w:r>
      <w:r w:rsidR="00480173">
        <w:rPr>
          <w:lang w:val="pt-BR"/>
        </w:rPr>
        <w:t xml:space="preserve">. </w:t>
      </w:r>
      <w:r w:rsidRPr="000F5928">
        <w:t>p. 99;</w:t>
      </w:r>
    </w:p>
  </w:footnote>
  <w:footnote w:id="123">
    <w:p w14:paraId="40DAB96C" w14:textId="77D68656" w:rsidR="00E32E35" w:rsidRPr="000F5928" w:rsidRDefault="00E32E35" w:rsidP="00F93A4F">
      <w:pPr>
        <w:rPr>
          <w:sz w:val="20"/>
          <w:szCs w:val="20"/>
        </w:rPr>
      </w:pPr>
      <w:r w:rsidRPr="005B51E7">
        <w:rPr>
          <w:rStyle w:val="Refdenotaderodap"/>
          <w:sz w:val="20"/>
          <w:szCs w:val="20"/>
        </w:rPr>
        <w:footnoteRef/>
      </w:r>
      <w:r w:rsidRPr="000F5928">
        <w:rPr>
          <w:sz w:val="20"/>
          <w:szCs w:val="20"/>
        </w:rPr>
        <w:t xml:space="preserve"> </w:t>
      </w:r>
      <w:r w:rsidR="00480173" w:rsidRPr="005B51E7">
        <w:rPr>
          <w:sz w:val="20"/>
          <w:szCs w:val="20"/>
        </w:rPr>
        <w:t>GONÇALVES, Marcelo. O princípio da proporcionalidade na aplicação das sanções previstas</w:t>
      </w:r>
      <w:r w:rsidR="00480173" w:rsidRPr="00480173">
        <w:rPr>
          <w:sz w:val="20"/>
          <w:szCs w:val="20"/>
        </w:rPr>
        <w:t xml:space="preserve"> na Lei Federal do Pregão. </w:t>
      </w:r>
      <w:r w:rsidR="00480173" w:rsidRPr="00480173">
        <w:rPr>
          <w:b/>
          <w:bCs/>
          <w:sz w:val="20"/>
          <w:szCs w:val="20"/>
        </w:rPr>
        <w:t>Revista Digital de Direito Administrativo</w:t>
      </w:r>
      <w:r w:rsidR="00480173" w:rsidRPr="00480173">
        <w:rPr>
          <w:sz w:val="20"/>
          <w:szCs w:val="20"/>
        </w:rPr>
        <w:t>, [S. l.], v. 8, n. 1, p. 155-170, 2021. DOI: 10.11606/issn.2319-0558.v8i1p155-170. Disponível em: https://www.revistas.usp.br/rdda/article/view/162991. Acesso em: 11 set. 2022</w:t>
      </w:r>
      <w:r w:rsidR="005B51E7">
        <w:rPr>
          <w:sz w:val="20"/>
          <w:szCs w:val="20"/>
        </w:rPr>
        <w:t>.</w:t>
      </w:r>
      <w:r w:rsidRPr="000F5928">
        <w:rPr>
          <w:sz w:val="20"/>
          <w:szCs w:val="20"/>
        </w:rPr>
        <w:t xml:space="preserve"> p. 161</w:t>
      </w:r>
      <w:r w:rsidR="005B51E7">
        <w:rPr>
          <w:sz w:val="20"/>
          <w:szCs w:val="20"/>
        </w:rPr>
        <w:t>.</w:t>
      </w:r>
    </w:p>
  </w:footnote>
  <w:footnote w:id="124">
    <w:p w14:paraId="22082E7E" w14:textId="18E66BF0" w:rsidR="00E32E35" w:rsidRPr="000F5928" w:rsidRDefault="00E32E35" w:rsidP="00F93A4F">
      <w:pPr>
        <w:pStyle w:val="Textodenotaderodap"/>
        <w:rPr>
          <w:lang w:val="pt-PT"/>
        </w:rPr>
      </w:pPr>
      <w:r w:rsidRPr="000F5928">
        <w:rPr>
          <w:rStyle w:val="Refdenotaderodap"/>
        </w:rPr>
        <w:footnoteRef/>
      </w:r>
      <w:r w:rsidRPr="000F5928">
        <w:t xml:space="preserve"> </w:t>
      </w:r>
      <w:r w:rsidR="008A1B66" w:rsidRPr="008A1B66">
        <w:t xml:space="preserve">MIRANDA, Henrique Savonitti. </w:t>
      </w:r>
      <w:r w:rsidR="008A1B66" w:rsidRPr="008A1B66">
        <w:rPr>
          <w:b/>
          <w:bCs/>
        </w:rPr>
        <w:t>Licitações e contrato</w:t>
      </w:r>
      <w:r w:rsidR="001E0E3E">
        <w:rPr>
          <w:b/>
          <w:bCs/>
          <w:lang w:val="pt-BR"/>
        </w:rPr>
        <w:t>s</w:t>
      </w:r>
      <w:r w:rsidR="008A1B66" w:rsidRPr="008A1B66">
        <w:rPr>
          <w:b/>
          <w:bCs/>
        </w:rPr>
        <w:t xml:space="preserve"> administrativos</w:t>
      </w:r>
      <w:r w:rsidR="008A1B66" w:rsidRPr="008A1B66">
        <w:t>. São Paulo: Thomson Reuters Brasil, 2021</w:t>
      </w:r>
      <w:r w:rsidR="001E0E3E">
        <w:rPr>
          <w:lang w:val="pt-BR"/>
        </w:rPr>
        <w:t xml:space="preserve">. </w:t>
      </w:r>
      <w:r w:rsidRPr="008A1B66">
        <w:t>p</w:t>
      </w:r>
      <w:r w:rsidRPr="000F5928">
        <w:t>. 111</w:t>
      </w:r>
      <w:r w:rsidR="001E0E3E">
        <w:rPr>
          <w:lang w:val="pt-BR"/>
        </w:rPr>
        <w:t>.</w:t>
      </w:r>
    </w:p>
  </w:footnote>
  <w:footnote w:id="125">
    <w:p w14:paraId="2EEC4B7A" w14:textId="0B9025D0" w:rsidR="00E32E35" w:rsidRPr="00D2125E" w:rsidRDefault="00E32E35" w:rsidP="00F93A4F">
      <w:pPr>
        <w:pStyle w:val="Textodenotaderodap"/>
        <w:rPr>
          <w:lang w:val="pt-BR"/>
        </w:rPr>
      </w:pPr>
      <w:r w:rsidRPr="00D21D9A">
        <w:rPr>
          <w:rStyle w:val="Refdenotaderodap"/>
        </w:rPr>
        <w:footnoteRef/>
      </w:r>
      <w:r w:rsidRPr="00D21D9A">
        <w:t xml:space="preserve"> A revogação da</w:t>
      </w:r>
      <w:r w:rsidR="005B105E">
        <w:rPr>
          <w:lang w:val="pt-BR"/>
        </w:rPr>
        <w:t>s</w:t>
      </w:r>
      <w:r w:rsidRPr="00D21D9A">
        <w:t xml:space="preserve"> Leis mencionadas ocorrerá após decorrido o prazo de </w:t>
      </w:r>
      <w:r w:rsidR="003F59CB">
        <w:rPr>
          <w:lang w:val="pt-BR"/>
        </w:rPr>
        <w:t>dois</w:t>
      </w:r>
      <w:r w:rsidRPr="00D21D9A">
        <w:t xml:space="preserve"> anos da publicação da Lei n</w:t>
      </w:r>
      <w:r w:rsidR="003F59CB">
        <w:rPr>
          <w:lang w:val="pt-BR"/>
        </w:rPr>
        <w:t>.</w:t>
      </w:r>
      <w:r w:rsidRPr="00D21D9A">
        <w:t xml:space="preserve"> 14.133/2021, ou seja, até 1°</w:t>
      </w:r>
      <w:r w:rsidR="003F59CB">
        <w:rPr>
          <w:lang w:val="pt-BR"/>
        </w:rPr>
        <w:t>.</w:t>
      </w:r>
      <w:r w:rsidRPr="00D21D9A">
        <w:t xml:space="preserve"> de abril de 2023 (art</w:t>
      </w:r>
      <w:r w:rsidR="003F59CB">
        <w:rPr>
          <w:lang w:val="pt-BR"/>
        </w:rPr>
        <w:t>igo</w:t>
      </w:r>
      <w:r w:rsidRPr="00D21D9A">
        <w:t xml:space="preserve"> 193 da Lei </w:t>
      </w:r>
      <w:r w:rsidR="003F59CB">
        <w:rPr>
          <w:lang w:val="pt-BR"/>
        </w:rPr>
        <w:t xml:space="preserve">n. </w:t>
      </w:r>
      <w:r w:rsidRPr="00D21D9A">
        <w:t>14.133/2021). Até que transcorra o período descrito, poderá o gesto</w:t>
      </w:r>
      <w:r w:rsidR="003F59CB">
        <w:rPr>
          <w:lang w:val="pt-BR"/>
        </w:rPr>
        <w:t>r</w:t>
      </w:r>
      <w:r w:rsidRPr="00D21D9A">
        <w:t xml:space="preserve"> público optar pela utilização da nova legislação ou </w:t>
      </w:r>
      <w:r w:rsidR="003F59CB">
        <w:rPr>
          <w:lang w:val="pt-BR"/>
        </w:rPr>
        <w:t>d</w:t>
      </w:r>
      <w:r w:rsidRPr="00D21D9A">
        <w:t xml:space="preserve">as que estão em vias de serem revogadas, sendo vedado que utilize as leis de forma combinada. Ainda, </w:t>
      </w:r>
      <w:r w:rsidR="004A7214" w:rsidRPr="00D21D9A">
        <w:t>no edital</w:t>
      </w:r>
      <w:r w:rsidR="004A7214">
        <w:rPr>
          <w:lang w:val="pt-BR"/>
        </w:rPr>
        <w:t xml:space="preserve">, </w:t>
      </w:r>
      <w:r w:rsidRPr="00D21D9A">
        <w:t xml:space="preserve">deve haver a indicação expressa </w:t>
      </w:r>
      <w:r w:rsidR="004A7214">
        <w:rPr>
          <w:lang w:val="pt-BR"/>
        </w:rPr>
        <w:t xml:space="preserve">sobre </w:t>
      </w:r>
      <w:r w:rsidRPr="00D21D9A">
        <w:t xml:space="preserve">qual legislação está sendo aplicada </w:t>
      </w:r>
      <w:r w:rsidR="004A7214">
        <w:rPr>
          <w:lang w:val="pt-BR"/>
        </w:rPr>
        <w:t>ao</w:t>
      </w:r>
      <w:r w:rsidRPr="00D21D9A">
        <w:t xml:space="preserve"> certame (art</w:t>
      </w:r>
      <w:r w:rsidR="004A7214">
        <w:rPr>
          <w:lang w:val="pt-BR"/>
        </w:rPr>
        <w:t>igo</w:t>
      </w:r>
      <w:r w:rsidRPr="00D21D9A">
        <w:t xml:space="preserve"> 191 da Lei</w:t>
      </w:r>
      <w:r w:rsidR="004A7214">
        <w:rPr>
          <w:lang w:val="pt-BR"/>
        </w:rPr>
        <w:t xml:space="preserve"> n.</w:t>
      </w:r>
      <w:r w:rsidRPr="00D21D9A">
        <w:t xml:space="preserve"> 14.133/2021). Com a finalidade de orientar os gestores públicos no que diz respeito </w:t>
      </w:r>
      <w:r w:rsidR="004A7214">
        <w:rPr>
          <w:lang w:val="pt-BR"/>
        </w:rPr>
        <w:t>à</w:t>
      </w:r>
      <w:r w:rsidRPr="00D21D9A">
        <w:t xml:space="preserve"> transição entre as legislações, a Secretaria de Gestão, órgão central do Sistema de Serviços Gerais (Sisg) comunicou, </w:t>
      </w:r>
      <w:r w:rsidR="00114B89">
        <w:rPr>
          <w:lang w:val="pt-BR"/>
        </w:rPr>
        <w:t>por meio</w:t>
      </w:r>
      <w:r w:rsidRPr="00D21D9A">
        <w:t xml:space="preserve"> do Comunicado n</w:t>
      </w:r>
      <w:r w:rsidR="00114B89">
        <w:rPr>
          <w:lang w:val="pt-BR"/>
        </w:rPr>
        <w:t>.</w:t>
      </w:r>
      <w:r w:rsidRPr="00D21D9A">
        <w:t xml:space="preserve"> 10/2022</w:t>
      </w:r>
      <w:r w:rsidR="00114B89">
        <w:rPr>
          <w:lang w:val="pt-BR"/>
        </w:rPr>
        <w:t xml:space="preserve">, </w:t>
      </w:r>
      <w:r w:rsidRPr="00D21D9A">
        <w:t xml:space="preserve">os procedimentos que serão adotados no que </w:t>
      </w:r>
      <w:r w:rsidR="00114B89">
        <w:rPr>
          <w:lang w:val="pt-BR"/>
        </w:rPr>
        <w:t>se refere à</w:t>
      </w:r>
      <w:r w:rsidRPr="00D21D9A">
        <w:t xml:space="preserve"> utilização de sistemas, bem como </w:t>
      </w:r>
      <w:r w:rsidR="009716FE">
        <w:rPr>
          <w:lang w:val="pt-BR"/>
        </w:rPr>
        <w:t>à</w:t>
      </w:r>
      <w:r w:rsidRPr="00D21D9A">
        <w:t xml:space="preserve"> legislação aplicável no caso das licitações que est</w:t>
      </w:r>
      <w:r w:rsidR="009716FE">
        <w:rPr>
          <w:lang w:val="pt-BR"/>
        </w:rPr>
        <w:t>ejam</w:t>
      </w:r>
      <w:r w:rsidRPr="00D21D9A">
        <w:t xml:space="preserve"> em tramitação. (</w:t>
      </w:r>
      <w:r w:rsidR="009716FE" w:rsidRPr="006E1D26">
        <w:rPr>
          <w:lang w:val="pt-BR"/>
        </w:rPr>
        <w:t xml:space="preserve">BRASIL. Secretaria de Gestão. </w:t>
      </w:r>
      <w:r w:rsidR="009716FE" w:rsidRPr="00D2125E">
        <w:rPr>
          <w:b/>
          <w:bCs/>
          <w:lang w:val="pt-BR"/>
        </w:rPr>
        <w:t>Comunicado n. 10/2022</w:t>
      </w:r>
      <w:r w:rsidR="009716FE" w:rsidRPr="006E1D26">
        <w:rPr>
          <w:lang w:val="pt-BR"/>
        </w:rPr>
        <w:t xml:space="preserve">. Transição entre a Lei n. 14.133, de 2021, e as Leis n. 8.666, de 1993, n. 10.520, de 2002, e os arts. 1º. a 47-A da Lei n. 12.462, de 2011. Brasília, DF, 01 set. 2022. </w:t>
      </w:r>
      <w:r w:rsidR="009716FE" w:rsidRPr="006E1D26">
        <w:t xml:space="preserve">Disponível em: </w:t>
      </w:r>
      <w:hyperlink r:id="rId22" w:history="1">
        <w:r w:rsidR="009716FE" w:rsidRPr="006E1D26">
          <w:rPr>
            <w:rStyle w:val="Hyperlink"/>
          </w:rPr>
          <w:t>https://www.gov.br/compras/pt-br/acesso-a-informacao/comunicados/comunicado-no-10-2022-transicao-entre-a-lei-no-14-133-de-2021-e-as-leis-no-8-666-de-1993-no-10-520-de-2002-e-os-arts-1o-a-47-a-da-lei-no-12-462-de-2011</w:t>
        </w:r>
      </w:hyperlink>
      <w:r w:rsidR="009716FE" w:rsidRPr="006E1D26">
        <w:t xml:space="preserve"> Acesso em: 16 set. 2022</w:t>
      </w:r>
      <w:r w:rsidRPr="00D21D9A">
        <w:t>)</w:t>
      </w:r>
      <w:r w:rsidR="00D2125E">
        <w:rPr>
          <w:lang w:val="pt-BR"/>
        </w:rPr>
        <w:t>.</w:t>
      </w:r>
    </w:p>
  </w:footnote>
  <w:footnote w:id="126">
    <w:p w14:paraId="3A184789" w14:textId="60B9AE13" w:rsidR="00E32E35" w:rsidRPr="00993BD8" w:rsidRDefault="00E32E35" w:rsidP="00F93A4F">
      <w:pPr>
        <w:rPr>
          <w:color w:val="FF0000"/>
          <w:sz w:val="24"/>
          <w:szCs w:val="24"/>
        </w:rPr>
      </w:pPr>
      <w:r w:rsidRPr="00D21D9A">
        <w:rPr>
          <w:rStyle w:val="Refdenotaderodap"/>
        </w:rPr>
        <w:footnoteRef/>
      </w:r>
      <w:r w:rsidRPr="00D21D9A">
        <w:rPr>
          <w:sz w:val="20"/>
          <w:szCs w:val="20"/>
        </w:rPr>
        <w:t xml:space="preserve"> </w:t>
      </w:r>
      <w:r w:rsidR="00993BD8" w:rsidRPr="00993BD8">
        <w:rPr>
          <w:sz w:val="20"/>
          <w:szCs w:val="20"/>
        </w:rPr>
        <w:t xml:space="preserve">CAMARA, Rafael Rodrigues Pessoa de Mello. Aspectos Gerais da Nova Lei de Licitação e Contratação Pública. </w:t>
      </w:r>
      <w:r w:rsidR="00993BD8" w:rsidRPr="00993BD8">
        <w:rPr>
          <w:i/>
          <w:iCs/>
          <w:sz w:val="20"/>
          <w:szCs w:val="20"/>
        </w:rPr>
        <w:t>In</w:t>
      </w:r>
      <w:r w:rsidR="00993BD8" w:rsidRPr="00993BD8">
        <w:rPr>
          <w:sz w:val="20"/>
          <w:szCs w:val="20"/>
        </w:rPr>
        <w:t xml:space="preserve">: ROCHA, Wesley; VANIN, Fábio Scopel; FIGUEIREDO, Pedro Henrique Poli de. </w:t>
      </w:r>
      <w:r w:rsidR="00993BD8" w:rsidRPr="00993BD8">
        <w:rPr>
          <w:b/>
          <w:bCs/>
          <w:sz w:val="20"/>
          <w:szCs w:val="20"/>
        </w:rPr>
        <w:t>A Nova Lei de Licitações</w:t>
      </w:r>
      <w:r w:rsidR="00993BD8" w:rsidRPr="00993BD8">
        <w:rPr>
          <w:sz w:val="20"/>
          <w:szCs w:val="20"/>
        </w:rPr>
        <w:t>. Coimbra: Grupo Almedina, 2021. Disponível em: https://integrada.minhabiblioteca.com.br/#/books/9786556273785/. Acesso em: 16 set. 2022.</w:t>
      </w:r>
      <w:r w:rsidRPr="00D21D9A">
        <w:rPr>
          <w:sz w:val="20"/>
          <w:szCs w:val="20"/>
        </w:rPr>
        <w:t xml:space="preserve"> p. 34</w:t>
      </w:r>
      <w:r w:rsidR="00993BD8">
        <w:rPr>
          <w:sz w:val="20"/>
          <w:szCs w:val="20"/>
        </w:rPr>
        <w:t>.</w:t>
      </w:r>
    </w:p>
  </w:footnote>
  <w:footnote w:id="127">
    <w:p w14:paraId="507D1FCC" w14:textId="7232AB78" w:rsidR="00E32E35" w:rsidRPr="00B75A72" w:rsidRDefault="00E32E35" w:rsidP="00F93A4F">
      <w:pPr>
        <w:pStyle w:val="Ttulo1"/>
        <w:shd w:val="clear" w:color="auto" w:fill="FFFFFF"/>
        <w:ind w:left="0"/>
        <w:textAlignment w:val="baseline"/>
        <w:rPr>
          <w:b w:val="0"/>
          <w:bCs w:val="0"/>
          <w:sz w:val="20"/>
          <w:szCs w:val="20"/>
        </w:rPr>
      </w:pPr>
      <w:r w:rsidRPr="00B75A72">
        <w:rPr>
          <w:rStyle w:val="Refdenotaderodap"/>
          <w:b w:val="0"/>
          <w:bCs w:val="0"/>
          <w:sz w:val="20"/>
          <w:szCs w:val="20"/>
        </w:rPr>
        <w:footnoteRef/>
      </w:r>
      <w:r w:rsidRPr="00B75A72">
        <w:rPr>
          <w:b w:val="0"/>
          <w:bCs w:val="0"/>
          <w:sz w:val="20"/>
          <w:szCs w:val="20"/>
        </w:rPr>
        <w:t xml:space="preserve"> O Portal da Transparência do Governo Federal </w:t>
      </w:r>
      <w:r w:rsidR="00D2306F" w:rsidRPr="00B75A72">
        <w:rPr>
          <w:b w:val="0"/>
          <w:bCs w:val="0"/>
          <w:sz w:val="20"/>
          <w:szCs w:val="20"/>
        </w:rPr>
        <w:t xml:space="preserve">apresenta os seguintes dados: </w:t>
      </w:r>
      <w:r w:rsidR="004968E4" w:rsidRPr="00B75A72">
        <w:rPr>
          <w:b w:val="0"/>
          <w:bCs w:val="0"/>
          <w:sz w:val="20"/>
          <w:szCs w:val="20"/>
        </w:rPr>
        <w:t>em</w:t>
      </w:r>
      <w:r w:rsidRPr="00B75A72">
        <w:rPr>
          <w:b w:val="0"/>
          <w:bCs w:val="0"/>
          <w:sz w:val="20"/>
          <w:szCs w:val="20"/>
        </w:rPr>
        <w:t xml:space="preserve"> 2022</w:t>
      </w:r>
      <w:r w:rsidR="003338E2" w:rsidRPr="00B75A72">
        <w:rPr>
          <w:b w:val="0"/>
          <w:bCs w:val="0"/>
          <w:sz w:val="20"/>
          <w:szCs w:val="20"/>
        </w:rPr>
        <w:t>,</w:t>
      </w:r>
      <w:r w:rsidRPr="00B75A72">
        <w:rPr>
          <w:b w:val="0"/>
          <w:bCs w:val="0"/>
          <w:sz w:val="20"/>
          <w:szCs w:val="20"/>
        </w:rPr>
        <w:t xml:space="preserve"> foram firmados R$ 21,48 bilhões em contratos, sendo que R$ 12.854.349,69 foram destinados </w:t>
      </w:r>
      <w:r w:rsidR="004968E4" w:rsidRPr="00B75A72">
        <w:rPr>
          <w:b w:val="0"/>
          <w:bCs w:val="0"/>
          <w:sz w:val="20"/>
          <w:szCs w:val="20"/>
        </w:rPr>
        <w:t>à</w:t>
      </w:r>
      <w:r w:rsidRPr="00B75A72">
        <w:rPr>
          <w:b w:val="0"/>
          <w:bCs w:val="0"/>
          <w:sz w:val="20"/>
          <w:szCs w:val="20"/>
        </w:rPr>
        <w:t xml:space="preserve"> realização de obras públicas; </w:t>
      </w:r>
      <w:r w:rsidR="004968E4" w:rsidRPr="00B75A72">
        <w:rPr>
          <w:b w:val="0"/>
          <w:bCs w:val="0"/>
          <w:sz w:val="20"/>
          <w:szCs w:val="20"/>
        </w:rPr>
        <w:t>em</w:t>
      </w:r>
      <w:r w:rsidRPr="00B75A72">
        <w:rPr>
          <w:b w:val="0"/>
          <w:bCs w:val="0"/>
          <w:sz w:val="20"/>
          <w:szCs w:val="20"/>
        </w:rPr>
        <w:t xml:space="preserve"> 2021</w:t>
      </w:r>
      <w:r w:rsidR="004968E4" w:rsidRPr="00B75A72">
        <w:rPr>
          <w:b w:val="0"/>
          <w:bCs w:val="0"/>
          <w:sz w:val="20"/>
          <w:szCs w:val="20"/>
        </w:rPr>
        <w:t>,</w:t>
      </w:r>
      <w:r w:rsidRPr="00B75A72">
        <w:rPr>
          <w:b w:val="0"/>
          <w:bCs w:val="0"/>
          <w:sz w:val="20"/>
          <w:szCs w:val="20"/>
        </w:rPr>
        <w:t xml:space="preserve"> foram firmados R$ 70,97 bilhões em contratos, </w:t>
      </w:r>
      <w:r w:rsidR="004968E4" w:rsidRPr="00B75A72">
        <w:rPr>
          <w:b w:val="0"/>
          <w:bCs w:val="0"/>
          <w:sz w:val="20"/>
          <w:szCs w:val="20"/>
        </w:rPr>
        <w:t>dos quais</w:t>
      </w:r>
      <w:r w:rsidRPr="00B75A72">
        <w:rPr>
          <w:b w:val="0"/>
          <w:bCs w:val="0"/>
          <w:sz w:val="20"/>
          <w:szCs w:val="20"/>
        </w:rPr>
        <w:t xml:space="preserve"> R$ 492.666.522,95 foram destinados </w:t>
      </w:r>
      <w:r w:rsidR="004968E4" w:rsidRPr="00B75A72">
        <w:rPr>
          <w:b w:val="0"/>
          <w:bCs w:val="0"/>
          <w:sz w:val="20"/>
          <w:szCs w:val="20"/>
        </w:rPr>
        <w:t>à</w:t>
      </w:r>
      <w:r w:rsidRPr="00B75A72">
        <w:rPr>
          <w:b w:val="0"/>
          <w:bCs w:val="0"/>
          <w:sz w:val="20"/>
          <w:szCs w:val="20"/>
        </w:rPr>
        <w:t xml:space="preserve"> realização de obras públicas; </w:t>
      </w:r>
      <w:r w:rsidR="00D2306F" w:rsidRPr="00B75A72">
        <w:rPr>
          <w:b w:val="0"/>
          <w:bCs w:val="0"/>
          <w:sz w:val="20"/>
          <w:szCs w:val="20"/>
        </w:rPr>
        <w:t xml:space="preserve">em </w:t>
      </w:r>
      <w:r w:rsidRPr="00B75A72">
        <w:rPr>
          <w:b w:val="0"/>
          <w:bCs w:val="0"/>
          <w:sz w:val="20"/>
          <w:szCs w:val="20"/>
        </w:rPr>
        <w:t>2020</w:t>
      </w:r>
      <w:r w:rsidR="00D2306F" w:rsidRPr="00B75A72">
        <w:rPr>
          <w:b w:val="0"/>
          <w:bCs w:val="0"/>
          <w:sz w:val="20"/>
          <w:szCs w:val="20"/>
        </w:rPr>
        <w:t>,</w:t>
      </w:r>
      <w:r w:rsidRPr="00B75A72">
        <w:rPr>
          <w:b w:val="0"/>
          <w:bCs w:val="0"/>
          <w:sz w:val="20"/>
          <w:szCs w:val="20"/>
        </w:rPr>
        <w:t xml:space="preserve"> foram firmados </w:t>
      </w:r>
      <w:r w:rsidR="00D2306F" w:rsidRPr="00B75A72">
        <w:rPr>
          <w:b w:val="0"/>
          <w:bCs w:val="0"/>
          <w:sz w:val="20"/>
          <w:szCs w:val="20"/>
        </w:rPr>
        <w:t xml:space="preserve">R$ </w:t>
      </w:r>
      <w:r w:rsidRPr="00B75A72">
        <w:rPr>
          <w:b w:val="0"/>
          <w:bCs w:val="0"/>
          <w:sz w:val="20"/>
          <w:szCs w:val="20"/>
        </w:rPr>
        <w:t xml:space="preserve">78,07 bilhões em contratos, </w:t>
      </w:r>
      <w:r w:rsidR="00D2306F" w:rsidRPr="00B75A72">
        <w:rPr>
          <w:b w:val="0"/>
          <w:bCs w:val="0"/>
          <w:sz w:val="20"/>
          <w:szCs w:val="20"/>
        </w:rPr>
        <w:t>e</w:t>
      </w:r>
      <w:r w:rsidRPr="00B75A72">
        <w:rPr>
          <w:b w:val="0"/>
          <w:bCs w:val="0"/>
          <w:sz w:val="20"/>
          <w:szCs w:val="20"/>
        </w:rPr>
        <w:t xml:space="preserve"> R$ 6.977.762.465,54</w:t>
      </w:r>
      <w:r w:rsidR="00D2306F" w:rsidRPr="00B75A72">
        <w:rPr>
          <w:b w:val="0"/>
          <w:bCs w:val="0"/>
          <w:sz w:val="20"/>
          <w:szCs w:val="20"/>
        </w:rPr>
        <w:t>,</w:t>
      </w:r>
      <w:r w:rsidRPr="00B75A72">
        <w:rPr>
          <w:b w:val="0"/>
          <w:bCs w:val="0"/>
          <w:sz w:val="20"/>
          <w:szCs w:val="20"/>
        </w:rPr>
        <w:t xml:space="preserve"> destinados </w:t>
      </w:r>
      <w:r w:rsidR="00D2306F" w:rsidRPr="00B75A72">
        <w:rPr>
          <w:b w:val="0"/>
          <w:bCs w:val="0"/>
          <w:sz w:val="20"/>
          <w:szCs w:val="20"/>
        </w:rPr>
        <w:t xml:space="preserve">à </w:t>
      </w:r>
      <w:r w:rsidRPr="00B75A72">
        <w:rPr>
          <w:b w:val="0"/>
          <w:bCs w:val="0"/>
          <w:sz w:val="20"/>
          <w:szCs w:val="20"/>
        </w:rPr>
        <w:t xml:space="preserve">realização de obras públicas; </w:t>
      </w:r>
      <w:r w:rsidR="00D2306F" w:rsidRPr="00B75A72">
        <w:rPr>
          <w:b w:val="0"/>
          <w:bCs w:val="0"/>
          <w:sz w:val="20"/>
          <w:szCs w:val="20"/>
        </w:rPr>
        <w:t>em</w:t>
      </w:r>
      <w:r w:rsidRPr="00B75A72">
        <w:rPr>
          <w:b w:val="0"/>
          <w:bCs w:val="0"/>
          <w:sz w:val="20"/>
          <w:szCs w:val="20"/>
        </w:rPr>
        <w:t xml:space="preserve"> 2019</w:t>
      </w:r>
      <w:r w:rsidR="00D2306F" w:rsidRPr="00B75A72">
        <w:rPr>
          <w:b w:val="0"/>
          <w:bCs w:val="0"/>
          <w:sz w:val="20"/>
          <w:szCs w:val="20"/>
        </w:rPr>
        <w:t>,</w:t>
      </w:r>
      <w:r w:rsidRPr="00B75A72">
        <w:rPr>
          <w:b w:val="0"/>
          <w:bCs w:val="0"/>
          <w:sz w:val="20"/>
          <w:szCs w:val="20"/>
        </w:rPr>
        <w:t xml:space="preserve"> foram firmados R$ 66,82 bilhões em contratos, </w:t>
      </w:r>
      <w:r w:rsidR="00D2306F" w:rsidRPr="00B75A72">
        <w:rPr>
          <w:b w:val="0"/>
          <w:bCs w:val="0"/>
          <w:sz w:val="20"/>
          <w:szCs w:val="20"/>
        </w:rPr>
        <w:t>e</w:t>
      </w:r>
      <w:r w:rsidRPr="00B75A72">
        <w:rPr>
          <w:b w:val="0"/>
          <w:bCs w:val="0"/>
          <w:sz w:val="20"/>
          <w:szCs w:val="20"/>
        </w:rPr>
        <w:t xml:space="preserve"> R$ 12.362.587.982,95</w:t>
      </w:r>
      <w:r w:rsidR="00D2306F" w:rsidRPr="00B75A72">
        <w:rPr>
          <w:b w:val="0"/>
          <w:bCs w:val="0"/>
          <w:sz w:val="20"/>
          <w:szCs w:val="20"/>
        </w:rPr>
        <w:t>,</w:t>
      </w:r>
      <w:r w:rsidRPr="00B75A72">
        <w:rPr>
          <w:b w:val="0"/>
          <w:bCs w:val="0"/>
          <w:sz w:val="20"/>
          <w:szCs w:val="20"/>
        </w:rPr>
        <w:t xml:space="preserve"> destinados </w:t>
      </w:r>
      <w:r w:rsidR="00D2306F" w:rsidRPr="00B75A72">
        <w:rPr>
          <w:b w:val="0"/>
          <w:bCs w:val="0"/>
          <w:sz w:val="20"/>
          <w:szCs w:val="20"/>
        </w:rPr>
        <w:t>à</w:t>
      </w:r>
      <w:r w:rsidRPr="00B75A72">
        <w:rPr>
          <w:b w:val="0"/>
          <w:bCs w:val="0"/>
          <w:sz w:val="20"/>
          <w:szCs w:val="20"/>
        </w:rPr>
        <w:t xml:space="preserve"> realização de obras públicas. </w:t>
      </w:r>
      <w:r w:rsidR="00D2306F" w:rsidRPr="00B75A72">
        <w:rPr>
          <w:b w:val="0"/>
          <w:bCs w:val="0"/>
          <w:sz w:val="20"/>
          <w:szCs w:val="20"/>
        </w:rPr>
        <w:t>Assim, é</w:t>
      </w:r>
      <w:r w:rsidRPr="00B75A72">
        <w:rPr>
          <w:b w:val="0"/>
          <w:bCs w:val="0"/>
          <w:sz w:val="20"/>
          <w:szCs w:val="20"/>
        </w:rPr>
        <w:t xml:space="preserve"> possível notar que</w:t>
      </w:r>
      <w:r w:rsidR="00D2306F" w:rsidRPr="00B75A72">
        <w:rPr>
          <w:b w:val="0"/>
          <w:bCs w:val="0"/>
          <w:sz w:val="20"/>
          <w:szCs w:val="20"/>
        </w:rPr>
        <w:t>,</w:t>
      </w:r>
      <w:r w:rsidRPr="00B75A72">
        <w:rPr>
          <w:b w:val="0"/>
          <w:bCs w:val="0"/>
          <w:sz w:val="20"/>
          <w:szCs w:val="20"/>
        </w:rPr>
        <w:t xml:space="preserve"> no</w:t>
      </w:r>
      <w:r w:rsidR="00D2306F" w:rsidRPr="00B75A72">
        <w:rPr>
          <w:b w:val="0"/>
          <w:bCs w:val="0"/>
          <w:sz w:val="20"/>
          <w:szCs w:val="20"/>
        </w:rPr>
        <w:t>s</w:t>
      </w:r>
      <w:r w:rsidRPr="00B75A72">
        <w:rPr>
          <w:b w:val="0"/>
          <w:bCs w:val="0"/>
          <w:sz w:val="20"/>
          <w:szCs w:val="20"/>
        </w:rPr>
        <w:t xml:space="preserve"> ano</w:t>
      </w:r>
      <w:r w:rsidR="00D2306F" w:rsidRPr="00B75A72">
        <w:rPr>
          <w:b w:val="0"/>
          <w:bCs w:val="0"/>
          <w:sz w:val="20"/>
          <w:szCs w:val="20"/>
        </w:rPr>
        <w:t>s</w:t>
      </w:r>
      <w:r w:rsidRPr="00B75A72">
        <w:rPr>
          <w:b w:val="0"/>
          <w:bCs w:val="0"/>
          <w:sz w:val="20"/>
          <w:szCs w:val="20"/>
        </w:rPr>
        <w:t xml:space="preserve"> de 2021 e 2022</w:t>
      </w:r>
      <w:r w:rsidR="00D2306F" w:rsidRPr="00B75A72">
        <w:rPr>
          <w:b w:val="0"/>
          <w:bCs w:val="0"/>
          <w:sz w:val="20"/>
          <w:szCs w:val="20"/>
        </w:rPr>
        <w:t>,</w:t>
      </w:r>
      <w:r w:rsidRPr="00B75A72">
        <w:rPr>
          <w:b w:val="0"/>
          <w:bCs w:val="0"/>
          <w:sz w:val="20"/>
          <w:szCs w:val="20"/>
        </w:rPr>
        <w:t xml:space="preserve"> há redução nas despesas com obras públicas, possivelmente </w:t>
      </w:r>
      <w:r w:rsidR="00B75A72" w:rsidRPr="00B75A72">
        <w:rPr>
          <w:b w:val="0"/>
          <w:bCs w:val="0"/>
          <w:sz w:val="20"/>
          <w:szCs w:val="20"/>
        </w:rPr>
        <w:t xml:space="preserve">gerada pelo </w:t>
      </w:r>
      <w:r w:rsidRPr="00B75A72">
        <w:rPr>
          <w:b w:val="0"/>
          <w:bCs w:val="0"/>
          <w:sz w:val="20"/>
          <w:szCs w:val="20"/>
        </w:rPr>
        <w:t>impacto proveniente da pandemia de COVID-19, vist</w:t>
      </w:r>
      <w:r w:rsidR="00B75A72" w:rsidRPr="00B75A72">
        <w:rPr>
          <w:b w:val="0"/>
          <w:bCs w:val="0"/>
          <w:sz w:val="20"/>
          <w:szCs w:val="20"/>
        </w:rPr>
        <w:t>a</w:t>
      </w:r>
      <w:r w:rsidRPr="00B75A72">
        <w:rPr>
          <w:b w:val="0"/>
          <w:bCs w:val="0"/>
          <w:sz w:val="20"/>
          <w:szCs w:val="20"/>
        </w:rPr>
        <w:t xml:space="preserve"> a necessidade de realocação de recursos para a área da saúde. De qualquer sorte, os valores são expressivos. </w:t>
      </w:r>
      <w:r w:rsidR="00B75A72">
        <w:rPr>
          <w:b w:val="0"/>
          <w:bCs w:val="0"/>
          <w:sz w:val="20"/>
          <w:szCs w:val="20"/>
        </w:rPr>
        <w:t>(</w:t>
      </w:r>
      <w:r w:rsidR="00B75A72" w:rsidRPr="00B75A72">
        <w:rPr>
          <w:b w:val="0"/>
          <w:bCs w:val="0"/>
          <w:sz w:val="20"/>
          <w:szCs w:val="20"/>
        </w:rPr>
        <w:t xml:space="preserve">BRASIL. Controladoria Geral da União. Portal da Transparência do Governo Federal. Disponível em </w:t>
      </w:r>
      <w:hyperlink r:id="rId23" w:history="1">
        <w:r w:rsidR="00B75A72" w:rsidRPr="00B75A72">
          <w:rPr>
            <w:rStyle w:val="Hyperlink"/>
            <w:b w:val="0"/>
            <w:bCs w:val="0"/>
            <w:sz w:val="20"/>
            <w:szCs w:val="20"/>
          </w:rPr>
          <w:t>www.portaltransparencia.gov.br/contratos</w:t>
        </w:r>
      </w:hyperlink>
      <w:r w:rsidR="00B75A72" w:rsidRPr="00B75A72">
        <w:rPr>
          <w:rStyle w:val="Hyperlink"/>
          <w:b w:val="0"/>
          <w:bCs w:val="0"/>
          <w:sz w:val="20"/>
          <w:szCs w:val="20"/>
        </w:rPr>
        <w:t>.</w:t>
      </w:r>
      <w:r w:rsidR="00B75A72" w:rsidRPr="00B75A72">
        <w:rPr>
          <w:rStyle w:val="Hyperlink"/>
          <w:b w:val="0"/>
          <w:bCs w:val="0"/>
          <w:sz w:val="20"/>
          <w:szCs w:val="20"/>
          <w:u w:val="none"/>
        </w:rPr>
        <w:t xml:space="preserve"> </w:t>
      </w:r>
      <w:r w:rsidR="00B75A72" w:rsidRPr="00B75A72">
        <w:rPr>
          <w:b w:val="0"/>
          <w:bCs w:val="0"/>
          <w:sz w:val="20"/>
          <w:szCs w:val="20"/>
        </w:rPr>
        <w:t>Acesso em: 15 set. 2022.</w:t>
      </w:r>
      <w:r w:rsidR="00B75A72">
        <w:rPr>
          <w:b w:val="0"/>
          <w:bCs w:val="0"/>
          <w:sz w:val="20"/>
          <w:szCs w:val="20"/>
        </w:rPr>
        <w:t>)</w:t>
      </w:r>
      <w:r w:rsidRPr="00B75A72">
        <w:rPr>
          <w:b w:val="0"/>
          <w:bCs w:val="0"/>
          <w:sz w:val="20"/>
          <w:szCs w:val="20"/>
        </w:rPr>
        <w:t xml:space="preserve"> </w:t>
      </w:r>
    </w:p>
  </w:footnote>
  <w:footnote w:id="128">
    <w:p w14:paraId="6B39A475" w14:textId="16F695DD" w:rsidR="00E32E35" w:rsidRPr="00B75A72" w:rsidRDefault="00E32E35" w:rsidP="00F93A4F">
      <w:pPr>
        <w:pStyle w:val="Textodenotaderodap"/>
        <w:rPr>
          <w:lang w:val="pt-BR"/>
        </w:rPr>
      </w:pPr>
      <w:r w:rsidRPr="00D21D9A">
        <w:rPr>
          <w:rStyle w:val="Refdenotaderodap"/>
        </w:rPr>
        <w:footnoteRef/>
      </w:r>
      <w:r w:rsidRPr="00D21D9A">
        <w:t xml:space="preserve"> </w:t>
      </w:r>
      <w:r w:rsidR="00B75A72" w:rsidRPr="00B75A72">
        <w:t xml:space="preserve">NIEBUHR, Joel de Menezes. </w:t>
      </w:r>
      <w:r w:rsidR="00B75A72" w:rsidRPr="00B75A72">
        <w:rPr>
          <w:b/>
          <w:bCs/>
        </w:rPr>
        <w:t>Licitação Pública e contrato administrativo.</w:t>
      </w:r>
      <w:r w:rsidR="00B75A72" w:rsidRPr="00B75A72">
        <w:t xml:space="preserve"> 5ª</w:t>
      </w:r>
      <w:r w:rsidR="00B75A72" w:rsidRPr="00B75A72">
        <w:rPr>
          <w:lang w:val="pt-BR"/>
        </w:rPr>
        <w:t>. ed</w:t>
      </w:r>
      <w:r w:rsidR="00B75A72" w:rsidRPr="00B75A72">
        <w:t>. Belo Horizonte</w:t>
      </w:r>
      <w:r w:rsidR="00B75A72" w:rsidRPr="00B75A72">
        <w:rPr>
          <w:lang w:val="pt-BR"/>
        </w:rPr>
        <w:t>:</w:t>
      </w:r>
      <w:r w:rsidR="00B75A72" w:rsidRPr="00B75A72">
        <w:t xml:space="preserve"> Fórum, 2022</w:t>
      </w:r>
      <w:r w:rsidR="00B75A72" w:rsidRPr="00B75A72">
        <w:rPr>
          <w:lang w:val="pt-BR"/>
        </w:rPr>
        <w:t>.</w:t>
      </w:r>
      <w:r w:rsidR="00B75A72">
        <w:rPr>
          <w:lang w:val="pt-PT"/>
        </w:rPr>
        <w:t xml:space="preserve"> </w:t>
      </w:r>
      <w:r w:rsidRPr="00D21D9A">
        <w:t>p. 37</w:t>
      </w:r>
      <w:r w:rsidR="00B75A72">
        <w:rPr>
          <w:lang w:val="pt-BR"/>
        </w:rPr>
        <w:t>.</w:t>
      </w:r>
    </w:p>
  </w:footnote>
  <w:footnote w:id="129">
    <w:p w14:paraId="1D67040F" w14:textId="2B490DC2" w:rsidR="00E32E35" w:rsidRPr="00D21D9A" w:rsidRDefault="00E32E35" w:rsidP="00F93A4F">
      <w:pPr>
        <w:pStyle w:val="Textodenotaderodap"/>
        <w:rPr>
          <w:lang w:val="pt-PT"/>
        </w:rPr>
      </w:pPr>
      <w:r w:rsidRPr="00D21D9A">
        <w:rPr>
          <w:rStyle w:val="Refdenotaderodap"/>
        </w:rPr>
        <w:footnoteRef/>
      </w:r>
      <w:r w:rsidRPr="00D21D9A">
        <w:t xml:space="preserve"> </w:t>
      </w:r>
      <w:r w:rsidR="00F6121B">
        <w:rPr>
          <w:lang w:val="pt-BR"/>
        </w:rPr>
        <w:t>C</w:t>
      </w:r>
      <w:r w:rsidRPr="00D21D9A">
        <w:t>omo exemplo</w:t>
      </w:r>
      <w:r w:rsidR="009C1BB6">
        <w:rPr>
          <w:lang w:val="pt-BR"/>
        </w:rPr>
        <w:t>s</w:t>
      </w:r>
      <w:r w:rsidRPr="00D21D9A">
        <w:t xml:space="preserve"> </w:t>
      </w:r>
      <w:r w:rsidR="00F6121B">
        <w:rPr>
          <w:lang w:val="pt-BR"/>
        </w:rPr>
        <w:t>d</w:t>
      </w:r>
      <w:r w:rsidRPr="00D21D9A">
        <w:t>a utilização de licitações para promoção de interesses constitucionais ou como instrumento de implementação de políticas públicas</w:t>
      </w:r>
      <w:r w:rsidR="00F6121B">
        <w:rPr>
          <w:lang w:val="pt-BR"/>
        </w:rPr>
        <w:t>, p</w:t>
      </w:r>
      <w:r w:rsidR="00F6121B" w:rsidRPr="00D21D9A">
        <w:t xml:space="preserve">ode-se </w:t>
      </w:r>
      <w:r w:rsidR="00F6121B">
        <w:rPr>
          <w:lang w:val="pt-BR"/>
        </w:rPr>
        <w:t>considerar</w:t>
      </w:r>
      <w:r w:rsidRPr="00D21D9A">
        <w:t xml:space="preserve"> o tratamento diferenciado</w:t>
      </w:r>
      <w:r w:rsidR="009C1BB6">
        <w:rPr>
          <w:lang w:val="pt-BR"/>
        </w:rPr>
        <w:t xml:space="preserve"> </w:t>
      </w:r>
      <w:r w:rsidRPr="00D21D9A">
        <w:t xml:space="preserve">a empresas de pequeno porte e microempresas, </w:t>
      </w:r>
      <w:r w:rsidR="009C1BB6">
        <w:rPr>
          <w:lang w:val="pt-BR"/>
        </w:rPr>
        <w:t xml:space="preserve">o </w:t>
      </w:r>
      <w:r w:rsidRPr="00D21D9A">
        <w:t xml:space="preserve">incentivo à tecnologia, </w:t>
      </w:r>
      <w:r w:rsidR="009C1BB6">
        <w:rPr>
          <w:lang w:val="pt-BR"/>
        </w:rPr>
        <w:t xml:space="preserve">a </w:t>
      </w:r>
      <w:r w:rsidRPr="00D21D9A">
        <w:t xml:space="preserve">proteção do mercado nacional e do meio ambiente etc. O artigo 11 da Lei </w:t>
      </w:r>
      <w:r w:rsidR="00015CAC">
        <w:rPr>
          <w:lang w:val="pt-BR"/>
        </w:rPr>
        <w:t xml:space="preserve">n. </w:t>
      </w:r>
      <w:r w:rsidR="00015CAC" w:rsidRPr="00D21D9A">
        <w:t>14.133/2021</w:t>
      </w:r>
      <w:r w:rsidR="00015CAC">
        <w:rPr>
          <w:lang w:val="pt-BR"/>
        </w:rPr>
        <w:t xml:space="preserve"> </w:t>
      </w:r>
      <w:r w:rsidRPr="00D21D9A">
        <w:t xml:space="preserve">estabelece esses objetivos, destacando-se, também, a redação do artigo 26 da Lei, que </w:t>
      </w:r>
      <w:r w:rsidR="00015CAC">
        <w:rPr>
          <w:lang w:val="pt-BR"/>
        </w:rPr>
        <w:t xml:space="preserve">expressa o </w:t>
      </w:r>
      <w:r w:rsidRPr="00D21D9A">
        <w:t>estabelec</w:t>
      </w:r>
      <w:r w:rsidR="00015CAC">
        <w:rPr>
          <w:lang w:val="pt-BR"/>
        </w:rPr>
        <w:t>imento</w:t>
      </w:r>
      <w:r w:rsidRPr="00D21D9A">
        <w:t xml:space="preserve"> margem de preferência para bens manufaturados e serviços nacionais.</w:t>
      </w:r>
    </w:p>
  </w:footnote>
  <w:footnote w:id="130">
    <w:p w14:paraId="14136820" w14:textId="7F0EC070" w:rsidR="00E32E35" w:rsidRPr="00015CAC" w:rsidRDefault="00E32E35" w:rsidP="00F93A4F">
      <w:pPr>
        <w:pStyle w:val="Textodenotaderodap"/>
        <w:rPr>
          <w:lang w:val="pt-BR"/>
        </w:rPr>
      </w:pPr>
      <w:r w:rsidRPr="00D21D9A">
        <w:rPr>
          <w:rStyle w:val="Refdenotaderodap"/>
        </w:rPr>
        <w:footnoteRef/>
      </w:r>
      <w:r w:rsidRPr="00D21D9A">
        <w:t xml:space="preserve"> </w:t>
      </w:r>
      <w:r w:rsidR="00015CAC" w:rsidRPr="00015CAC">
        <w:t xml:space="preserve">MIRANDA, Henrique Savonitti. </w:t>
      </w:r>
      <w:r w:rsidR="00015CAC" w:rsidRPr="00015CAC">
        <w:rPr>
          <w:b/>
          <w:bCs/>
        </w:rPr>
        <w:t>Licitações e contrato</w:t>
      </w:r>
      <w:r w:rsidR="00015CAC" w:rsidRPr="00015CAC">
        <w:rPr>
          <w:b/>
          <w:bCs/>
          <w:lang w:val="pt-BR"/>
        </w:rPr>
        <w:t>s</w:t>
      </w:r>
      <w:r w:rsidR="00015CAC" w:rsidRPr="00015CAC">
        <w:rPr>
          <w:b/>
          <w:bCs/>
        </w:rPr>
        <w:t xml:space="preserve"> administrativos</w:t>
      </w:r>
      <w:r w:rsidR="00015CAC" w:rsidRPr="00015CAC">
        <w:t>. São Paulo: Thomson Reuters Brasil, 2021</w:t>
      </w:r>
      <w:r w:rsidR="00015CAC">
        <w:rPr>
          <w:lang w:val="pt-BR"/>
        </w:rPr>
        <w:t>.</w:t>
      </w:r>
      <w:r w:rsidRPr="00D21D9A">
        <w:t xml:space="preserve"> p. 35</w:t>
      </w:r>
      <w:r w:rsidR="00015CAC">
        <w:rPr>
          <w:lang w:val="pt-BR"/>
        </w:rPr>
        <w:t>.</w:t>
      </w:r>
    </w:p>
  </w:footnote>
  <w:footnote w:id="131">
    <w:p w14:paraId="478E61B3" w14:textId="071E6F95" w:rsidR="00E32E35" w:rsidRPr="009C48E6" w:rsidRDefault="00E32E35" w:rsidP="00F93A4F">
      <w:pPr>
        <w:pStyle w:val="Textodenotaderodap"/>
        <w:rPr>
          <w:lang w:val="pt-BR"/>
        </w:rPr>
      </w:pPr>
      <w:r w:rsidRPr="00D21D9A">
        <w:rPr>
          <w:rStyle w:val="Refdenotaderodap"/>
        </w:rPr>
        <w:footnoteRef/>
      </w:r>
      <w:r w:rsidRPr="00D21D9A">
        <w:t xml:space="preserve"> </w:t>
      </w:r>
      <w:r w:rsidR="009C48E6" w:rsidRPr="009C48E6">
        <w:rPr>
          <w:shd w:val="clear" w:color="auto" w:fill="FFFFFF"/>
        </w:rPr>
        <w:t>MEIRELLES, Hely Lopes. Licitações e contratos administrativos.</w:t>
      </w:r>
      <w:r w:rsidR="009C48E6" w:rsidRPr="009C48E6">
        <w:rPr>
          <w:b/>
          <w:bCs/>
          <w:shd w:val="clear" w:color="auto" w:fill="FFFFFF"/>
        </w:rPr>
        <w:t xml:space="preserve"> Revista de Direito Administrativo</w:t>
      </w:r>
      <w:r w:rsidR="009C48E6" w:rsidRPr="009C48E6">
        <w:rPr>
          <w:shd w:val="clear" w:color="auto" w:fill="FFFFFF"/>
        </w:rPr>
        <w:t>, [S. l.], v. 105, p. 14</w:t>
      </w:r>
      <w:r w:rsidR="009C48E6" w:rsidRPr="009C48E6">
        <w:rPr>
          <w:shd w:val="clear" w:color="auto" w:fill="FFFFFF"/>
          <w:lang w:val="pt-BR"/>
        </w:rPr>
        <w:t>-</w:t>
      </w:r>
      <w:r w:rsidR="009C48E6" w:rsidRPr="009C48E6">
        <w:rPr>
          <w:shd w:val="clear" w:color="auto" w:fill="FFFFFF"/>
        </w:rPr>
        <w:t>34, 1971. DOI: 10.12660/rda.v105.1971.35800. Disponível em: https://bibliotecadigital.fgv.br/ojs/index.php/rda/article/view/35800. Acesso em: 15 set. 2022</w:t>
      </w:r>
      <w:r w:rsidR="009C48E6">
        <w:rPr>
          <w:shd w:val="clear" w:color="auto" w:fill="FFFFFF"/>
          <w:lang w:val="pt-BR"/>
        </w:rPr>
        <w:t>.</w:t>
      </w:r>
      <w:r w:rsidRPr="00D21D9A">
        <w:rPr>
          <w:shd w:val="clear" w:color="auto" w:fill="FFFFFF"/>
        </w:rPr>
        <w:t xml:space="preserve"> p. 16</w:t>
      </w:r>
      <w:r w:rsidR="009C48E6">
        <w:rPr>
          <w:shd w:val="clear" w:color="auto" w:fill="FFFFFF"/>
          <w:lang w:val="pt-BR"/>
        </w:rPr>
        <w:t>.</w:t>
      </w:r>
    </w:p>
  </w:footnote>
  <w:footnote w:id="132">
    <w:p w14:paraId="3C46F435" w14:textId="17AFF305" w:rsidR="00E32E35" w:rsidRPr="00C15437" w:rsidRDefault="00E32E35" w:rsidP="00F93A4F">
      <w:pPr>
        <w:pStyle w:val="Textodenotaderodap"/>
        <w:rPr>
          <w:color w:val="FF0000"/>
        </w:rPr>
      </w:pPr>
      <w:r w:rsidRPr="00D21D9A">
        <w:rPr>
          <w:rStyle w:val="Refdenotaderodap"/>
        </w:rPr>
        <w:footnoteRef/>
      </w:r>
      <w:r w:rsidRPr="00D21D9A">
        <w:t xml:space="preserve"> </w:t>
      </w:r>
      <w:r w:rsidR="00971D28" w:rsidRPr="00C15437">
        <w:t xml:space="preserve">NOHARA, Irene Patrícia. Natureza Jurídica. </w:t>
      </w:r>
      <w:r w:rsidR="00971D28" w:rsidRPr="00C15437">
        <w:rPr>
          <w:i/>
          <w:iCs/>
        </w:rPr>
        <w:t>In</w:t>
      </w:r>
      <w:r w:rsidR="00971D28" w:rsidRPr="00C15437">
        <w:rPr>
          <w:lang w:val="pt-BR"/>
        </w:rPr>
        <w:t>:</w:t>
      </w:r>
      <w:r w:rsidR="00971D28" w:rsidRPr="00C15437">
        <w:rPr>
          <w:i/>
          <w:iCs/>
        </w:rPr>
        <w:t xml:space="preserve"> </w:t>
      </w:r>
      <w:r w:rsidR="00971D28" w:rsidRPr="00C15437">
        <w:t xml:space="preserve">DI PIETRO, Maria Sylvia Zanella. </w:t>
      </w:r>
      <w:r w:rsidR="00971D28" w:rsidRPr="00C15437">
        <w:rPr>
          <w:b/>
          <w:bCs/>
        </w:rPr>
        <w:t>Tratado de Direito Administrativo</w:t>
      </w:r>
      <w:r w:rsidR="00971D28" w:rsidRPr="00C15437">
        <w:rPr>
          <w:lang w:val="pt-BR"/>
        </w:rPr>
        <w:t>. V</w:t>
      </w:r>
      <w:r w:rsidR="00971D28" w:rsidRPr="00C15437">
        <w:t>. 6</w:t>
      </w:r>
      <w:r w:rsidR="00971D28" w:rsidRPr="00C15437">
        <w:rPr>
          <w:lang w:val="pt-BR"/>
        </w:rPr>
        <w:t>.</w:t>
      </w:r>
      <w:r w:rsidR="00971D28" w:rsidRPr="00C15437">
        <w:t xml:space="preserve"> São Paulo: Thomson Reuters </w:t>
      </w:r>
      <w:r w:rsidR="00971D28" w:rsidRPr="00E7096C">
        <w:t>Brasil</w:t>
      </w:r>
      <w:r w:rsidR="00971D28" w:rsidRPr="00E7096C">
        <w:rPr>
          <w:lang w:val="pt-BR"/>
        </w:rPr>
        <w:t xml:space="preserve">, 2019. </w:t>
      </w:r>
      <w:r w:rsidR="00C15437" w:rsidRPr="00E7096C">
        <w:t>p. 41</w:t>
      </w:r>
      <w:r w:rsidR="00C15437" w:rsidRPr="00E7096C">
        <w:rPr>
          <w:lang w:val="pt-BR"/>
        </w:rPr>
        <w:t>.</w:t>
      </w:r>
    </w:p>
  </w:footnote>
  <w:footnote w:id="133">
    <w:p w14:paraId="0913697A" w14:textId="595BA5DF"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Rafael Carvalho Rezende Oliveira conceitua a licitação referenciando seus objetivos como conceito do procedimento administrativo: “Licitação é o processo administrativo utilizado pela Administração Pública e pelas demais pessoas indicadas pela lei, com o objetivo de garantir a isonomia, selecionar a melhor proposta e promover o desenvolvimento nacional sustentável, por meio de critérios objetivos e impessoais, para celebração de contratos.” (</w:t>
      </w:r>
      <w:r w:rsidR="00842217" w:rsidRPr="00842217">
        <w:rPr>
          <w:lang w:val="pt-PT"/>
        </w:rPr>
        <w:t xml:space="preserve">OLIVEIRA, Rafael Carvalho Rezende. </w:t>
      </w:r>
      <w:r w:rsidR="00842217" w:rsidRPr="00842217">
        <w:rPr>
          <w:b/>
          <w:bCs/>
          <w:lang w:val="pt-PT"/>
        </w:rPr>
        <w:t>Licitações e Contratos Administrativos</w:t>
      </w:r>
      <w:r w:rsidR="00842217" w:rsidRPr="00842217">
        <w:rPr>
          <w:lang w:val="pt-PT"/>
        </w:rPr>
        <w:t>: teoria e prática. São Paulo: Método, 2020</w:t>
      </w:r>
      <w:r w:rsidR="00842217">
        <w:rPr>
          <w:lang w:val="pt-PT"/>
        </w:rPr>
        <w:t>.</w:t>
      </w:r>
      <w:r w:rsidRPr="00D21D9A">
        <w:rPr>
          <w:lang w:val="pt-PT"/>
        </w:rPr>
        <w:t xml:space="preserve"> p. 1). A conceituação </w:t>
      </w:r>
      <w:r w:rsidR="00842217">
        <w:rPr>
          <w:lang w:val="pt-PT"/>
        </w:rPr>
        <w:t>cunha</w:t>
      </w:r>
      <w:r w:rsidRPr="00D21D9A">
        <w:rPr>
          <w:lang w:val="pt-PT"/>
        </w:rPr>
        <w:t>da pelo autor guarda grande similitude com a explicação apresentada por Celso Antônio Bandeira de Mello</w:t>
      </w:r>
      <w:r w:rsidR="006F67CA">
        <w:rPr>
          <w:lang w:val="pt-PT"/>
        </w:rPr>
        <w:t>,</w:t>
      </w:r>
      <w:r w:rsidRPr="00D21D9A">
        <w:rPr>
          <w:lang w:val="pt-PT"/>
        </w:rPr>
        <w:t xml:space="preserve"> no que diz respeito </w:t>
      </w:r>
      <w:r w:rsidR="006F67CA">
        <w:rPr>
          <w:lang w:val="pt-PT"/>
        </w:rPr>
        <w:t>a</w:t>
      </w:r>
      <w:r w:rsidRPr="00D21D9A">
        <w:rPr>
          <w:lang w:val="pt-PT"/>
        </w:rPr>
        <w:t>os objetivos da licitação.</w:t>
      </w:r>
    </w:p>
  </w:footnote>
  <w:footnote w:id="134">
    <w:p w14:paraId="48C22717" w14:textId="00AB14C3" w:rsidR="00E32E35" w:rsidRPr="00D21D9A" w:rsidRDefault="00E32E35" w:rsidP="00F93A4F">
      <w:pPr>
        <w:pStyle w:val="Textodenotaderodap"/>
        <w:rPr>
          <w:lang w:val="pt-PT"/>
        </w:rPr>
      </w:pPr>
      <w:r w:rsidRPr="00D21D9A">
        <w:rPr>
          <w:rStyle w:val="Refdenotaderodap"/>
        </w:rPr>
        <w:footnoteRef/>
      </w:r>
      <w:r w:rsidRPr="00D21D9A">
        <w:t xml:space="preserve"> </w:t>
      </w:r>
      <w:r w:rsidR="003022B4" w:rsidRPr="003022B4">
        <w:t xml:space="preserve">MELLO, Celso Antônio Bandeira de. </w:t>
      </w:r>
      <w:r w:rsidR="003022B4" w:rsidRPr="003022B4">
        <w:rPr>
          <w:b/>
          <w:bCs/>
        </w:rPr>
        <w:t>Curso de Direito Administrativo.</w:t>
      </w:r>
      <w:r w:rsidR="003022B4" w:rsidRPr="003022B4">
        <w:t xml:space="preserve"> São Paulo: Malheiros, 202</w:t>
      </w:r>
      <w:r w:rsidR="003022B4" w:rsidRPr="003022B4">
        <w:rPr>
          <w:lang w:val="pt-PT"/>
        </w:rPr>
        <w:t>1</w:t>
      </w:r>
      <w:r w:rsidR="003022B4">
        <w:rPr>
          <w:lang w:val="pt-PT"/>
        </w:rPr>
        <w:t xml:space="preserve">. </w:t>
      </w:r>
      <w:r w:rsidRPr="00D21D9A">
        <w:rPr>
          <w:lang w:val="pt-PT"/>
        </w:rPr>
        <w:t>p. 432</w:t>
      </w:r>
      <w:r w:rsidR="003022B4">
        <w:rPr>
          <w:lang w:val="pt-PT"/>
        </w:rPr>
        <w:t>.</w:t>
      </w:r>
    </w:p>
  </w:footnote>
  <w:footnote w:id="135">
    <w:p w14:paraId="5B6278EB" w14:textId="01D9E82C" w:rsidR="00E32E35" w:rsidRPr="00E7096C" w:rsidRDefault="00E32E35" w:rsidP="00F93A4F">
      <w:pPr>
        <w:pStyle w:val="Textodenotaderodap"/>
        <w:rPr>
          <w:lang w:val="pt-PT"/>
        </w:rPr>
      </w:pPr>
      <w:r w:rsidRPr="00D21D9A">
        <w:rPr>
          <w:rStyle w:val="Refdenotaderodap"/>
        </w:rPr>
        <w:footnoteRef/>
      </w:r>
      <w:r w:rsidRPr="00D21D9A">
        <w:t xml:space="preserve"> </w:t>
      </w:r>
      <w:r w:rsidR="003022B4" w:rsidRPr="003022B4">
        <w:rPr>
          <w:lang w:val="it-IT"/>
        </w:rPr>
        <w:t xml:space="preserve">DI PIETRO, Maria Sylvia Zanella; MARRARA, Thiago. </w:t>
      </w:r>
      <w:r w:rsidR="003022B4" w:rsidRPr="003022B4">
        <w:t xml:space="preserve">Estrutura Geral da Nova Lei: abrangência, objetivos e princípios. </w:t>
      </w:r>
      <w:r w:rsidR="003022B4" w:rsidRPr="003022B4">
        <w:rPr>
          <w:i/>
          <w:iCs/>
        </w:rPr>
        <w:t>In</w:t>
      </w:r>
      <w:r w:rsidR="003022B4" w:rsidRPr="003022B4">
        <w:t xml:space="preserve">: DI PIETRO, Maria Sylvia Zanella. </w:t>
      </w:r>
      <w:r w:rsidR="003022B4" w:rsidRPr="003022B4">
        <w:rPr>
          <w:b/>
          <w:bCs/>
        </w:rPr>
        <w:t>Licitações e contratos administrativos</w:t>
      </w:r>
      <w:r w:rsidR="003022B4" w:rsidRPr="003022B4">
        <w:t xml:space="preserve">: inovações da Lei 14.133, de 1°. </w:t>
      </w:r>
      <w:r w:rsidR="003022B4" w:rsidRPr="00E7096C">
        <w:t>de abril de 2021. Rio de Janeiro: Forense, 2022</w:t>
      </w:r>
      <w:r w:rsidR="003022B4" w:rsidRPr="00E7096C">
        <w:rPr>
          <w:lang w:val="pt-BR"/>
        </w:rPr>
        <w:t>.</w:t>
      </w:r>
      <w:r w:rsidRPr="00E7096C">
        <w:t xml:space="preserve"> p. 9-10</w:t>
      </w:r>
      <w:r w:rsidR="003022B4" w:rsidRPr="00E7096C">
        <w:rPr>
          <w:lang w:val="pt-BR"/>
        </w:rPr>
        <w:t>.</w:t>
      </w:r>
    </w:p>
  </w:footnote>
  <w:footnote w:id="136">
    <w:p w14:paraId="6BC5A7DC" w14:textId="36B19535" w:rsidR="00E32E35" w:rsidRPr="00E7096C" w:rsidRDefault="00E32E35" w:rsidP="00F93A4F">
      <w:pPr>
        <w:pStyle w:val="Textodenotaderodap"/>
        <w:rPr>
          <w:lang w:val="pt-PT"/>
        </w:rPr>
      </w:pPr>
      <w:r w:rsidRPr="00E7096C">
        <w:rPr>
          <w:rStyle w:val="Refdenotaderodap"/>
        </w:rPr>
        <w:footnoteRef/>
      </w:r>
      <w:r w:rsidRPr="00E7096C">
        <w:t xml:space="preserve"> </w:t>
      </w:r>
      <w:r w:rsidR="003022B4" w:rsidRPr="00E7096C">
        <w:t xml:space="preserve">CAPAGIO, Álvaro do Canto; COUTO, Reinaldo. </w:t>
      </w:r>
      <w:r w:rsidR="003022B4" w:rsidRPr="00E7096C">
        <w:rPr>
          <w:b/>
          <w:bCs/>
        </w:rPr>
        <w:t>Nova Lei de Licitações e contratos administrativos</w:t>
      </w:r>
      <w:r w:rsidR="003022B4" w:rsidRPr="00E7096C">
        <w:t>: Lei 14.133/2021. São Paulo</w:t>
      </w:r>
      <w:r w:rsidR="003022B4" w:rsidRPr="00E7096C">
        <w:rPr>
          <w:lang w:val="pt-BR"/>
        </w:rPr>
        <w:t>:</w:t>
      </w:r>
      <w:r w:rsidR="003022B4" w:rsidRPr="00E7096C">
        <w:t xml:space="preserve"> Saraiva </w:t>
      </w:r>
      <w:r w:rsidR="00E7096C" w:rsidRPr="00E7096C">
        <w:rPr>
          <w:lang w:val="pt-PT"/>
        </w:rPr>
        <w:t>Jur</w:t>
      </w:r>
      <w:r w:rsidR="003022B4" w:rsidRPr="00E7096C">
        <w:rPr>
          <w:lang w:val="pt-BR"/>
        </w:rPr>
        <w:t>,</w:t>
      </w:r>
      <w:r w:rsidR="00E7096C" w:rsidRPr="00E7096C">
        <w:rPr>
          <w:lang w:val="pt-BR"/>
        </w:rPr>
        <w:t xml:space="preserve"> 2021</w:t>
      </w:r>
      <w:r w:rsidR="003022B4" w:rsidRPr="00E7096C">
        <w:rPr>
          <w:lang w:val="pt-BR"/>
        </w:rPr>
        <w:t xml:space="preserve">. </w:t>
      </w:r>
      <w:r w:rsidR="003022B4" w:rsidRPr="00E7096C">
        <w:rPr>
          <w:lang w:val="pt-PT"/>
        </w:rPr>
        <w:t>p. 107.</w:t>
      </w:r>
    </w:p>
  </w:footnote>
  <w:footnote w:id="137">
    <w:p w14:paraId="18C5909F" w14:textId="4B95AFAF" w:rsidR="00E32E35" w:rsidRPr="0031790A" w:rsidRDefault="00E32E35" w:rsidP="00F93A4F">
      <w:pPr>
        <w:pStyle w:val="Textodenotaderodap"/>
        <w:rPr>
          <w:color w:val="FF0000"/>
          <w:lang w:val="pt-PT"/>
        </w:rPr>
      </w:pPr>
      <w:r w:rsidRPr="00E7096C">
        <w:rPr>
          <w:rStyle w:val="Refdenotaderodap"/>
        </w:rPr>
        <w:footnoteRef/>
      </w:r>
      <w:r w:rsidRPr="00E7096C">
        <w:t xml:space="preserve"> </w:t>
      </w:r>
      <w:r w:rsidR="0031790A" w:rsidRPr="00E7096C">
        <w:t xml:space="preserve">CAPAGIO, Álvaro do Canto; COUTO, Reinaldo. </w:t>
      </w:r>
      <w:r w:rsidR="0031790A" w:rsidRPr="00E7096C">
        <w:rPr>
          <w:b/>
          <w:bCs/>
        </w:rPr>
        <w:t>Nova Lei de Licitações e contratos administrativos</w:t>
      </w:r>
      <w:r w:rsidR="0031790A" w:rsidRPr="00E7096C">
        <w:t>: Lei 14.133/2021. São Paulo</w:t>
      </w:r>
      <w:r w:rsidR="0031790A" w:rsidRPr="00E7096C">
        <w:rPr>
          <w:lang w:val="pt-BR"/>
        </w:rPr>
        <w:t>:</w:t>
      </w:r>
      <w:r w:rsidR="0031790A" w:rsidRPr="00E7096C">
        <w:t xml:space="preserve"> Saraiva </w:t>
      </w:r>
      <w:r w:rsidR="00E7096C" w:rsidRPr="00E7096C">
        <w:rPr>
          <w:lang w:val="pt-PT"/>
        </w:rPr>
        <w:t>Jur</w:t>
      </w:r>
      <w:r w:rsidR="0031790A" w:rsidRPr="00E7096C">
        <w:rPr>
          <w:lang w:val="pt-BR"/>
        </w:rPr>
        <w:t xml:space="preserve">, </w:t>
      </w:r>
      <w:r w:rsidR="00E7096C" w:rsidRPr="00E7096C">
        <w:rPr>
          <w:lang w:val="pt-BR"/>
        </w:rPr>
        <w:t>2021</w:t>
      </w:r>
      <w:r w:rsidR="0031790A" w:rsidRPr="00E7096C">
        <w:rPr>
          <w:lang w:val="pt-BR"/>
        </w:rPr>
        <w:t xml:space="preserve">. </w:t>
      </w:r>
      <w:r w:rsidR="0031790A" w:rsidRPr="00E7096C">
        <w:rPr>
          <w:lang w:val="pt-PT"/>
        </w:rPr>
        <w:t>p. 107.</w:t>
      </w:r>
    </w:p>
  </w:footnote>
  <w:footnote w:id="138">
    <w:p w14:paraId="6E49D43D" w14:textId="5838459F" w:rsidR="00E32E35" w:rsidRPr="00D21D9A" w:rsidRDefault="00E32E35" w:rsidP="00F93A4F">
      <w:pPr>
        <w:pStyle w:val="Textodenotaderodap"/>
        <w:rPr>
          <w:lang w:val="pt-PT"/>
        </w:rPr>
      </w:pPr>
      <w:r w:rsidRPr="00D21D9A">
        <w:rPr>
          <w:rStyle w:val="Refdenotaderodap"/>
        </w:rPr>
        <w:footnoteRef/>
      </w:r>
      <w:r w:rsidRPr="00D21D9A">
        <w:t xml:space="preserve"> JUSTEN FILHO, Marçal. </w:t>
      </w:r>
      <w:r w:rsidRPr="00D21D9A">
        <w:rPr>
          <w:b/>
          <w:bCs/>
        </w:rPr>
        <w:t>Comentários à Lei de Licitações e Contratações Administrativas</w:t>
      </w:r>
      <w:r w:rsidRPr="0000094B">
        <w:t>: Lei 14.133/2021.</w:t>
      </w:r>
      <w:r w:rsidRPr="00D21D9A">
        <w:t xml:space="preserve"> São Paulo: Thomson Reuters Brasil, 2021</w:t>
      </w:r>
      <w:r w:rsidR="0000094B">
        <w:rPr>
          <w:lang w:val="pt-BR"/>
        </w:rPr>
        <w:t>.</w:t>
      </w:r>
      <w:r w:rsidRPr="00D21D9A">
        <w:rPr>
          <w:lang w:val="pt-PT"/>
        </w:rPr>
        <w:t xml:space="preserve"> </w:t>
      </w:r>
      <w:r w:rsidR="001E6E41">
        <w:rPr>
          <w:lang w:val="pt-PT"/>
        </w:rPr>
        <w:t>p.</w:t>
      </w:r>
      <w:r w:rsidRPr="00D21D9A">
        <w:rPr>
          <w:lang w:val="pt-PT"/>
        </w:rPr>
        <w:t xml:space="preserve"> 443</w:t>
      </w:r>
      <w:r w:rsidR="0000094B">
        <w:rPr>
          <w:lang w:val="pt-PT"/>
        </w:rPr>
        <w:t>.</w:t>
      </w:r>
    </w:p>
  </w:footnote>
  <w:footnote w:id="139">
    <w:p w14:paraId="21601602" w14:textId="51FA30FA" w:rsidR="00E32E35" w:rsidRPr="00D21D9A" w:rsidRDefault="00E32E35" w:rsidP="00F93A4F">
      <w:pPr>
        <w:pStyle w:val="Textodenotaderodap"/>
        <w:rPr>
          <w:b/>
          <w:bCs/>
        </w:rPr>
      </w:pPr>
      <w:r w:rsidRPr="00D21D9A">
        <w:rPr>
          <w:rStyle w:val="Refdenotaderodap"/>
        </w:rPr>
        <w:footnoteRef/>
      </w:r>
      <w:r w:rsidRPr="00D21D9A">
        <w:t xml:space="preserve"> A redação do artigo 8°</w:t>
      </w:r>
      <w:r w:rsidR="004903D3">
        <w:rPr>
          <w:lang w:val="pt-BR"/>
        </w:rPr>
        <w:t>.</w:t>
      </w:r>
      <w:r w:rsidRPr="00D21D9A">
        <w:t xml:space="preserve"> da Lei </w:t>
      </w:r>
      <w:r w:rsidR="004903D3">
        <w:rPr>
          <w:lang w:val="pt-BR"/>
        </w:rPr>
        <w:t xml:space="preserve">n. </w:t>
      </w:r>
      <w:r w:rsidRPr="00D21D9A">
        <w:t xml:space="preserve">14.133/2021 determina que o pregoeiro seja servidor ou empregado público efetivo. No </w:t>
      </w:r>
      <w:r w:rsidRPr="00D21D9A">
        <w:rPr>
          <w:i/>
          <w:iCs/>
        </w:rPr>
        <w:t>caput</w:t>
      </w:r>
      <w:r w:rsidRPr="00D21D9A">
        <w:t xml:space="preserve"> do artigo</w:t>
      </w:r>
      <w:r w:rsidR="004903D3">
        <w:rPr>
          <w:lang w:val="pt-BR"/>
        </w:rPr>
        <w:t>,</w:t>
      </w:r>
      <w:r w:rsidRPr="00D21D9A">
        <w:t xml:space="preserve"> consta que a licitação será conduzida por agente de contratação, designado entre </w:t>
      </w:r>
      <w:r w:rsidRPr="00D21D9A">
        <w:rPr>
          <w:i/>
          <w:iCs/>
        </w:rPr>
        <w:t>servidores efetivos ou empregados públicos dos quadros permanentes</w:t>
      </w:r>
      <w:r w:rsidRPr="00D21D9A">
        <w:t xml:space="preserve"> da Administração Pública.</w:t>
      </w:r>
    </w:p>
  </w:footnote>
  <w:footnote w:id="140">
    <w:p w14:paraId="7E39094A" w14:textId="0CEF32F0" w:rsidR="00E32E35" w:rsidRPr="00D21D9A" w:rsidRDefault="00E32E35" w:rsidP="00F93A4F">
      <w:pPr>
        <w:pStyle w:val="Textodenotaderodap"/>
        <w:rPr>
          <w:lang w:val="pt-PT"/>
        </w:rPr>
      </w:pPr>
      <w:r w:rsidRPr="00D21D9A">
        <w:rPr>
          <w:rStyle w:val="Refdenotaderodap"/>
        </w:rPr>
        <w:footnoteRef/>
      </w:r>
      <w:r w:rsidRPr="00D21D9A">
        <w:t xml:space="preserve"> </w:t>
      </w:r>
      <w:r w:rsidR="008D1B93" w:rsidRPr="008D1B93">
        <w:t xml:space="preserve">HEINEN, Juliano. </w:t>
      </w:r>
      <w:r w:rsidR="008D1B93" w:rsidRPr="008D1B93">
        <w:rPr>
          <w:b/>
          <w:bCs/>
        </w:rPr>
        <w:t>Comentários à Lei de Licitações e Contratos Administrativos.</w:t>
      </w:r>
      <w:r w:rsidR="008D1B93" w:rsidRPr="008D1B93">
        <w:t xml:space="preserve"> São Paulo: Juspodivm, 2022</w:t>
      </w:r>
      <w:r w:rsidR="008D1B93">
        <w:rPr>
          <w:lang w:val="pt-BR"/>
        </w:rPr>
        <w:t xml:space="preserve">. </w:t>
      </w:r>
      <w:r w:rsidRPr="008D1B93">
        <w:t>p</w:t>
      </w:r>
      <w:r w:rsidRPr="00D21D9A">
        <w:t xml:space="preserve">. </w:t>
      </w:r>
      <w:r w:rsidRPr="00D21D9A">
        <w:rPr>
          <w:lang w:val="pt-PT"/>
        </w:rPr>
        <w:t>229</w:t>
      </w:r>
      <w:r w:rsidR="008D1B93">
        <w:rPr>
          <w:lang w:val="pt-PT"/>
        </w:rPr>
        <w:t>.</w:t>
      </w:r>
    </w:p>
  </w:footnote>
  <w:footnote w:id="141">
    <w:p w14:paraId="6D264F6B" w14:textId="2E2F5F41" w:rsidR="00E32E35" w:rsidRPr="001E6E41" w:rsidRDefault="00E32E35" w:rsidP="00F93A4F">
      <w:pPr>
        <w:pStyle w:val="Textodenotaderodap"/>
        <w:rPr>
          <w:lang w:val="pt-BR"/>
        </w:rPr>
      </w:pPr>
      <w:r w:rsidRPr="00D21D9A">
        <w:rPr>
          <w:rStyle w:val="Refdenotaderodap"/>
        </w:rPr>
        <w:footnoteRef/>
      </w:r>
      <w:r w:rsidRPr="00D21D9A">
        <w:t xml:space="preserve"> A I Jornada de Direito Administrativo, realizada no âmbito do </w:t>
      </w:r>
      <w:r w:rsidRPr="00D21D9A">
        <w:rPr>
          <w:shd w:val="clear" w:color="auto" w:fill="FFFFFF"/>
        </w:rPr>
        <w:t>Centro de Estudos Judiciários do Conselho da Justiça Federal (CEJ/CJF), aprovou o Enunciado 26</w:t>
      </w:r>
      <w:r w:rsidR="008D1B93">
        <w:rPr>
          <w:shd w:val="clear" w:color="auto" w:fill="FFFFFF"/>
          <w:lang w:val="pt-BR"/>
        </w:rPr>
        <w:t>,</w:t>
      </w:r>
      <w:r w:rsidRPr="00D21D9A">
        <w:rPr>
          <w:shd w:val="clear" w:color="auto" w:fill="FFFFFF"/>
        </w:rPr>
        <w:t xml:space="preserve"> que interpretava a definição de bem ou serviço comum em conformidade com a Lei </w:t>
      </w:r>
      <w:r w:rsidR="009E3940">
        <w:rPr>
          <w:shd w:val="clear" w:color="auto" w:fill="FFFFFF"/>
          <w:lang w:val="pt-BR"/>
        </w:rPr>
        <w:t xml:space="preserve">n. </w:t>
      </w:r>
      <w:r w:rsidRPr="00D21D9A">
        <w:rPr>
          <w:shd w:val="clear" w:color="auto" w:fill="FFFFFF"/>
        </w:rPr>
        <w:t>10.520/2002, estabelecendo que “</w:t>
      </w:r>
      <w:r w:rsidRPr="00D21D9A">
        <w:t xml:space="preserve">A Lei n. 10.520/2002 define o bem ou serviço comum baseada em critérios eminentemente mercadológicos, de modo que a complexidade técnica ou a natureza intelectual do bem ou serviço não impede a aplicação do pregão se o mercado possui definições usualmente praticadas em relação ao objeto da licitação”. </w:t>
      </w:r>
      <w:r w:rsidR="001E6E41" w:rsidRPr="001E6E41">
        <w:rPr>
          <w:lang w:val="pt-BR"/>
        </w:rPr>
        <w:t>(</w:t>
      </w:r>
      <w:r w:rsidR="001E6E41" w:rsidRPr="001E6E41">
        <w:t>I JORNADA DE DIREITO ADMINISTRATIVO</w:t>
      </w:r>
      <w:r w:rsidR="001E6E41" w:rsidRPr="001E6E41">
        <w:rPr>
          <w:lang w:val="pt-BR"/>
        </w:rPr>
        <w:t>.</w:t>
      </w:r>
      <w:r w:rsidR="001E6E41" w:rsidRPr="001E6E41">
        <w:rPr>
          <w:lang w:val="pt-PT"/>
        </w:rPr>
        <w:t xml:space="preserve"> </w:t>
      </w:r>
      <w:r w:rsidR="001E6E41" w:rsidRPr="001E6E41">
        <w:rPr>
          <w:b/>
          <w:bCs/>
          <w:lang w:val="pt-PT"/>
        </w:rPr>
        <w:t>Enunciados aprovados</w:t>
      </w:r>
      <w:r w:rsidR="001E6E41" w:rsidRPr="001E6E41">
        <w:rPr>
          <w:lang w:val="pt-PT"/>
        </w:rPr>
        <w:t xml:space="preserve">. </w:t>
      </w:r>
      <w:r w:rsidR="001E6E41" w:rsidRPr="001E6E41">
        <w:t>Disponível em</w:t>
      </w:r>
      <w:r w:rsidR="001E6E41" w:rsidRPr="001E6E41">
        <w:rPr>
          <w:lang w:val="pt-BR"/>
        </w:rPr>
        <w:t xml:space="preserve">: </w:t>
      </w:r>
      <w:hyperlink r:id="rId24" w:history="1">
        <w:r w:rsidR="001E6E41" w:rsidRPr="001E6E41">
          <w:rPr>
            <w:rStyle w:val="Hyperlink"/>
          </w:rPr>
          <w:t>https://www.cjf.jus.br/cjf/corregedoria-da-justica-federal/centro-de-estudos-judiciarios-1/publicacoes-1/cjf/corregedoria-da-justica-federal/centro-de-estudos-judiciarios-1/publicacoes-1/Jornada%20de%20Direito%20Administrativo%20-%20Enunciados%20aprovados/?_authenticator=f147b8888b42ee73c25f9f3ea6258093fadd0b5a</w:t>
        </w:r>
      </w:hyperlink>
      <w:r w:rsidR="001E6E41" w:rsidRPr="001E6E41">
        <w:t xml:space="preserve"> ).</w:t>
      </w:r>
      <w:r w:rsidR="001E6E41" w:rsidRPr="001E6E41">
        <w:rPr>
          <w:lang w:val="pt-BR"/>
        </w:rPr>
        <w:t xml:space="preserve"> Acesso em: 24 out. 2022</w:t>
      </w:r>
      <w:r w:rsidR="001E6E41">
        <w:rPr>
          <w:lang w:val="pt-BR"/>
        </w:rPr>
        <w:t>).</w:t>
      </w:r>
    </w:p>
  </w:footnote>
  <w:footnote w:id="142">
    <w:p w14:paraId="71C1BFAB" w14:textId="40A25D45" w:rsidR="00E32E35" w:rsidRPr="00D21D9A" w:rsidRDefault="00E32E35" w:rsidP="00F93A4F">
      <w:pPr>
        <w:pStyle w:val="Textodenotaderodap"/>
        <w:rPr>
          <w:lang w:val="pt-PT"/>
        </w:rPr>
      </w:pPr>
      <w:r w:rsidRPr="00D21D9A">
        <w:rPr>
          <w:rStyle w:val="Refdenotaderodap"/>
        </w:rPr>
        <w:footnoteRef/>
      </w:r>
      <w:r w:rsidRPr="00D21D9A">
        <w:t xml:space="preserve"> </w:t>
      </w:r>
      <w:r w:rsidR="001E6E41" w:rsidRPr="00D21D9A">
        <w:t xml:space="preserve">JUSTEN FILHO, Marçal. </w:t>
      </w:r>
      <w:r w:rsidR="001E6E41" w:rsidRPr="00D21D9A">
        <w:rPr>
          <w:b/>
          <w:bCs/>
        </w:rPr>
        <w:t>Comentários à Lei de Licitações e Contratações Administrativas</w:t>
      </w:r>
      <w:r w:rsidR="001E6E41" w:rsidRPr="0000094B">
        <w:t>: Lei 14.133/2021.</w:t>
      </w:r>
      <w:r w:rsidR="001E6E41" w:rsidRPr="00D21D9A">
        <w:t xml:space="preserve"> São Paulo: Thomson Reuters Brasil, 2021</w:t>
      </w:r>
      <w:r w:rsidR="001E6E41">
        <w:rPr>
          <w:lang w:val="pt-BR"/>
        </w:rPr>
        <w:t>.</w:t>
      </w:r>
      <w:r w:rsidR="001E6E41" w:rsidRPr="00D21D9A">
        <w:rPr>
          <w:lang w:val="pt-PT"/>
        </w:rPr>
        <w:t xml:space="preserve"> </w:t>
      </w:r>
      <w:r w:rsidR="001E6E41">
        <w:rPr>
          <w:lang w:val="pt-PT"/>
        </w:rPr>
        <w:t>p.</w:t>
      </w:r>
      <w:r w:rsidR="001E6E41" w:rsidRPr="00D21D9A">
        <w:rPr>
          <w:lang w:val="pt-PT"/>
        </w:rPr>
        <w:t xml:space="preserve"> </w:t>
      </w:r>
      <w:r w:rsidRPr="00D21D9A">
        <w:rPr>
          <w:lang w:val="pt-PT"/>
        </w:rPr>
        <w:t>507-508</w:t>
      </w:r>
      <w:r w:rsidR="001E6E41">
        <w:rPr>
          <w:lang w:val="pt-PT"/>
        </w:rPr>
        <w:t>.</w:t>
      </w:r>
    </w:p>
  </w:footnote>
  <w:footnote w:id="143">
    <w:p w14:paraId="30E2F071" w14:textId="65F8B70E" w:rsidR="00E32E35" w:rsidRPr="00D21D9A" w:rsidRDefault="00E32E35" w:rsidP="00F93A4F">
      <w:pPr>
        <w:pStyle w:val="Textodenotaderodap"/>
        <w:rPr>
          <w:lang w:val="pt-PT"/>
        </w:rPr>
      </w:pPr>
      <w:r w:rsidRPr="00D21D9A">
        <w:rPr>
          <w:rStyle w:val="Refdenotaderodap"/>
        </w:rPr>
        <w:footnoteRef/>
      </w:r>
      <w:r w:rsidRPr="00D21D9A">
        <w:t xml:space="preserve"> GARCIA, Flávio Amaral. </w:t>
      </w:r>
      <w:r w:rsidRPr="00D21D9A">
        <w:rPr>
          <w:b/>
          <w:bCs/>
        </w:rPr>
        <w:t>Licitações e contratos administrativos</w:t>
      </w:r>
      <w:r w:rsidRPr="00177A08">
        <w:t>: casos e polêmicas.</w:t>
      </w:r>
      <w:r w:rsidRPr="00D21D9A">
        <w:rPr>
          <w:b/>
          <w:bCs/>
        </w:rPr>
        <w:t xml:space="preserve"> </w:t>
      </w:r>
      <w:r w:rsidRPr="00D21D9A">
        <w:t xml:space="preserve">São Paulo: Malheiros, 2018, </w:t>
      </w:r>
      <w:r w:rsidRPr="00D21D9A">
        <w:rPr>
          <w:lang w:val="pt-PT"/>
        </w:rPr>
        <w:t>p. 154</w:t>
      </w:r>
      <w:r w:rsidR="00177A08">
        <w:rPr>
          <w:lang w:val="pt-PT"/>
        </w:rPr>
        <w:t>.</w:t>
      </w:r>
    </w:p>
  </w:footnote>
  <w:footnote w:id="144">
    <w:p w14:paraId="0D2EF97E" w14:textId="36315356" w:rsidR="00E32E35" w:rsidRPr="00D21D9A" w:rsidRDefault="00E32E35" w:rsidP="00F93A4F">
      <w:pPr>
        <w:pStyle w:val="Textodenotaderodap"/>
      </w:pPr>
      <w:r w:rsidRPr="00D21D9A">
        <w:rPr>
          <w:rStyle w:val="Refdenotaderodap"/>
        </w:rPr>
        <w:footnoteRef/>
      </w:r>
      <w:r w:rsidRPr="00D21D9A">
        <w:t xml:space="preserve"> </w:t>
      </w:r>
      <w:r w:rsidR="00B52E73" w:rsidRPr="00B52E73">
        <w:t>NOHARA, Irene Patrícia</w:t>
      </w:r>
      <w:r w:rsidR="00B52E73" w:rsidRPr="00B52E73">
        <w:rPr>
          <w:lang w:val="pt-BR"/>
        </w:rPr>
        <w:t xml:space="preserve">. </w:t>
      </w:r>
      <w:r w:rsidR="00B52E73" w:rsidRPr="00B52E73">
        <w:t xml:space="preserve">Modalidades. </w:t>
      </w:r>
      <w:r w:rsidR="00B52E73" w:rsidRPr="00B52E73">
        <w:rPr>
          <w:i/>
          <w:iCs/>
        </w:rPr>
        <w:t>In</w:t>
      </w:r>
      <w:r w:rsidR="00B52E73" w:rsidRPr="00B52E73">
        <w:rPr>
          <w:lang w:val="pt-BR"/>
        </w:rPr>
        <w:t>:</w:t>
      </w:r>
      <w:r w:rsidR="00B52E73" w:rsidRPr="00B52E73">
        <w:rPr>
          <w:i/>
          <w:iCs/>
        </w:rPr>
        <w:t xml:space="preserve"> </w:t>
      </w:r>
      <w:r w:rsidR="00B52E73" w:rsidRPr="00B52E73">
        <w:t xml:space="preserve">DI PIETRO, Maria Sylvia Zanella. </w:t>
      </w:r>
      <w:r w:rsidR="00B52E73" w:rsidRPr="00B52E73">
        <w:rPr>
          <w:b/>
          <w:bCs/>
        </w:rPr>
        <w:t>Tratado de Direito Administrativo</w:t>
      </w:r>
      <w:r w:rsidR="00B52E73" w:rsidRPr="00B52E73">
        <w:t>: licitação e contratos administrativos. São Paulo: Thomson Reuters Brasil, 2019</w:t>
      </w:r>
      <w:r w:rsidR="00B52E73">
        <w:rPr>
          <w:lang w:val="pt-BR"/>
        </w:rPr>
        <w:t>.</w:t>
      </w:r>
      <w:r w:rsidRPr="00B52E73">
        <w:rPr>
          <w:sz w:val="16"/>
          <w:szCs w:val="16"/>
        </w:rPr>
        <w:t xml:space="preserve"> </w:t>
      </w:r>
      <w:r w:rsidRPr="00D21D9A">
        <w:t>p. 209-210</w:t>
      </w:r>
      <w:r w:rsidR="00B52E73">
        <w:rPr>
          <w:lang w:val="pt-BR"/>
        </w:rPr>
        <w:t>.</w:t>
      </w:r>
    </w:p>
  </w:footnote>
  <w:footnote w:id="145">
    <w:p w14:paraId="5E261377" w14:textId="6298E69C" w:rsidR="00E32E35" w:rsidRPr="002C3241" w:rsidRDefault="00E32E35" w:rsidP="00F93A4F">
      <w:pPr>
        <w:pStyle w:val="Textodenotaderodap"/>
        <w:rPr>
          <w:lang w:val="pt-PT"/>
        </w:rPr>
      </w:pPr>
      <w:r w:rsidRPr="00D21D9A">
        <w:rPr>
          <w:rStyle w:val="Refdenotaderodap"/>
        </w:rPr>
        <w:footnoteRef/>
      </w:r>
      <w:r w:rsidRPr="00D21D9A">
        <w:t xml:space="preserve"> </w:t>
      </w:r>
      <w:r w:rsidR="0021623E" w:rsidRPr="002C3241">
        <w:t xml:space="preserve">CAPAGIO, Álvaro do Canto; COUTO, Reinaldo. </w:t>
      </w:r>
      <w:r w:rsidR="0021623E" w:rsidRPr="002C3241">
        <w:rPr>
          <w:b/>
          <w:bCs/>
        </w:rPr>
        <w:t>Nova Lei de Licitações e contratos administrativos</w:t>
      </w:r>
      <w:r w:rsidR="0021623E" w:rsidRPr="002C3241">
        <w:t xml:space="preserve">: Lei 14.133/2021. São </w:t>
      </w:r>
      <w:r w:rsidR="0021623E" w:rsidRPr="007F6069">
        <w:t>Paulo</w:t>
      </w:r>
      <w:r w:rsidR="0021623E" w:rsidRPr="007F6069">
        <w:rPr>
          <w:lang w:val="pt-BR"/>
        </w:rPr>
        <w:t>:</w:t>
      </w:r>
      <w:r w:rsidR="0021623E" w:rsidRPr="007F6069">
        <w:t xml:space="preserve"> Saraiva </w:t>
      </w:r>
      <w:r w:rsidR="00E7096C" w:rsidRPr="007F6069">
        <w:rPr>
          <w:lang w:val="pt-PT"/>
        </w:rPr>
        <w:t>Jur</w:t>
      </w:r>
      <w:r w:rsidR="0021623E" w:rsidRPr="007F6069">
        <w:rPr>
          <w:lang w:val="pt-BR"/>
        </w:rPr>
        <w:t>,</w:t>
      </w:r>
      <w:r w:rsidR="00E7096C" w:rsidRPr="007F6069">
        <w:rPr>
          <w:lang w:val="pt-BR"/>
        </w:rPr>
        <w:t xml:space="preserve"> 2021</w:t>
      </w:r>
      <w:r w:rsidR="0021623E" w:rsidRPr="007F6069">
        <w:rPr>
          <w:lang w:val="pt-BR"/>
        </w:rPr>
        <w:t xml:space="preserve">. </w:t>
      </w:r>
      <w:r w:rsidR="0021623E" w:rsidRPr="007F6069">
        <w:t>p. 139</w:t>
      </w:r>
      <w:r w:rsidR="00E7096C">
        <w:rPr>
          <w:color w:val="FF0000"/>
          <w:lang w:val="pt-BR"/>
        </w:rPr>
        <w:t>.</w:t>
      </w:r>
    </w:p>
  </w:footnote>
  <w:footnote w:id="146">
    <w:p w14:paraId="75C59B03" w14:textId="24031C14" w:rsidR="00E32E35" w:rsidRPr="00A80292" w:rsidRDefault="00E32E35" w:rsidP="00F93A4F">
      <w:pPr>
        <w:pStyle w:val="Textodenotaderodap"/>
        <w:rPr>
          <w:lang w:val="pt-BR"/>
        </w:rPr>
      </w:pPr>
      <w:r w:rsidRPr="00D21D9A">
        <w:rPr>
          <w:rStyle w:val="Refdenotaderodap"/>
        </w:rPr>
        <w:footnoteRef/>
      </w:r>
      <w:r w:rsidRPr="00D21D9A">
        <w:t xml:space="preserve"> </w:t>
      </w:r>
      <w:r w:rsidR="00A80292" w:rsidRPr="008D1B93">
        <w:t xml:space="preserve">HEINEN, Juliano. </w:t>
      </w:r>
      <w:r w:rsidR="00A80292" w:rsidRPr="008D1B93">
        <w:rPr>
          <w:b/>
          <w:bCs/>
        </w:rPr>
        <w:t>Comentários à Lei de Licitações e Contratos Administrativos.</w:t>
      </w:r>
      <w:r w:rsidR="00A80292" w:rsidRPr="008D1B93">
        <w:t xml:space="preserve"> São Paulo: Juspodivm, 2022</w:t>
      </w:r>
      <w:r w:rsidR="00A80292">
        <w:rPr>
          <w:lang w:val="pt-BR"/>
        </w:rPr>
        <w:t xml:space="preserve">. p. </w:t>
      </w:r>
      <w:r w:rsidRPr="00D21D9A">
        <w:t>167-168</w:t>
      </w:r>
      <w:r w:rsidR="00A80292">
        <w:rPr>
          <w:lang w:val="pt-BR"/>
        </w:rPr>
        <w:t>.</w:t>
      </w:r>
    </w:p>
  </w:footnote>
  <w:footnote w:id="147">
    <w:p w14:paraId="38D8B9AD" w14:textId="19518F6F" w:rsidR="00E32E35" w:rsidRPr="00D21D9A" w:rsidRDefault="00E32E35" w:rsidP="00F93A4F">
      <w:pPr>
        <w:pStyle w:val="Textodenotaderodap"/>
      </w:pPr>
      <w:r w:rsidRPr="00D21D9A">
        <w:rPr>
          <w:rStyle w:val="Refdenotaderodap"/>
        </w:rPr>
        <w:footnoteRef/>
      </w:r>
      <w:r w:rsidRPr="00D21D9A">
        <w:t xml:space="preserve"> </w:t>
      </w:r>
      <w:r w:rsidR="00A80292" w:rsidRPr="00D21D9A">
        <w:t xml:space="preserve">JUSTEN FILHO, Marçal. </w:t>
      </w:r>
      <w:r w:rsidR="00A80292" w:rsidRPr="00D21D9A">
        <w:rPr>
          <w:b/>
          <w:bCs/>
        </w:rPr>
        <w:t>Comentários à Lei de Licitações e Contratações Administrativas</w:t>
      </w:r>
      <w:r w:rsidR="00A80292" w:rsidRPr="0000094B">
        <w:t>: Lei 14.133/2021.</w:t>
      </w:r>
      <w:r w:rsidR="00A80292" w:rsidRPr="00D21D9A">
        <w:t xml:space="preserve"> São Paulo: Thomson Reuters Brasil, 2021</w:t>
      </w:r>
      <w:r w:rsidR="00A80292">
        <w:rPr>
          <w:lang w:val="pt-BR"/>
        </w:rPr>
        <w:t>.</w:t>
      </w:r>
      <w:r w:rsidR="00A80292" w:rsidRPr="00D21D9A">
        <w:rPr>
          <w:lang w:val="pt-PT"/>
        </w:rPr>
        <w:t xml:space="preserve"> </w:t>
      </w:r>
      <w:r w:rsidR="00A80292">
        <w:rPr>
          <w:lang w:val="pt-PT"/>
        </w:rPr>
        <w:t>p.</w:t>
      </w:r>
      <w:r w:rsidRPr="00D21D9A">
        <w:rPr>
          <w:lang w:val="pt-PT"/>
        </w:rPr>
        <w:t xml:space="preserve"> </w:t>
      </w:r>
      <w:r w:rsidRPr="00D21D9A">
        <w:t>369</w:t>
      </w:r>
      <w:r w:rsidR="00A80292">
        <w:rPr>
          <w:lang w:val="pt-BR"/>
        </w:rPr>
        <w:t>.</w:t>
      </w:r>
    </w:p>
  </w:footnote>
  <w:footnote w:id="148">
    <w:p w14:paraId="6D57F7CA" w14:textId="3D7C7B72"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A relação “elasticidade-renda”</w:t>
      </w:r>
      <w:r w:rsidR="00923371">
        <w:rPr>
          <w:lang w:val="pt-PT"/>
        </w:rPr>
        <w:t>,</w:t>
      </w:r>
      <w:r w:rsidRPr="00D21D9A">
        <w:rPr>
          <w:lang w:val="pt-PT"/>
        </w:rPr>
        <w:t xml:space="preserve"> referid</w:t>
      </w:r>
      <w:r w:rsidR="00923371">
        <w:rPr>
          <w:lang w:val="pt-PT"/>
        </w:rPr>
        <w:t>a</w:t>
      </w:r>
      <w:r w:rsidRPr="00D21D9A">
        <w:rPr>
          <w:lang w:val="pt-PT"/>
        </w:rPr>
        <w:t xml:space="preserve"> pelo decreto</w:t>
      </w:r>
      <w:r w:rsidR="00923371">
        <w:rPr>
          <w:lang w:val="pt-PT"/>
        </w:rPr>
        <w:t>,</w:t>
      </w:r>
      <w:r w:rsidRPr="00D21D9A">
        <w:rPr>
          <w:lang w:val="pt-PT"/>
        </w:rPr>
        <w:t xml:space="preserve"> é explicada no art. 2°</w:t>
      </w:r>
      <w:r w:rsidR="00923371">
        <w:rPr>
          <w:lang w:val="pt-PT"/>
        </w:rPr>
        <w:t>.</w:t>
      </w:r>
      <w:r w:rsidRPr="00D21D9A">
        <w:rPr>
          <w:lang w:val="pt-PT"/>
        </w:rPr>
        <w:t>, inciso IV</w:t>
      </w:r>
      <w:r w:rsidR="004B68E0">
        <w:rPr>
          <w:lang w:val="pt-PT"/>
        </w:rPr>
        <w:t xml:space="preserve"> como</w:t>
      </w:r>
      <w:r w:rsidRPr="00923371">
        <w:rPr>
          <w:lang w:val="pt-PT"/>
        </w:rPr>
        <w:t xml:space="preserve"> “a razão entre a variação percentual da quantidade demandada e a variação percentual da renda média”.</w:t>
      </w:r>
      <w:r w:rsidRPr="00D21D9A">
        <w:rPr>
          <w:lang w:val="pt-PT"/>
        </w:rPr>
        <w:t xml:space="preserve"> Assim, considera-se para o cálculo da elasticidade-renda o valor do produto que se pretende adquirir</w:t>
      </w:r>
      <w:r w:rsidR="004B68E0">
        <w:rPr>
          <w:lang w:val="pt-PT"/>
        </w:rPr>
        <w:t>,</w:t>
      </w:r>
      <w:r w:rsidRPr="00D21D9A">
        <w:rPr>
          <w:lang w:val="pt-PT"/>
        </w:rPr>
        <w:t xml:space="preserve"> </w:t>
      </w:r>
      <w:r w:rsidR="000710D6">
        <w:rPr>
          <w:lang w:val="pt-PT"/>
        </w:rPr>
        <w:t>tendo-se em conta</w:t>
      </w:r>
      <w:r w:rsidRPr="00D21D9A">
        <w:rPr>
          <w:lang w:val="pt-PT"/>
        </w:rPr>
        <w:t xml:space="preserve"> o valor médio daquele produto</w:t>
      </w:r>
      <w:r w:rsidR="007A7B68">
        <w:rPr>
          <w:lang w:val="pt-PT"/>
        </w:rPr>
        <w:t xml:space="preserve"> e</w:t>
      </w:r>
      <w:r w:rsidRPr="00D21D9A">
        <w:rPr>
          <w:lang w:val="pt-PT"/>
        </w:rPr>
        <w:t xml:space="preserve"> adotando-se critério econômico no estabelecimento de sua caracterização. </w:t>
      </w:r>
      <w:r w:rsidR="004B68E0">
        <w:rPr>
          <w:lang w:val="pt-PT"/>
        </w:rPr>
        <w:t>Dessa forma</w:t>
      </w:r>
      <w:r w:rsidRPr="00D21D9A">
        <w:rPr>
          <w:lang w:val="pt-PT"/>
        </w:rPr>
        <w:t>, produtos com valor acima da média de m</w:t>
      </w:r>
      <w:r w:rsidR="003F23C4">
        <w:rPr>
          <w:lang w:val="pt-PT"/>
        </w:rPr>
        <w:t>e</w:t>
      </w:r>
      <w:r w:rsidRPr="00D21D9A">
        <w:rPr>
          <w:lang w:val="pt-PT"/>
        </w:rPr>
        <w:t xml:space="preserve">rcado para </w:t>
      </w:r>
      <w:r w:rsidR="003F23C4">
        <w:rPr>
          <w:lang w:val="pt-PT"/>
        </w:rPr>
        <w:t>determinada</w:t>
      </w:r>
      <w:r w:rsidRPr="00D21D9A">
        <w:rPr>
          <w:lang w:val="pt-PT"/>
        </w:rPr>
        <w:t xml:space="preserve"> aquisição poderão ser caracterizados como de luxo.</w:t>
      </w:r>
    </w:p>
  </w:footnote>
  <w:footnote w:id="149">
    <w:p w14:paraId="62C9E755" w14:textId="2EF05CFC" w:rsidR="00E32E35" w:rsidRPr="00DF2235" w:rsidRDefault="00E32E35" w:rsidP="00F93A4F">
      <w:pPr>
        <w:pStyle w:val="Textodenotaderodap"/>
        <w:rPr>
          <w:lang w:val="pt-PT"/>
        </w:rPr>
      </w:pPr>
      <w:r w:rsidRPr="00D21D9A">
        <w:rPr>
          <w:rStyle w:val="Refdenotaderodap"/>
        </w:rPr>
        <w:footnoteRef/>
      </w:r>
      <w:r w:rsidRPr="00D21D9A">
        <w:t xml:space="preserve"> </w:t>
      </w:r>
      <w:r w:rsidR="00DF2235" w:rsidRPr="00DF2235">
        <w:rPr>
          <w:lang w:val="pt-BR"/>
        </w:rPr>
        <w:t xml:space="preserve">BRASIL. </w:t>
      </w:r>
      <w:r w:rsidR="00DF2235" w:rsidRPr="00DF2235">
        <w:rPr>
          <w:lang w:val="pt-PT"/>
        </w:rPr>
        <w:t>Tribunal de Contas da União</w:t>
      </w:r>
      <w:r w:rsidR="00DF2235" w:rsidRPr="00DF2235">
        <w:t xml:space="preserve">. </w:t>
      </w:r>
      <w:r w:rsidR="00DF2235" w:rsidRPr="00DF2235">
        <w:rPr>
          <w:b/>
          <w:bCs/>
        </w:rPr>
        <w:t>Resolução n</w:t>
      </w:r>
      <w:r w:rsidR="00DF2235" w:rsidRPr="00DF2235">
        <w:rPr>
          <w:b/>
          <w:bCs/>
          <w:lang w:val="pt-BR"/>
        </w:rPr>
        <w:t>.</w:t>
      </w:r>
      <w:r w:rsidR="00DF2235" w:rsidRPr="00DF2235">
        <w:rPr>
          <w:b/>
          <w:bCs/>
        </w:rPr>
        <w:t xml:space="preserve"> 341, de 31 de agosto de 2022.</w:t>
      </w:r>
      <w:r w:rsidR="00DF2235" w:rsidRPr="00DF2235">
        <w:t xml:space="preserve"> Dispõe sobre o enquadramento dos bens de consumo nas categorias de qualidade comum e de luxo, no âmbito do Tribunal de Contas das União. Brasília: Sessão Ordinária do Plenário, 2022. Disponível em: </w:t>
      </w:r>
      <w:hyperlink r:id="rId25" w:anchor="/documento/acordao-completo/1.999%252F2022/%2520/DTRELEVANCIA%2520desc%252C%2520NUMACORDAOINT%2520desc/0/%2520" w:history="1">
        <w:r w:rsidR="00DF2235" w:rsidRPr="00DF2235">
          <w:rPr>
            <w:rStyle w:val="Hyperlink"/>
          </w:rPr>
          <w:t>https://pesquisa.apps.tcu.gov.br/#/documento/acordao-completo/1.999%252F2022/%2520/DTRELEVANCIA%2520desc%252C%2520NUMACORDAOINT%2520desc/0/%2520</w:t>
        </w:r>
      </w:hyperlink>
      <w:r w:rsidR="00DF2235" w:rsidRPr="00DF2235">
        <w:t>. Acesso em</w:t>
      </w:r>
      <w:r w:rsidR="00DF2235" w:rsidRPr="00DF2235">
        <w:rPr>
          <w:lang w:val="pt-BR"/>
        </w:rPr>
        <w:t>:</w:t>
      </w:r>
      <w:r w:rsidR="00DF2235" w:rsidRPr="00DF2235">
        <w:t xml:space="preserve"> 17 set. 2022</w:t>
      </w:r>
      <w:r w:rsidR="00DF2235" w:rsidRPr="00DF2235">
        <w:rPr>
          <w:lang w:val="pt-BR"/>
        </w:rPr>
        <w:t>.</w:t>
      </w:r>
    </w:p>
  </w:footnote>
  <w:footnote w:id="150">
    <w:p w14:paraId="76BC97E5" w14:textId="3B76B8AD" w:rsidR="00E32E35" w:rsidRPr="00BC503D" w:rsidRDefault="00E32E35" w:rsidP="00F93A4F">
      <w:pPr>
        <w:pStyle w:val="Textodenotaderodap"/>
        <w:rPr>
          <w:lang w:val="pt-BR"/>
        </w:rPr>
      </w:pPr>
      <w:r w:rsidRPr="00D21D9A">
        <w:rPr>
          <w:rStyle w:val="Refdenotaderodap"/>
        </w:rPr>
        <w:footnoteRef/>
      </w:r>
      <w:r w:rsidRPr="00D21D9A">
        <w:t xml:space="preserve"> O Tribunal de Contas da União, </w:t>
      </w:r>
      <w:r w:rsidR="00BC503D">
        <w:rPr>
          <w:lang w:val="pt-BR"/>
        </w:rPr>
        <w:t xml:space="preserve">a partir </w:t>
      </w:r>
      <w:r w:rsidRPr="00D21D9A">
        <w:t xml:space="preserve">da mesma resolução, descreve como bem de qualidade comum aquele </w:t>
      </w:r>
      <w:r w:rsidRPr="00BC503D">
        <w:t>“bem de consumo que serve a um ou mais usos, apto a suprir as demandas das unidades deste Tribunal, compatível com a finalidade a que se destina, cujos padrões de desempenho e qualidade possam ser objetivamente definidos por meio de especificações usuais existentes no mercado”</w:t>
      </w:r>
      <w:r w:rsidRPr="00D21D9A">
        <w:t xml:space="preserve"> (art. 2°</w:t>
      </w:r>
      <w:r w:rsidR="00BC503D">
        <w:rPr>
          <w:lang w:val="pt-BR"/>
        </w:rPr>
        <w:t>.</w:t>
      </w:r>
      <w:r w:rsidRPr="00D21D9A">
        <w:t>, inciso III)</w:t>
      </w:r>
      <w:r w:rsidR="00BC503D">
        <w:rPr>
          <w:lang w:val="pt-BR"/>
        </w:rPr>
        <w:t>.</w:t>
      </w:r>
    </w:p>
  </w:footnote>
  <w:footnote w:id="151">
    <w:p w14:paraId="3C1C1B3C" w14:textId="4A00A82A"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Entre outras medidas</w:t>
      </w:r>
      <w:r w:rsidR="00BC503D">
        <w:rPr>
          <w:lang w:val="pt-PT"/>
        </w:rPr>
        <w:t>,</w:t>
      </w:r>
      <w:r w:rsidRPr="00D21D9A">
        <w:rPr>
          <w:lang w:val="pt-PT"/>
        </w:rPr>
        <w:t xml:space="preserve"> a resolução estabelece que</w:t>
      </w:r>
      <w:r w:rsidR="000A3DAE">
        <w:rPr>
          <w:lang w:val="pt-PT"/>
        </w:rPr>
        <w:t xml:space="preserve">, de acordo com o </w:t>
      </w:r>
      <w:r w:rsidRPr="00D21D9A">
        <w:rPr>
          <w:lang w:val="pt-PT"/>
        </w:rPr>
        <w:t>art</w:t>
      </w:r>
      <w:r w:rsidR="000A3DAE">
        <w:rPr>
          <w:lang w:val="pt-PT"/>
        </w:rPr>
        <w:t>igo</w:t>
      </w:r>
      <w:r w:rsidRPr="00D21D9A">
        <w:rPr>
          <w:lang w:val="pt-PT"/>
        </w:rPr>
        <w:t xml:space="preserve"> 4°</w:t>
      </w:r>
      <w:r w:rsidR="000A3DAE">
        <w:rPr>
          <w:lang w:val="pt-PT"/>
        </w:rPr>
        <w:t>.,</w:t>
      </w:r>
      <w:r w:rsidRPr="00D21D9A">
        <w:rPr>
          <w:lang w:val="pt-PT"/>
        </w:rPr>
        <w:t xml:space="preserve"> não serão enquadrados como bens de luxo aqueles que</w:t>
      </w:r>
      <w:r w:rsidR="002E39F9">
        <w:rPr>
          <w:lang w:val="pt-PT"/>
        </w:rPr>
        <w:t xml:space="preserve">: </w:t>
      </w:r>
      <w:r w:rsidRPr="00D21D9A">
        <w:rPr>
          <w:lang w:val="pt-PT"/>
        </w:rPr>
        <w:t>inciso I</w:t>
      </w:r>
      <w:r w:rsidR="002E39F9">
        <w:rPr>
          <w:lang w:val="pt-PT"/>
        </w:rPr>
        <w:t>)</w:t>
      </w:r>
      <w:r w:rsidRPr="00D21D9A">
        <w:rPr>
          <w:lang w:val="pt-PT"/>
        </w:rPr>
        <w:t xml:space="preserve"> forem adquiridos a preço equivalente ou inferior ao preço do bem de qualidade comum de mesma natureza</w:t>
      </w:r>
      <w:r w:rsidR="002E39F9">
        <w:rPr>
          <w:lang w:val="pt-PT"/>
        </w:rPr>
        <w:t>;</w:t>
      </w:r>
      <w:r w:rsidRPr="00D21D9A">
        <w:rPr>
          <w:lang w:val="pt-PT"/>
        </w:rPr>
        <w:t xml:space="preserve"> ou inciso II) que tenha</w:t>
      </w:r>
      <w:r w:rsidR="002E39F9">
        <w:rPr>
          <w:lang w:val="pt-PT"/>
        </w:rPr>
        <w:t>m</w:t>
      </w:r>
      <w:r w:rsidRPr="00D21D9A">
        <w:rPr>
          <w:lang w:val="pt-PT"/>
        </w:rPr>
        <w:t xml:space="preserve"> características superiores justificadas em face da atividade do órgão. Também estabelece</w:t>
      </w:r>
      <w:r w:rsidR="002E39F9">
        <w:rPr>
          <w:lang w:val="pt-PT"/>
        </w:rPr>
        <w:t xml:space="preserve">, no </w:t>
      </w:r>
      <w:r w:rsidR="002E39F9" w:rsidRPr="00D21D9A">
        <w:rPr>
          <w:lang w:val="pt-PT"/>
        </w:rPr>
        <w:t>art</w:t>
      </w:r>
      <w:r w:rsidR="002E39F9">
        <w:rPr>
          <w:lang w:val="pt-PT"/>
        </w:rPr>
        <w:t>igo</w:t>
      </w:r>
      <w:r w:rsidR="002E39F9" w:rsidRPr="00D21D9A">
        <w:rPr>
          <w:lang w:val="pt-PT"/>
        </w:rPr>
        <w:t xml:space="preserve"> 6°</w:t>
      </w:r>
      <w:r w:rsidR="002E39F9">
        <w:rPr>
          <w:lang w:val="pt-PT"/>
        </w:rPr>
        <w:t>.,</w:t>
      </w:r>
      <w:r w:rsidRPr="00D21D9A">
        <w:rPr>
          <w:lang w:val="pt-PT"/>
        </w:rPr>
        <w:t xml:space="preserve"> a vedação da inclusão de bens de luxo no Plano de Contratações Anual (PCA)</w:t>
      </w:r>
      <w:r w:rsidR="00A12B04">
        <w:rPr>
          <w:lang w:val="pt-PT"/>
        </w:rPr>
        <w:t xml:space="preserve"> e, no artigo 7º.,</w:t>
      </w:r>
      <w:r w:rsidRPr="00D21D9A">
        <w:rPr>
          <w:lang w:val="pt-PT"/>
        </w:rPr>
        <w:t xml:space="preserve"> a vedação de contratação de bens de luxo</w:t>
      </w:r>
      <w:r w:rsidR="00A12B04">
        <w:rPr>
          <w:lang w:val="pt-PT"/>
        </w:rPr>
        <w:t xml:space="preserve">. Já no </w:t>
      </w:r>
      <w:r w:rsidRPr="00D21D9A">
        <w:rPr>
          <w:lang w:val="pt-PT"/>
        </w:rPr>
        <w:t>art</w:t>
      </w:r>
      <w:r w:rsidR="00A12B04">
        <w:rPr>
          <w:lang w:val="pt-PT"/>
        </w:rPr>
        <w:t>igo</w:t>
      </w:r>
      <w:r w:rsidRPr="00D21D9A">
        <w:rPr>
          <w:lang w:val="pt-PT"/>
        </w:rPr>
        <w:t xml:space="preserve"> 9°</w:t>
      </w:r>
      <w:r w:rsidR="00A12B04">
        <w:rPr>
          <w:lang w:val="pt-PT"/>
        </w:rPr>
        <w:t>, refere-se à</w:t>
      </w:r>
      <w:r w:rsidR="00DA2E4C">
        <w:rPr>
          <w:lang w:val="pt-PT"/>
        </w:rPr>
        <w:t xml:space="preserve"> </w:t>
      </w:r>
      <w:r w:rsidRPr="00D21D9A">
        <w:rPr>
          <w:lang w:val="pt-PT"/>
        </w:rPr>
        <w:t>possibilidade d</w:t>
      </w:r>
      <w:r w:rsidR="00DA2E4C">
        <w:rPr>
          <w:lang w:val="pt-PT"/>
        </w:rPr>
        <w:t xml:space="preserve">e </w:t>
      </w:r>
      <w:r w:rsidRPr="00D21D9A">
        <w:rPr>
          <w:lang w:val="pt-PT"/>
        </w:rPr>
        <w:t>o Secretário-Geral de Administração editar norma não exaustiva de bens de luxo, podendo constar o preço de referência máximo do bem por categoria ou natureza</w:t>
      </w:r>
      <w:r w:rsidR="00DA2E4C">
        <w:rPr>
          <w:lang w:val="pt-PT"/>
        </w:rPr>
        <w:t>.</w:t>
      </w:r>
    </w:p>
  </w:footnote>
  <w:footnote w:id="152">
    <w:p w14:paraId="1D4DAE22" w14:textId="33CA87B0" w:rsidR="00E32E35" w:rsidRPr="00D21D9A"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w:t>
      </w:r>
      <w:r w:rsidRPr="00D21D9A">
        <w:rPr>
          <w:sz w:val="20"/>
          <w:szCs w:val="20"/>
          <w:lang w:val="pt-PT"/>
        </w:rPr>
        <w:t>A Lei</w:t>
      </w:r>
      <w:r w:rsidR="00DA2E4C">
        <w:rPr>
          <w:sz w:val="20"/>
          <w:szCs w:val="20"/>
          <w:lang w:val="pt-PT"/>
        </w:rPr>
        <w:t xml:space="preserve"> n.</w:t>
      </w:r>
      <w:r w:rsidRPr="00D21D9A">
        <w:rPr>
          <w:sz w:val="20"/>
          <w:szCs w:val="20"/>
          <w:lang w:val="pt-PT"/>
        </w:rPr>
        <w:t xml:space="preserve"> 14.133/2021</w:t>
      </w:r>
      <w:r w:rsidR="00DA2E4C">
        <w:rPr>
          <w:sz w:val="20"/>
          <w:szCs w:val="20"/>
          <w:lang w:val="pt-PT"/>
        </w:rPr>
        <w:t>,</w:t>
      </w:r>
      <w:r w:rsidRPr="00D21D9A">
        <w:rPr>
          <w:sz w:val="20"/>
          <w:szCs w:val="20"/>
          <w:lang w:val="pt-PT"/>
        </w:rPr>
        <w:t xml:space="preserve"> em seu artigo 29, parágrafo único, estabelece que o pregão não se aplica às contratações </w:t>
      </w:r>
      <w:r w:rsidRPr="00D21D9A">
        <w:rPr>
          <w:sz w:val="20"/>
          <w:szCs w:val="20"/>
        </w:rPr>
        <w:t xml:space="preserve">de serviços técnicos especializados de natureza predominantemente intelectual e de obras e serviços de engenharia, exceto os serviços de engenharia de que trata a alínea “a” do inciso XXI do </w:t>
      </w:r>
      <w:r w:rsidRPr="00154C34">
        <w:rPr>
          <w:i/>
          <w:iCs/>
          <w:sz w:val="20"/>
          <w:szCs w:val="20"/>
        </w:rPr>
        <w:t>caput</w:t>
      </w:r>
      <w:r w:rsidRPr="00D21D9A">
        <w:rPr>
          <w:sz w:val="20"/>
          <w:szCs w:val="20"/>
        </w:rPr>
        <w:t xml:space="preserve"> do art</w:t>
      </w:r>
      <w:r w:rsidR="00154C34">
        <w:rPr>
          <w:sz w:val="20"/>
          <w:szCs w:val="20"/>
        </w:rPr>
        <w:t>igo</w:t>
      </w:r>
      <w:r w:rsidRPr="00D21D9A">
        <w:rPr>
          <w:sz w:val="20"/>
          <w:szCs w:val="20"/>
        </w:rPr>
        <w:t xml:space="preserve"> 6º</w:t>
      </w:r>
      <w:r w:rsidR="00154C34">
        <w:rPr>
          <w:sz w:val="20"/>
          <w:szCs w:val="20"/>
        </w:rPr>
        <w:t>.</w:t>
      </w:r>
      <w:r w:rsidRPr="00D21D9A">
        <w:rPr>
          <w:sz w:val="20"/>
          <w:szCs w:val="20"/>
        </w:rPr>
        <w:t xml:space="preserve"> da Lei. </w:t>
      </w:r>
      <w:r w:rsidR="00154C34">
        <w:rPr>
          <w:sz w:val="20"/>
          <w:szCs w:val="20"/>
        </w:rPr>
        <w:t>Esse</w:t>
      </w:r>
      <w:r w:rsidRPr="00D21D9A">
        <w:rPr>
          <w:sz w:val="20"/>
          <w:szCs w:val="20"/>
        </w:rPr>
        <w:t xml:space="preserve"> artigo,</w:t>
      </w:r>
      <w:r w:rsidR="00154C34">
        <w:rPr>
          <w:sz w:val="20"/>
          <w:szCs w:val="20"/>
        </w:rPr>
        <w:t xml:space="preserve"> em seu</w:t>
      </w:r>
      <w:r w:rsidRPr="00D21D9A">
        <w:rPr>
          <w:sz w:val="20"/>
          <w:szCs w:val="20"/>
        </w:rPr>
        <w:t xml:space="preserve"> inciso XXI, classifica serviço de engenharia como toda atividade ou conjunto de atividades </w:t>
      </w:r>
      <w:r w:rsidR="00DE312C">
        <w:rPr>
          <w:sz w:val="20"/>
          <w:szCs w:val="20"/>
        </w:rPr>
        <w:t xml:space="preserve">que são </w:t>
      </w:r>
      <w:r w:rsidRPr="00D21D9A">
        <w:rPr>
          <w:sz w:val="20"/>
          <w:szCs w:val="20"/>
        </w:rPr>
        <w:t xml:space="preserve">destinadas a obter determinada utilidade, intelectual ou material, de interesse para a Administração e que, não enquadradas no conceito de obra a que se refere o inciso XII do </w:t>
      </w:r>
      <w:r w:rsidRPr="000B475E">
        <w:rPr>
          <w:i/>
          <w:iCs/>
          <w:sz w:val="20"/>
          <w:szCs w:val="20"/>
        </w:rPr>
        <w:t>caput</w:t>
      </w:r>
      <w:r w:rsidRPr="00D21D9A">
        <w:rPr>
          <w:sz w:val="20"/>
          <w:szCs w:val="20"/>
        </w:rPr>
        <w:t xml:space="preserve"> deste artigo, são estabelecidas, por força de lei, como privativas das profissões de arquiteto e engenheiro ou de técnicos especializados, que compreendem:</w:t>
      </w:r>
      <w:bookmarkStart w:id="34" w:name="art6xxia"/>
      <w:bookmarkEnd w:id="34"/>
      <w:r w:rsidRPr="00D21D9A">
        <w:rPr>
          <w:sz w:val="20"/>
          <w:szCs w:val="20"/>
        </w:rPr>
        <w:t xml:space="preserve"> 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bookmarkStart w:id="35" w:name="art6xxib"/>
      <w:bookmarkEnd w:id="35"/>
      <w:r w:rsidRPr="00D21D9A">
        <w:rPr>
          <w:sz w:val="20"/>
          <w:szCs w:val="20"/>
        </w:rPr>
        <w:t xml:space="preserve"> b) serviço especial de engenharia: aquele que, por sua alta heterogeneidade ou complexidade, não pode se enquadrar na definição constante da alínea “a” d</w:t>
      </w:r>
      <w:r w:rsidR="004A22F3">
        <w:rPr>
          <w:sz w:val="20"/>
          <w:szCs w:val="20"/>
        </w:rPr>
        <w:t>o referido</w:t>
      </w:r>
      <w:r w:rsidRPr="00D21D9A">
        <w:rPr>
          <w:sz w:val="20"/>
          <w:szCs w:val="20"/>
        </w:rPr>
        <w:t xml:space="preserve"> inciso</w:t>
      </w:r>
      <w:r w:rsidR="004A22F3">
        <w:rPr>
          <w:sz w:val="20"/>
          <w:szCs w:val="20"/>
        </w:rPr>
        <w:t>.</w:t>
      </w:r>
    </w:p>
  </w:footnote>
  <w:footnote w:id="153">
    <w:p w14:paraId="481DFFF4" w14:textId="759E97B8" w:rsidR="00E32E35" w:rsidRPr="00D21D9A" w:rsidRDefault="00E32E35" w:rsidP="00F93A4F">
      <w:pPr>
        <w:rPr>
          <w:sz w:val="20"/>
          <w:szCs w:val="20"/>
        </w:rPr>
      </w:pPr>
      <w:r w:rsidRPr="00D21D9A">
        <w:rPr>
          <w:rStyle w:val="Refdenotaderodap"/>
        </w:rPr>
        <w:footnoteRef/>
      </w:r>
      <w:r w:rsidRPr="00D21D9A">
        <w:rPr>
          <w:sz w:val="20"/>
          <w:szCs w:val="20"/>
        </w:rPr>
        <w:t xml:space="preserve"> O Tribunal de Contas da União sumulou a questão</w:t>
      </w:r>
      <w:r w:rsidR="00060074">
        <w:rPr>
          <w:sz w:val="20"/>
          <w:szCs w:val="20"/>
        </w:rPr>
        <w:t>. C</w:t>
      </w:r>
      <w:r w:rsidRPr="00D21D9A">
        <w:rPr>
          <w:sz w:val="20"/>
          <w:szCs w:val="20"/>
        </w:rPr>
        <w:t xml:space="preserve">onforme </w:t>
      </w:r>
      <w:r w:rsidR="00060074">
        <w:rPr>
          <w:sz w:val="20"/>
          <w:szCs w:val="20"/>
        </w:rPr>
        <w:t xml:space="preserve">a </w:t>
      </w:r>
      <w:r w:rsidRPr="00D21D9A">
        <w:rPr>
          <w:sz w:val="20"/>
          <w:szCs w:val="20"/>
        </w:rPr>
        <w:t>Súmula 257 do TCU</w:t>
      </w:r>
      <w:r w:rsidR="00464EFB">
        <w:rPr>
          <w:sz w:val="20"/>
          <w:szCs w:val="20"/>
        </w:rPr>
        <w:t>, o</w:t>
      </w:r>
      <w:r w:rsidRPr="00D21D9A">
        <w:rPr>
          <w:sz w:val="20"/>
          <w:szCs w:val="20"/>
        </w:rPr>
        <w:t xml:space="preserve"> uso do pregão nas contratações de serviços comuns de engenharia encontra amparo na Lei </w:t>
      </w:r>
      <w:r w:rsidR="00464EFB">
        <w:rPr>
          <w:sz w:val="20"/>
          <w:szCs w:val="20"/>
        </w:rPr>
        <w:t xml:space="preserve">n. </w:t>
      </w:r>
      <w:r w:rsidRPr="00D21D9A">
        <w:rPr>
          <w:sz w:val="20"/>
          <w:szCs w:val="20"/>
        </w:rPr>
        <w:t xml:space="preserve">10.520/2022. (BRASIL, Tribunal de Contas da União. </w:t>
      </w:r>
      <w:r w:rsidRPr="00F8685F">
        <w:rPr>
          <w:b/>
          <w:bCs/>
          <w:sz w:val="20"/>
          <w:szCs w:val="20"/>
        </w:rPr>
        <w:t>Acórdão n</w:t>
      </w:r>
      <w:r w:rsidR="00464EFB" w:rsidRPr="00F8685F">
        <w:rPr>
          <w:b/>
          <w:bCs/>
          <w:sz w:val="20"/>
          <w:szCs w:val="20"/>
        </w:rPr>
        <w:t>.</w:t>
      </w:r>
      <w:r w:rsidRPr="00F8685F">
        <w:rPr>
          <w:b/>
          <w:bCs/>
          <w:sz w:val="20"/>
          <w:szCs w:val="20"/>
        </w:rPr>
        <w:t xml:space="preserve"> 841/2010-Plenário</w:t>
      </w:r>
      <w:r w:rsidRPr="00D21D9A">
        <w:rPr>
          <w:sz w:val="20"/>
          <w:szCs w:val="20"/>
        </w:rPr>
        <w:t>. Relator: José Mucio Monteiro. Disponível em</w:t>
      </w:r>
      <w:r w:rsidR="008F3DD6">
        <w:rPr>
          <w:sz w:val="20"/>
          <w:szCs w:val="20"/>
        </w:rPr>
        <w:t>:</w:t>
      </w:r>
      <w:r w:rsidRPr="00D21D9A">
        <w:rPr>
          <w:sz w:val="20"/>
          <w:szCs w:val="20"/>
        </w:rPr>
        <w:t xml:space="preserve"> </w:t>
      </w:r>
      <w:hyperlink r:id="rId26" w:anchor="/documento/sumula/servi%25C3%25A7o%2520comum%2520de%2520engenharia%2520preg%25C3%25A3o/%2520/DTRELEVANCIA%2520desc%252C%2520NUMEROINT%2520desc/0/sinonimos%253Dtrue" w:history="1">
        <w:r w:rsidRPr="00D21D9A">
          <w:rPr>
            <w:rStyle w:val="Hyperlink"/>
            <w:sz w:val="20"/>
            <w:szCs w:val="20"/>
          </w:rPr>
          <w:t>https://pesquisa.apps.tcu.gov.br/#/documento/sumula/servi%25C3%25A7o%2520comum%2520de%2520engenharia%2520preg%25C3%25A3o/%2520/DTRELEVANCIA%2520desc%252C%2520NUMEROINT%2520desc/0/sinonimos%253Dtrue</w:t>
        </w:r>
      </w:hyperlink>
      <w:r w:rsidRPr="00D21D9A">
        <w:rPr>
          <w:sz w:val="20"/>
          <w:szCs w:val="20"/>
        </w:rPr>
        <w:t xml:space="preserve"> Acesso em</w:t>
      </w:r>
      <w:r w:rsidR="008F3DD6">
        <w:rPr>
          <w:sz w:val="20"/>
          <w:szCs w:val="20"/>
        </w:rPr>
        <w:t>:</w:t>
      </w:r>
      <w:r w:rsidRPr="00D21D9A">
        <w:rPr>
          <w:sz w:val="20"/>
          <w:szCs w:val="20"/>
        </w:rPr>
        <w:t xml:space="preserve"> 18 set</w:t>
      </w:r>
      <w:r w:rsidR="00464EFB">
        <w:rPr>
          <w:sz w:val="20"/>
          <w:szCs w:val="20"/>
        </w:rPr>
        <w:t>.</w:t>
      </w:r>
      <w:r w:rsidRPr="00D21D9A">
        <w:rPr>
          <w:sz w:val="20"/>
          <w:szCs w:val="20"/>
        </w:rPr>
        <w:t xml:space="preserve"> 2022)</w:t>
      </w:r>
      <w:r w:rsidR="00F8685F">
        <w:rPr>
          <w:sz w:val="20"/>
          <w:szCs w:val="20"/>
        </w:rPr>
        <w:t>.</w:t>
      </w:r>
    </w:p>
  </w:footnote>
  <w:footnote w:id="154">
    <w:p w14:paraId="41F116EC" w14:textId="46AA3111" w:rsidR="00E32E35" w:rsidRPr="00242668" w:rsidRDefault="00E32E35" w:rsidP="00F93A4F">
      <w:pPr>
        <w:rPr>
          <w:sz w:val="24"/>
          <w:szCs w:val="24"/>
        </w:rPr>
      </w:pPr>
      <w:r w:rsidRPr="00D21D9A">
        <w:rPr>
          <w:rStyle w:val="Refdenotaderodap"/>
        </w:rPr>
        <w:footnoteRef/>
      </w:r>
      <w:r w:rsidRPr="00D21D9A">
        <w:rPr>
          <w:sz w:val="20"/>
          <w:szCs w:val="20"/>
        </w:rPr>
        <w:t xml:space="preserve"> EMENTA: É irregular a adoção injustificada da modalidade concorrência em detrimento do pregão eletrônico para a contratação de serviços comuns de engenharia, a exemplo da contratação conjunta de serviços de conservação e manutenção de infraestrutura predial (</w:t>
      </w:r>
      <w:r w:rsidRPr="00D21D9A">
        <w:rPr>
          <w:i/>
          <w:iCs/>
          <w:sz w:val="20"/>
          <w:szCs w:val="20"/>
        </w:rPr>
        <w:t>facilities</w:t>
      </w:r>
      <w:r w:rsidRPr="00D21D9A">
        <w:rPr>
          <w:sz w:val="20"/>
          <w:szCs w:val="20"/>
        </w:rPr>
        <w:t>), uma vez que pode resultar na prática de ato de gestão antieconômico. (</w:t>
      </w:r>
      <w:r w:rsidR="00242668" w:rsidRPr="00242668">
        <w:rPr>
          <w:sz w:val="20"/>
          <w:szCs w:val="20"/>
        </w:rPr>
        <w:t xml:space="preserve">BRASIL. Tribunal de Contas da União. </w:t>
      </w:r>
      <w:r w:rsidR="00242668" w:rsidRPr="00242668">
        <w:rPr>
          <w:b/>
          <w:bCs/>
          <w:sz w:val="20"/>
          <w:szCs w:val="20"/>
        </w:rPr>
        <w:t>Acórdão n. 1534/2020-Plenário</w:t>
      </w:r>
      <w:r w:rsidR="00242668" w:rsidRPr="00242668">
        <w:rPr>
          <w:sz w:val="20"/>
          <w:szCs w:val="20"/>
        </w:rPr>
        <w:t xml:space="preserve">. Representação. Sistema FIEP. Concorrência. Possíveis irregularidades. Conhecimento do feito e suspensão cautelar do certame pelo acórdão 2.040/2019-TCU-PLENÁRIO [...]. Recorrente: Representante: José Eugênio Souza de Bueno Gizzi. Relator: André de Carvalho. Disponível em: </w:t>
      </w:r>
      <w:hyperlink r:id="rId27" w:anchor="/documento/jurisprudencia-selecionada/*/KEY:JURISPRUDENCIA-SELECIONADA-93255/score%20desc,%20COLEGIADO%20asc,%20ANOACORDAO%20desc,%20NUMACORDAO%20desc/0/sinonimos%3Dtrue" w:history="1">
        <w:r w:rsidR="00242668" w:rsidRPr="00242668">
          <w:rPr>
            <w:rStyle w:val="Hyperlink"/>
            <w:sz w:val="20"/>
            <w:szCs w:val="20"/>
          </w:rPr>
          <w:t>https://pesquisa.apps.tcu.gov.br/#/documento/jurisprudencia-selecionada/*/KEY:JURISPRUDENCIA-SELECIONADA-93255/score%20desc,%20COLEGIADO%20asc,%20ANOACORDAO%20desc,%20NUMACORDAO%20desc/0/sinonimos%3Dtrue</w:t>
        </w:r>
      </w:hyperlink>
      <w:r w:rsidR="00242668" w:rsidRPr="00242668">
        <w:rPr>
          <w:sz w:val="20"/>
          <w:szCs w:val="20"/>
        </w:rPr>
        <w:t xml:space="preserve"> Acesso em: 18 set. 2022</w:t>
      </w:r>
      <w:r w:rsidRPr="00D21D9A">
        <w:rPr>
          <w:sz w:val="20"/>
          <w:szCs w:val="20"/>
        </w:rPr>
        <w:t>)</w:t>
      </w:r>
      <w:r w:rsidR="00242668">
        <w:rPr>
          <w:sz w:val="20"/>
          <w:szCs w:val="20"/>
        </w:rPr>
        <w:t>.</w:t>
      </w:r>
    </w:p>
  </w:footnote>
  <w:footnote w:id="155">
    <w:p w14:paraId="5909290F" w14:textId="1A14CBAD" w:rsidR="00E32E35" w:rsidRPr="00DF0E34" w:rsidRDefault="00E32E35" w:rsidP="00F93A4F">
      <w:pPr>
        <w:pStyle w:val="Textodenotaderodap"/>
        <w:rPr>
          <w:lang w:val="pt-BR"/>
        </w:rPr>
      </w:pPr>
      <w:r w:rsidRPr="00D21D9A">
        <w:rPr>
          <w:rStyle w:val="Refdenotaderodap"/>
        </w:rPr>
        <w:footnoteRef/>
      </w:r>
      <w:r w:rsidRPr="00D21D9A">
        <w:t xml:space="preserve"> </w:t>
      </w:r>
      <w:r w:rsidRPr="00D21D9A">
        <w:rPr>
          <w:lang w:val="pt-PT"/>
        </w:rPr>
        <w:t>EMENTA</w:t>
      </w:r>
      <w:r w:rsidRPr="00D21D9A">
        <w:t xml:space="preserve">: Os serviços técnicos necessários à estruturação de projeto de parceria público-privada relativo à modernização, eficientização, expansão, </w:t>
      </w:r>
      <w:r w:rsidRPr="00A96326">
        <w:t>operação e manutenção da infraestrutura de rede de iluminação pública são, em regra, serviços comuns, licitados na modalidade de pregão. (</w:t>
      </w:r>
      <w:r w:rsidR="00DF0E34" w:rsidRPr="00A96326">
        <w:t xml:space="preserve">BRASIL, Tribunal de Contas da União. </w:t>
      </w:r>
      <w:r w:rsidR="00DF0E34" w:rsidRPr="00A96326">
        <w:rPr>
          <w:b/>
          <w:bCs/>
        </w:rPr>
        <w:t>Acórdão n</w:t>
      </w:r>
      <w:r w:rsidR="00DF0E34" w:rsidRPr="00A96326">
        <w:rPr>
          <w:b/>
          <w:bCs/>
          <w:lang w:val="pt-BR"/>
        </w:rPr>
        <w:t>.</w:t>
      </w:r>
      <w:r w:rsidR="00DF0E34" w:rsidRPr="00A96326">
        <w:rPr>
          <w:b/>
          <w:bCs/>
        </w:rPr>
        <w:t xml:space="preserve"> 1711/2012-Plenário</w:t>
      </w:r>
      <w:r w:rsidR="00DF0E34" w:rsidRPr="00A96326">
        <w:t>. Relator: Vital do Rêgo. Disponível em</w:t>
      </w:r>
      <w:r w:rsidR="00DF0E34" w:rsidRPr="00A96326">
        <w:rPr>
          <w:lang w:val="pt-BR"/>
        </w:rPr>
        <w:t>:</w:t>
      </w:r>
      <w:r w:rsidR="00DF0E34" w:rsidRPr="00A96326">
        <w:t xml:space="preserve"> </w:t>
      </w:r>
      <w:hyperlink r:id="rId28" w:anchor="/redireciona/acordao-completo/%22ACORDAO-COMPLETO-1238541%22" w:history="1">
        <w:r w:rsidR="007F6069" w:rsidRPr="00A96326">
          <w:rPr>
            <w:rStyle w:val="Hyperlink"/>
          </w:rPr>
          <w:t>https://pesquisa.apps.tcu.gov.br/#/redireciona/acordao-completo/%22ACORDAO-COMPLETO-1238541%22</w:t>
        </w:r>
      </w:hyperlink>
      <w:r w:rsidR="007F6069" w:rsidRPr="00A96326">
        <w:rPr>
          <w:lang w:val="pt-PT"/>
        </w:rPr>
        <w:t xml:space="preserve">. </w:t>
      </w:r>
      <w:r w:rsidR="00DF0E34" w:rsidRPr="00A96326">
        <w:t>Acesso em</w:t>
      </w:r>
      <w:r w:rsidR="00DF0E34" w:rsidRPr="00A96326">
        <w:rPr>
          <w:lang w:val="pt-BR"/>
        </w:rPr>
        <w:t>:</w:t>
      </w:r>
      <w:r w:rsidR="00DF0E34" w:rsidRPr="00A96326">
        <w:t xml:space="preserve"> 18 set</w:t>
      </w:r>
      <w:r w:rsidR="00DF0E34" w:rsidRPr="00A96326">
        <w:rPr>
          <w:lang w:val="pt-BR"/>
        </w:rPr>
        <w:t>.</w:t>
      </w:r>
      <w:r w:rsidR="00DF0E34" w:rsidRPr="00A96326">
        <w:t xml:space="preserve"> 2022</w:t>
      </w:r>
      <w:r w:rsidR="007F6069" w:rsidRPr="00A96326">
        <w:rPr>
          <w:lang w:val="pt-PT"/>
        </w:rPr>
        <w:t>)</w:t>
      </w:r>
      <w:r w:rsidR="00DF0E34" w:rsidRPr="00A96326">
        <w:rPr>
          <w:lang w:val="pt-BR"/>
        </w:rPr>
        <w:t>.</w:t>
      </w:r>
    </w:p>
  </w:footnote>
  <w:footnote w:id="156">
    <w:p w14:paraId="4F790FAC" w14:textId="0192A70B"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Destaca-se que</w:t>
      </w:r>
      <w:r w:rsidR="002015FF">
        <w:rPr>
          <w:lang w:val="pt-PT"/>
        </w:rPr>
        <w:t>,</w:t>
      </w:r>
      <w:r w:rsidRPr="00D21D9A">
        <w:rPr>
          <w:lang w:val="pt-PT"/>
        </w:rPr>
        <w:t xml:space="preserve"> em se tratando de obras e serviços comuns de engenharia, o artigo 18, §3°</w:t>
      </w:r>
      <w:r w:rsidR="002015FF">
        <w:rPr>
          <w:lang w:val="pt-PT"/>
        </w:rPr>
        <w:t>.</w:t>
      </w:r>
      <w:r w:rsidRPr="00D21D9A">
        <w:rPr>
          <w:lang w:val="pt-PT"/>
        </w:rPr>
        <w:t xml:space="preserve"> da Lei </w:t>
      </w:r>
      <w:r w:rsidR="002015FF">
        <w:rPr>
          <w:lang w:val="pt-PT"/>
        </w:rPr>
        <w:t xml:space="preserve">n. </w:t>
      </w:r>
      <w:r w:rsidRPr="00D21D9A">
        <w:rPr>
          <w:lang w:val="pt-PT"/>
        </w:rPr>
        <w:t>13.133/2021 estabelece que</w:t>
      </w:r>
      <w:r w:rsidR="002015FF">
        <w:rPr>
          <w:lang w:val="pt-PT"/>
        </w:rPr>
        <w:t>,</w:t>
      </w:r>
      <w:r w:rsidRPr="00D21D9A">
        <w:rPr>
          <w:lang w:val="pt-PT"/>
        </w:rPr>
        <w:t xml:space="preserve"> se demonstrada a inexistência de prejuízo para a aferição dos padrões de desempenho e qualidade almejados, a especificação do objeto poderá ser realizada apenas em termo de referência ou em projeto básico, não havendo necessidade de elaboração de projetos.</w:t>
      </w:r>
    </w:p>
  </w:footnote>
  <w:footnote w:id="157">
    <w:p w14:paraId="725B108C" w14:textId="0B26A333" w:rsidR="00E32E35" w:rsidRPr="00944BA4" w:rsidRDefault="00E32E35" w:rsidP="00F93A4F">
      <w:pPr>
        <w:pStyle w:val="Textodenotaderodap"/>
        <w:rPr>
          <w:lang w:val="pt-PT"/>
        </w:rPr>
      </w:pPr>
      <w:r w:rsidRPr="00D21D9A">
        <w:rPr>
          <w:rStyle w:val="Refdenotaderodap"/>
        </w:rPr>
        <w:footnoteRef/>
      </w:r>
      <w:r w:rsidRPr="00D21D9A">
        <w:t xml:space="preserve"> </w:t>
      </w:r>
      <w:r w:rsidR="00200B0A" w:rsidRPr="00944BA4">
        <w:t xml:space="preserve">MELLO, Celso Antônio Bandeira de. </w:t>
      </w:r>
      <w:r w:rsidR="00200B0A" w:rsidRPr="00944BA4">
        <w:rPr>
          <w:b/>
          <w:bCs/>
        </w:rPr>
        <w:t>Curso de Direito Administrativo.</w:t>
      </w:r>
      <w:r w:rsidR="00200B0A" w:rsidRPr="00944BA4">
        <w:t xml:space="preserve"> São Paulo: Malheiros, 202</w:t>
      </w:r>
      <w:r w:rsidR="00200B0A" w:rsidRPr="00944BA4">
        <w:rPr>
          <w:lang w:val="pt-PT"/>
        </w:rPr>
        <w:t>1</w:t>
      </w:r>
      <w:r w:rsidR="00944BA4" w:rsidRPr="00944BA4">
        <w:rPr>
          <w:lang w:val="pt-PT"/>
        </w:rPr>
        <w:t>.</w:t>
      </w:r>
      <w:r w:rsidR="00200B0A" w:rsidRPr="00944BA4">
        <w:rPr>
          <w:lang w:val="pt-PT"/>
        </w:rPr>
        <w:t xml:space="preserve"> p. </w:t>
      </w:r>
      <w:r w:rsidRPr="00944BA4">
        <w:rPr>
          <w:lang w:val="pt-PT"/>
        </w:rPr>
        <w:t>547-548</w:t>
      </w:r>
      <w:r w:rsidR="00944BA4">
        <w:rPr>
          <w:lang w:val="pt-PT"/>
        </w:rPr>
        <w:t>.</w:t>
      </w:r>
    </w:p>
  </w:footnote>
  <w:footnote w:id="158">
    <w:p w14:paraId="2A96CD9C" w14:textId="1DF4C8BA" w:rsidR="00E32E35" w:rsidRPr="00D21D9A" w:rsidRDefault="00E32E35" w:rsidP="00F93A4F">
      <w:pPr>
        <w:pStyle w:val="Textodenotaderodap"/>
        <w:rPr>
          <w:lang w:val="pt-PT"/>
        </w:rPr>
      </w:pPr>
      <w:r w:rsidRPr="00D21D9A">
        <w:rPr>
          <w:rStyle w:val="Refdenotaderodap"/>
        </w:rPr>
        <w:footnoteRef/>
      </w:r>
      <w:r w:rsidRPr="00D21D9A">
        <w:t xml:space="preserve"> </w:t>
      </w:r>
      <w:r w:rsidR="00944BA4" w:rsidRPr="00944BA4">
        <w:t>AMORIM, Victor Aguiar Jardim de. Modalidades e Rito Procedimento da Licitação</w:t>
      </w:r>
      <w:r w:rsidR="00944BA4" w:rsidRPr="00944BA4">
        <w:rPr>
          <w:lang w:val="pt-BR"/>
        </w:rPr>
        <w:t xml:space="preserve">. </w:t>
      </w:r>
      <w:r w:rsidR="00944BA4" w:rsidRPr="00944BA4">
        <w:rPr>
          <w:i/>
          <w:iCs/>
        </w:rPr>
        <w:t>In</w:t>
      </w:r>
      <w:r w:rsidR="00944BA4" w:rsidRPr="00944BA4">
        <w:rPr>
          <w:lang w:val="pt-BR"/>
        </w:rPr>
        <w:t>:</w:t>
      </w:r>
      <w:r w:rsidR="00944BA4" w:rsidRPr="00944BA4">
        <w:t xml:space="preserve"> DI PIETRO, Maria Sylvia Zanella. </w:t>
      </w:r>
      <w:r w:rsidR="00944BA4" w:rsidRPr="00944BA4">
        <w:rPr>
          <w:b/>
          <w:bCs/>
        </w:rPr>
        <w:t>Licitações e contratos administrativos</w:t>
      </w:r>
      <w:r w:rsidR="00944BA4" w:rsidRPr="00944BA4">
        <w:t>: inovações da Lei 14.133, de 1°</w:t>
      </w:r>
      <w:r w:rsidR="00944BA4" w:rsidRPr="00944BA4">
        <w:rPr>
          <w:lang w:val="pt-BR"/>
        </w:rPr>
        <w:t>.</w:t>
      </w:r>
      <w:r w:rsidR="00944BA4" w:rsidRPr="00944BA4">
        <w:t xml:space="preserve"> de abril de 2021. Rio de Janeiro: Forense, 2022</w:t>
      </w:r>
      <w:r w:rsidR="00944BA4">
        <w:rPr>
          <w:lang w:val="pt-PT"/>
        </w:rPr>
        <w:t>. p.</w:t>
      </w:r>
      <w:r w:rsidRPr="00D21D9A">
        <w:rPr>
          <w:lang w:val="pt-PT"/>
        </w:rPr>
        <w:t>132-133</w:t>
      </w:r>
      <w:r w:rsidR="00944BA4">
        <w:rPr>
          <w:lang w:val="pt-PT"/>
        </w:rPr>
        <w:t>.</w:t>
      </w:r>
    </w:p>
  </w:footnote>
  <w:footnote w:id="159">
    <w:p w14:paraId="765AB229" w14:textId="362F7D24" w:rsidR="00E32E35" w:rsidRPr="00DF5ACF" w:rsidRDefault="00E32E35" w:rsidP="00F93A4F">
      <w:pPr>
        <w:pStyle w:val="Textodenotaderodap"/>
      </w:pPr>
      <w:r w:rsidRPr="00D21D9A">
        <w:rPr>
          <w:rStyle w:val="Refdenotaderodap"/>
        </w:rPr>
        <w:footnoteRef/>
      </w:r>
      <w:r w:rsidRPr="00D21D9A">
        <w:t xml:space="preserve"> Henrique Savonitti Miranda descreve que o pregão é modalidade para aquisição de bens e serviços comuns</w:t>
      </w:r>
      <w:r w:rsidR="00F34EC4">
        <w:rPr>
          <w:lang w:val="pt-BR"/>
        </w:rPr>
        <w:t>;</w:t>
      </w:r>
      <w:r w:rsidRPr="00D21D9A">
        <w:t xml:space="preserve"> as alienações de bens móveis e imóveis são realizadas mediante leilão, restando para a concorrência a perda do caráter de modalidade universal de outros tempos. Diante das modificações legislativas, a concorrência será utilizada para os obras e serviços comuns e especiais de engenharia, além de</w:t>
      </w:r>
      <w:r w:rsidR="00F34EC4">
        <w:rPr>
          <w:lang w:val="pt-BR"/>
        </w:rPr>
        <w:t>:</w:t>
      </w:r>
      <w:r w:rsidRPr="00D21D9A">
        <w:t xml:space="preserve"> “</w:t>
      </w:r>
      <w:r w:rsidRPr="00D21D9A">
        <w:rPr>
          <w:rFonts w:eastAsia="Calibri"/>
          <w:lang w:eastAsia="ja-JP"/>
        </w:rPr>
        <w:t>a) formação de registro de preços, para o qual poderá ser adotada, além da contratação direta, licitação nas modalidades pregão ou concorrência, nos termos em que dispõe o inciso XLV do art. 6°</w:t>
      </w:r>
      <w:r w:rsidR="00F34EC4">
        <w:rPr>
          <w:rFonts w:eastAsia="Calibri"/>
          <w:lang w:val="pt-BR" w:eastAsia="ja-JP"/>
        </w:rPr>
        <w:t>.</w:t>
      </w:r>
      <w:r w:rsidRPr="00D21D9A">
        <w:rPr>
          <w:rFonts w:eastAsia="Calibri"/>
          <w:lang w:eastAsia="ja-JP"/>
        </w:rPr>
        <w:t xml:space="preserve"> da Lei; b) concessão de serviços públicos, precedida ou não da execução de obras públicas, cuja delegação far-se-á mediante licitação, na modalidade concorrência ou diálogo competitivo, conforme prescrição do art. 179, que alterou o art. 2°</w:t>
      </w:r>
      <w:r w:rsidR="00F34EC4">
        <w:rPr>
          <w:rFonts w:eastAsia="Calibri"/>
          <w:lang w:val="pt-BR" w:eastAsia="ja-JP"/>
        </w:rPr>
        <w:t>.</w:t>
      </w:r>
      <w:r w:rsidRPr="00D21D9A">
        <w:rPr>
          <w:rFonts w:eastAsia="Calibri"/>
          <w:lang w:eastAsia="ja-JP"/>
        </w:rPr>
        <w:t xml:space="preserve"> da Lei n</w:t>
      </w:r>
      <w:r w:rsidR="00DF5ACF">
        <w:rPr>
          <w:rFonts w:eastAsia="Calibri"/>
          <w:lang w:val="pt-BR" w:eastAsia="ja-JP"/>
        </w:rPr>
        <w:t>.</w:t>
      </w:r>
      <w:r w:rsidRPr="00D21D9A">
        <w:rPr>
          <w:rFonts w:eastAsia="Calibri"/>
          <w:lang w:eastAsia="ja-JP"/>
        </w:rPr>
        <w:t xml:space="preserve"> 8.987, de 13 de fevereiro de 1995, que </w:t>
      </w:r>
      <w:r w:rsidR="00DF5ACF">
        <w:rPr>
          <w:rFonts w:eastAsia="Calibri"/>
          <w:lang w:val="pt-BR" w:eastAsia="ja-JP"/>
        </w:rPr>
        <w:t>‘</w:t>
      </w:r>
      <w:r w:rsidRPr="00D21D9A">
        <w:rPr>
          <w:rFonts w:eastAsia="Calibri"/>
          <w:lang w:eastAsia="ja-JP"/>
        </w:rPr>
        <w:t>dispõe sobre o regime de concessão e permissão da prestação de serviços públicos</w:t>
      </w:r>
      <w:r w:rsidR="00DF5ACF">
        <w:rPr>
          <w:rFonts w:eastAsia="Calibri"/>
          <w:lang w:val="pt-BR" w:eastAsia="ja-JP"/>
        </w:rPr>
        <w:t>’</w:t>
      </w:r>
      <w:r w:rsidRPr="00D21D9A">
        <w:rPr>
          <w:rFonts w:eastAsia="Calibri"/>
          <w:lang w:eastAsia="ja-JP"/>
        </w:rPr>
        <w:t>; e c) contratação de PPPs, que será precedida de licitação na modalidade concorrência ou diálogo competitivo, conforme determinação do art. 180, que modificou o caput do art. 10 da Lei n</w:t>
      </w:r>
      <w:r w:rsidR="00DF5ACF">
        <w:rPr>
          <w:rFonts w:eastAsia="Calibri"/>
          <w:lang w:val="pt-BR" w:eastAsia="ja-JP"/>
        </w:rPr>
        <w:t>.</w:t>
      </w:r>
      <w:r w:rsidRPr="00D21D9A">
        <w:rPr>
          <w:rFonts w:eastAsia="Calibri"/>
          <w:lang w:eastAsia="ja-JP"/>
        </w:rPr>
        <w:t xml:space="preserve"> 11.079, de 31 de dezembro de 2004, que </w:t>
      </w:r>
      <w:r w:rsidR="00DF5ACF">
        <w:rPr>
          <w:rFonts w:eastAsia="Calibri"/>
          <w:lang w:val="pt-BR" w:eastAsia="ja-JP"/>
        </w:rPr>
        <w:t>‘</w:t>
      </w:r>
      <w:r w:rsidRPr="00D21D9A">
        <w:rPr>
          <w:rFonts w:eastAsia="Calibri"/>
          <w:lang w:eastAsia="ja-JP"/>
        </w:rPr>
        <w:t>institui normas de licitação e contratação de parcerias público-privadas</w:t>
      </w:r>
      <w:r w:rsidR="00DF5ACF">
        <w:rPr>
          <w:rFonts w:eastAsia="Calibri"/>
          <w:lang w:val="pt-BR" w:eastAsia="ja-JP"/>
        </w:rPr>
        <w:t>’</w:t>
      </w:r>
      <w:r w:rsidRPr="00D21D9A">
        <w:rPr>
          <w:rFonts w:eastAsia="Calibri"/>
          <w:lang w:eastAsia="ja-JP"/>
        </w:rPr>
        <w:t>". (</w:t>
      </w:r>
      <w:r w:rsidR="00DF5ACF" w:rsidRPr="00DF5ACF">
        <w:t xml:space="preserve">MIRANDA, Henrique Savonitti. </w:t>
      </w:r>
      <w:r w:rsidR="00DF5ACF" w:rsidRPr="00DF5ACF">
        <w:rPr>
          <w:b/>
          <w:bCs/>
        </w:rPr>
        <w:t>Licitações e contrato</w:t>
      </w:r>
      <w:r w:rsidR="00DF5ACF" w:rsidRPr="00DF5ACF">
        <w:rPr>
          <w:b/>
          <w:bCs/>
          <w:lang w:val="pt-BR"/>
        </w:rPr>
        <w:t>s</w:t>
      </w:r>
      <w:r w:rsidR="00DF5ACF" w:rsidRPr="00DF5ACF">
        <w:rPr>
          <w:b/>
          <w:bCs/>
        </w:rPr>
        <w:t xml:space="preserve"> administrativos</w:t>
      </w:r>
      <w:r w:rsidR="00DF5ACF" w:rsidRPr="00DF5ACF">
        <w:t>. São Paulo: Thomson Reuters Brasil, 2021</w:t>
      </w:r>
      <w:r w:rsidR="00DF5ACF" w:rsidRPr="00DF5ACF">
        <w:rPr>
          <w:lang w:val="pt-BR"/>
        </w:rPr>
        <w:t xml:space="preserve"> p</w:t>
      </w:r>
      <w:r w:rsidRPr="00DF5ACF">
        <w:t>. 261-262)</w:t>
      </w:r>
      <w:r w:rsidR="00DF5ACF">
        <w:rPr>
          <w:lang w:val="pt-BR"/>
        </w:rPr>
        <w:t>.</w:t>
      </w:r>
    </w:p>
  </w:footnote>
  <w:footnote w:id="160">
    <w:p w14:paraId="1071BC98" w14:textId="319EF8B3" w:rsidR="00E32E35" w:rsidRPr="00EE4D8B" w:rsidRDefault="00E32E35" w:rsidP="00F93A4F">
      <w:pPr>
        <w:pStyle w:val="Textodenotaderodap"/>
        <w:rPr>
          <w:lang w:val="pt-BR"/>
        </w:rPr>
      </w:pPr>
      <w:r w:rsidRPr="00D21D9A">
        <w:rPr>
          <w:rStyle w:val="Refdenotaderodap"/>
        </w:rPr>
        <w:footnoteRef/>
      </w:r>
      <w:r w:rsidRPr="00D21D9A">
        <w:t xml:space="preserve"> </w:t>
      </w:r>
      <w:r w:rsidR="00EE4D8B" w:rsidRPr="00EE4D8B">
        <w:t xml:space="preserve">MADUREIRA, Claudio. </w:t>
      </w:r>
      <w:r w:rsidR="00EE4D8B" w:rsidRPr="00EE4D8B">
        <w:rPr>
          <w:b/>
          <w:bCs/>
        </w:rPr>
        <w:t>Licitações, contrato e controle administrativo</w:t>
      </w:r>
      <w:r w:rsidR="00EE4D8B" w:rsidRPr="00EE4D8B">
        <w:t>: descrição sistemática da Lei n</w:t>
      </w:r>
      <w:r w:rsidR="00EE4D8B" w:rsidRPr="00EE4D8B">
        <w:rPr>
          <w:lang w:val="pt-BR"/>
        </w:rPr>
        <w:t>.</w:t>
      </w:r>
      <w:r w:rsidR="00EE4D8B" w:rsidRPr="00EE4D8B">
        <w:t xml:space="preserve"> 14.133/2021 na perspectiva do Modelo Brasileiro de Processo. Belo Horizonte</w:t>
      </w:r>
      <w:r w:rsidR="00EE4D8B" w:rsidRPr="00EE4D8B">
        <w:rPr>
          <w:lang w:val="pt-BR"/>
        </w:rPr>
        <w:t>:</w:t>
      </w:r>
      <w:r w:rsidR="00EE4D8B" w:rsidRPr="00EE4D8B">
        <w:t xml:space="preserve"> Fórum, 2021</w:t>
      </w:r>
      <w:r w:rsidR="00EE4D8B" w:rsidRPr="00EE4D8B">
        <w:rPr>
          <w:lang w:val="pt-BR"/>
        </w:rPr>
        <w:t>.</w:t>
      </w:r>
      <w:r w:rsidRPr="00EE4D8B">
        <w:t xml:space="preserve"> p. 188-189</w:t>
      </w:r>
      <w:r w:rsidR="00EE4D8B">
        <w:rPr>
          <w:lang w:val="pt-BR"/>
        </w:rPr>
        <w:t>.</w:t>
      </w:r>
    </w:p>
  </w:footnote>
  <w:footnote w:id="161">
    <w:p w14:paraId="765CC3B2" w14:textId="35B570F5" w:rsidR="00E32E35" w:rsidRPr="00B35A71" w:rsidRDefault="00E32E35" w:rsidP="00F93A4F">
      <w:pPr>
        <w:pStyle w:val="Textodenotaderodap"/>
        <w:rPr>
          <w:lang w:val="pt-BR"/>
        </w:rPr>
      </w:pPr>
      <w:r w:rsidRPr="00D21D9A">
        <w:rPr>
          <w:rStyle w:val="Refdenotaderodap"/>
        </w:rPr>
        <w:footnoteRef/>
      </w:r>
      <w:r w:rsidRPr="00D21D9A">
        <w:t xml:space="preserve"> </w:t>
      </w:r>
      <w:r w:rsidRPr="00D21D9A">
        <w:rPr>
          <w:lang w:val="pt-PT"/>
        </w:rPr>
        <w:t>A estratégia já foi adotada no âmbito do Estado do Rio Grande do Sul pela Universidade Federal do Pampa, em que houve a realização de concurso para elaboração de projeto de área da Universidade. Percebeu-se a redução de custos no que diz</w:t>
      </w:r>
      <w:r w:rsidR="00943D82">
        <w:rPr>
          <w:lang w:val="pt-PT"/>
        </w:rPr>
        <w:t>ia</w:t>
      </w:r>
      <w:r w:rsidRPr="00D21D9A">
        <w:rPr>
          <w:lang w:val="pt-PT"/>
        </w:rPr>
        <w:t xml:space="preserve"> respeito </w:t>
      </w:r>
      <w:r w:rsidR="00943D82">
        <w:rPr>
          <w:lang w:val="pt-PT"/>
        </w:rPr>
        <w:t>à</w:t>
      </w:r>
      <w:r w:rsidRPr="00D21D9A">
        <w:rPr>
          <w:lang w:val="pt-PT"/>
        </w:rPr>
        <w:t xml:space="preserve"> realização de estudo preliminar e projeto executivo em 57,6%, bem como a ampla participação de escritórios de arquitetura e urbanismo interessados em participar do certame, havendo a concorrência entre 19 candidatos. (</w:t>
      </w:r>
      <w:r w:rsidR="00B35A71" w:rsidRPr="00B35A71">
        <w:t xml:space="preserve">AMAUCHI, Vander; WIESE, Ricardo S. </w:t>
      </w:r>
      <w:r w:rsidR="00B35A71" w:rsidRPr="00B35A71">
        <w:rPr>
          <w:lang w:val="pt-BR"/>
        </w:rPr>
        <w:t>L</w:t>
      </w:r>
      <w:r w:rsidR="00B35A71" w:rsidRPr="00B35A71">
        <w:t xml:space="preserve">icitações de projetos: o concurso de arquitetura da </w:t>
      </w:r>
      <w:r w:rsidR="00B35A71" w:rsidRPr="00B35A71">
        <w:rPr>
          <w:lang w:val="pt-BR"/>
        </w:rPr>
        <w:t>U</w:t>
      </w:r>
      <w:r w:rsidR="00B35A71" w:rsidRPr="00B35A71">
        <w:t xml:space="preserve">niversidade </w:t>
      </w:r>
      <w:r w:rsidR="00B35A71" w:rsidRPr="00B35A71">
        <w:rPr>
          <w:lang w:val="pt-BR"/>
        </w:rPr>
        <w:t>F</w:t>
      </w:r>
      <w:r w:rsidR="00B35A71" w:rsidRPr="00B35A71">
        <w:t xml:space="preserve">ederal do </w:t>
      </w:r>
      <w:r w:rsidR="00B35A71" w:rsidRPr="00B35A71">
        <w:rPr>
          <w:lang w:val="pt-BR"/>
        </w:rPr>
        <w:t>P</w:t>
      </w:r>
      <w:r w:rsidR="00B35A71" w:rsidRPr="00B35A71">
        <w:t xml:space="preserve">ampa. </w:t>
      </w:r>
      <w:r w:rsidR="00B35A71" w:rsidRPr="00B35A71">
        <w:rPr>
          <w:i/>
          <w:iCs/>
        </w:rPr>
        <w:t>In</w:t>
      </w:r>
      <w:r w:rsidR="00B35A71" w:rsidRPr="00B35A71">
        <w:t>: ENCONTRO NACIONAL DE TECNOLOGIA NO AMBIENTE CONSTRUÍDO, 17, 2018. </w:t>
      </w:r>
      <w:r w:rsidR="00B35A71" w:rsidRPr="00B35A71">
        <w:rPr>
          <w:b/>
          <w:bCs/>
        </w:rPr>
        <w:t xml:space="preserve">Anais </w:t>
      </w:r>
      <w:r w:rsidR="00B35A71" w:rsidRPr="00B35A71">
        <w:rPr>
          <w:b/>
          <w:bCs/>
          <w:lang w:val="pt-BR"/>
        </w:rPr>
        <w:t xml:space="preserve">do </w:t>
      </w:r>
      <w:r w:rsidR="00B35A71" w:rsidRPr="00B35A71">
        <w:rPr>
          <w:b/>
          <w:bCs/>
        </w:rPr>
        <w:t>XVII Encontro Nacional de Tecnologia do Ambiente Construído.</w:t>
      </w:r>
      <w:r w:rsidR="00B35A71" w:rsidRPr="00B35A71">
        <w:t xml:space="preserve"> Porto Alegre: ANTAC, 2018. p. 2448–2454. Disponível em: https://eventos.antac.org.br/index.php/entac/article/view/1642. Acesso em: 25 set. 2022</w:t>
      </w:r>
      <w:r w:rsidR="00B35A71">
        <w:rPr>
          <w:lang w:val="pt-BR"/>
        </w:rPr>
        <w:t xml:space="preserve">. </w:t>
      </w:r>
      <w:r w:rsidRPr="00D21D9A">
        <w:t>p. 2452)</w:t>
      </w:r>
      <w:r w:rsidR="00B35A71">
        <w:rPr>
          <w:lang w:val="pt-BR"/>
        </w:rPr>
        <w:t>.</w:t>
      </w:r>
    </w:p>
  </w:footnote>
  <w:footnote w:id="162">
    <w:p w14:paraId="5FCC7182" w14:textId="7D107C01" w:rsidR="00E32E35" w:rsidRPr="00D21D9A" w:rsidRDefault="00E32E35" w:rsidP="00F93A4F">
      <w:pPr>
        <w:rPr>
          <w:sz w:val="20"/>
          <w:szCs w:val="20"/>
        </w:rPr>
      </w:pPr>
      <w:r w:rsidRPr="000E3019">
        <w:rPr>
          <w:rStyle w:val="Refdenotaderodap"/>
          <w:sz w:val="20"/>
          <w:szCs w:val="20"/>
        </w:rPr>
        <w:footnoteRef/>
      </w:r>
      <w:r w:rsidRPr="000E3019">
        <w:rPr>
          <w:sz w:val="18"/>
          <w:szCs w:val="18"/>
        </w:rPr>
        <w:t xml:space="preserve"> </w:t>
      </w:r>
      <w:r w:rsidR="002D784E" w:rsidRPr="002D784E">
        <w:rPr>
          <w:sz w:val="20"/>
          <w:szCs w:val="20"/>
        </w:rPr>
        <w:t xml:space="preserve">BONATTO; Hamilton. </w:t>
      </w:r>
      <w:r w:rsidR="002D784E" w:rsidRPr="002D784E">
        <w:rPr>
          <w:b/>
          <w:bCs/>
          <w:sz w:val="20"/>
          <w:szCs w:val="20"/>
        </w:rPr>
        <w:t>Licitação na modalidade concurso para contratação de projetos arquitetônicos e complementares e a busca do melhor resultado</w:t>
      </w:r>
      <w:r w:rsidR="002D784E" w:rsidRPr="002D784E">
        <w:rPr>
          <w:sz w:val="20"/>
          <w:szCs w:val="20"/>
        </w:rPr>
        <w:t xml:space="preserve">. Disponível em: </w:t>
      </w:r>
      <w:hyperlink r:id="rId29" w:history="1">
        <w:r w:rsidR="002D784E" w:rsidRPr="002D784E">
          <w:rPr>
            <w:rStyle w:val="Hyperlink"/>
            <w:sz w:val="20"/>
            <w:szCs w:val="20"/>
          </w:rPr>
          <w:t>https://repositorio.ufsc.br/handle/123456789/222979</w:t>
        </w:r>
      </w:hyperlink>
      <w:r w:rsidR="002D784E" w:rsidRPr="002D784E">
        <w:rPr>
          <w:sz w:val="20"/>
          <w:szCs w:val="20"/>
        </w:rPr>
        <w:t>. Acesso em: 19 set. 2022.</w:t>
      </w:r>
      <w:r w:rsidRPr="00D21D9A">
        <w:rPr>
          <w:sz w:val="20"/>
          <w:szCs w:val="20"/>
        </w:rPr>
        <w:t xml:space="preserve"> p. 2</w:t>
      </w:r>
      <w:r w:rsidR="002D784E">
        <w:rPr>
          <w:sz w:val="20"/>
          <w:szCs w:val="20"/>
        </w:rPr>
        <w:t>.</w:t>
      </w:r>
    </w:p>
  </w:footnote>
  <w:footnote w:id="163">
    <w:p w14:paraId="412B6D28" w14:textId="251C191D" w:rsidR="00E32E35" w:rsidRPr="00D21D9A" w:rsidRDefault="00E32E35" w:rsidP="00F93A4F">
      <w:pPr>
        <w:pStyle w:val="Textodenotaderodap"/>
        <w:rPr>
          <w:lang w:val="pt-PT"/>
        </w:rPr>
      </w:pPr>
      <w:r w:rsidRPr="00D21D9A">
        <w:rPr>
          <w:rStyle w:val="Refdenotaderodap"/>
        </w:rPr>
        <w:footnoteRef/>
      </w:r>
      <w:r w:rsidRPr="00D21D9A">
        <w:t xml:space="preserve"> </w:t>
      </w:r>
      <w:r w:rsidR="00A8036C" w:rsidRPr="00A8036C">
        <w:t xml:space="preserve">NIEBUHR, Joel de Menezes. </w:t>
      </w:r>
      <w:r w:rsidR="00A8036C" w:rsidRPr="00A8036C">
        <w:rPr>
          <w:b/>
          <w:bCs/>
        </w:rPr>
        <w:t>Licitação Pública e contrato administrativo.</w:t>
      </w:r>
      <w:r w:rsidR="00A8036C" w:rsidRPr="00A8036C">
        <w:t xml:space="preserve"> 5ª</w:t>
      </w:r>
      <w:r w:rsidR="00A8036C" w:rsidRPr="00A8036C">
        <w:rPr>
          <w:lang w:val="pt-BR"/>
        </w:rPr>
        <w:t>. ed</w:t>
      </w:r>
      <w:r w:rsidR="00A8036C" w:rsidRPr="00A8036C">
        <w:t>. Belo Horizonte</w:t>
      </w:r>
      <w:r w:rsidR="00A8036C" w:rsidRPr="00A8036C">
        <w:rPr>
          <w:lang w:val="pt-BR"/>
        </w:rPr>
        <w:t>:</w:t>
      </w:r>
      <w:r w:rsidR="00A8036C" w:rsidRPr="00A8036C">
        <w:t xml:space="preserve"> Fórum, 2022</w:t>
      </w:r>
      <w:r w:rsidR="00A8036C" w:rsidRPr="00A8036C">
        <w:rPr>
          <w:lang w:val="pt-BR"/>
        </w:rPr>
        <w:t>.</w:t>
      </w:r>
      <w:r w:rsidRPr="00A8036C">
        <w:t xml:space="preserve"> p. 628</w:t>
      </w:r>
      <w:r w:rsidR="00A8036C" w:rsidRPr="00A8036C">
        <w:rPr>
          <w:lang w:val="pt-BR"/>
        </w:rPr>
        <w:t>.</w:t>
      </w:r>
    </w:p>
  </w:footnote>
  <w:footnote w:id="164">
    <w:p w14:paraId="3A0764B5" w14:textId="64C187F9" w:rsidR="00E32E35" w:rsidRPr="00D21D9A" w:rsidRDefault="00E32E35" w:rsidP="00F93A4F">
      <w:pPr>
        <w:pStyle w:val="Textodenotaderodap"/>
        <w:rPr>
          <w:lang w:val="pt-PT"/>
        </w:rPr>
      </w:pPr>
      <w:r w:rsidRPr="00D21D9A">
        <w:rPr>
          <w:rStyle w:val="Refdenotaderodap"/>
        </w:rPr>
        <w:footnoteRef/>
      </w:r>
      <w:r w:rsidRPr="00D21D9A">
        <w:t xml:space="preserve"> </w:t>
      </w:r>
      <w:r w:rsidR="000E3019" w:rsidRPr="000E3019">
        <w:t xml:space="preserve">MIRANDA, Henrique Savonitti. </w:t>
      </w:r>
      <w:r w:rsidR="000E3019" w:rsidRPr="000E3019">
        <w:rPr>
          <w:b/>
          <w:bCs/>
        </w:rPr>
        <w:t>Licitações e contrato</w:t>
      </w:r>
      <w:r w:rsidR="000E3019" w:rsidRPr="000E3019">
        <w:rPr>
          <w:b/>
          <w:bCs/>
          <w:lang w:val="pt-BR"/>
        </w:rPr>
        <w:t>s</w:t>
      </w:r>
      <w:r w:rsidR="000E3019" w:rsidRPr="000E3019">
        <w:rPr>
          <w:b/>
          <w:bCs/>
        </w:rPr>
        <w:t xml:space="preserve"> administrativos</w:t>
      </w:r>
      <w:r w:rsidR="000E3019" w:rsidRPr="000E3019">
        <w:t>. São Paulo: Thomson Reuters Brasil, 2021</w:t>
      </w:r>
      <w:r w:rsidR="000E3019" w:rsidRPr="000E3019">
        <w:rPr>
          <w:lang w:val="pt-BR"/>
        </w:rPr>
        <w:t>.</w:t>
      </w:r>
      <w:r w:rsidRPr="00D21D9A">
        <w:t xml:space="preserve"> p. 269</w:t>
      </w:r>
      <w:r w:rsidR="000E3019">
        <w:rPr>
          <w:lang w:val="pt-BR"/>
        </w:rPr>
        <w:t>.</w:t>
      </w:r>
    </w:p>
  </w:footnote>
  <w:footnote w:id="165">
    <w:p w14:paraId="48AF510A" w14:textId="779D403A" w:rsidR="00E32E35" w:rsidRPr="000E3019" w:rsidRDefault="00E32E35" w:rsidP="00F93A4F">
      <w:pPr>
        <w:rPr>
          <w:rFonts w:eastAsia="Calibri"/>
          <w:sz w:val="20"/>
          <w:szCs w:val="20"/>
          <w:lang w:eastAsia="ja-JP"/>
        </w:rPr>
      </w:pPr>
      <w:r w:rsidRPr="000E3019">
        <w:rPr>
          <w:rStyle w:val="Refdenotaderodap"/>
          <w:sz w:val="20"/>
          <w:szCs w:val="20"/>
        </w:rPr>
        <w:footnoteRef/>
      </w:r>
      <w:r w:rsidRPr="000E3019">
        <w:rPr>
          <w:sz w:val="18"/>
          <w:szCs w:val="18"/>
        </w:rPr>
        <w:t xml:space="preserve"> </w:t>
      </w:r>
      <w:r w:rsidR="000E3019" w:rsidRPr="000E3019">
        <w:rPr>
          <w:sz w:val="20"/>
          <w:szCs w:val="20"/>
        </w:rPr>
        <w:t xml:space="preserve">ARAGÃO, Alexandre Santos de. O diálogo competitivo na nova lei de licitações e contratos da administração pública. </w:t>
      </w:r>
      <w:r w:rsidR="000E3019" w:rsidRPr="000E3019">
        <w:rPr>
          <w:b/>
          <w:bCs/>
          <w:sz w:val="20"/>
          <w:szCs w:val="20"/>
        </w:rPr>
        <w:t>Revista de</w:t>
      </w:r>
      <w:r w:rsidR="000E3019" w:rsidRPr="000E3019">
        <w:rPr>
          <w:sz w:val="20"/>
          <w:szCs w:val="20"/>
        </w:rPr>
        <w:t xml:space="preserve"> </w:t>
      </w:r>
      <w:r w:rsidR="000E3019" w:rsidRPr="000E3019">
        <w:rPr>
          <w:b/>
          <w:bCs/>
          <w:sz w:val="20"/>
          <w:szCs w:val="20"/>
        </w:rPr>
        <w:t>Direito Administrativo</w:t>
      </w:r>
      <w:r w:rsidR="000E3019" w:rsidRPr="000E3019">
        <w:rPr>
          <w:sz w:val="20"/>
          <w:szCs w:val="20"/>
        </w:rPr>
        <w:t xml:space="preserve">, Rio de Janeiro, v. 280, n. 3, p. 41-66, set/dez. 2021. Disponível em: </w:t>
      </w:r>
      <w:hyperlink r:id="rId30" w:history="1">
        <w:r w:rsidR="000E3019" w:rsidRPr="000E3019">
          <w:rPr>
            <w:rStyle w:val="Hyperlink"/>
            <w:sz w:val="20"/>
            <w:szCs w:val="20"/>
          </w:rPr>
          <w:t>https://bibliotecadigital.fgv.br/ojs/index.php/rda/article/view/85147</w:t>
        </w:r>
      </w:hyperlink>
      <w:r w:rsidR="000E3019" w:rsidRPr="000E3019">
        <w:rPr>
          <w:sz w:val="20"/>
          <w:szCs w:val="20"/>
        </w:rPr>
        <w:t xml:space="preserve"> Acesso em: 20 set. 2022.</w:t>
      </w:r>
      <w:r w:rsidRPr="000E3019">
        <w:rPr>
          <w:sz w:val="20"/>
          <w:szCs w:val="20"/>
        </w:rPr>
        <w:t xml:space="preserve"> p. 54</w:t>
      </w:r>
      <w:r w:rsidR="000E3019">
        <w:rPr>
          <w:sz w:val="20"/>
          <w:szCs w:val="20"/>
        </w:rPr>
        <w:t>.</w:t>
      </w:r>
    </w:p>
  </w:footnote>
  <w:footnote w:id="166">
    <w:p w14:paraId="08C4CBF2" w14:textId="5EC849CD" w:rsidR="00E32E35" w:rsidRPr="00E32E35" w:rsidRDefault="00E32E35" w:rsidP="00F93A4F">
      <w:pPr>
        <w:pStyle w:val="Textodenotaderodap"/>
        <w:rPr>
          <w:lang w:val="es-ES"/>
        </w:rPr>
      </w:pPr>
      <w:r w:rsidRPr="00D21D9A">
        <w:rPr>
          <w:rStyle w:val="Refdenotaderodap"/>
        </w:rPr>
        <w:footnoteRef/>
      </w:r>
      <w:r w:rsidRPr="00D21D9A">
        <w:t xml:space="preserve"> </w:t>
      </w:r>
      <w:r w:rsidR="006E012E" w:rsidRPr="00EE4D8B">
        <w:t xml:space="preserve">MADUREIRA, Claudio. </w:t>
      </w:r>
      <w:r w:rsidR="006E012E" w:rsidRPr="00EE4D8B">
        <w:rPr>
          <w:b/>
          <w:bCs/>
        </w:rPr>
        <w:t>Licitações, contrato e controle administrativo</w:t>
      </w:r>
      <w:r w:rsidR="006E012E" w:rsidRPr="00EE4D8B">
        <w:t>: descrição sistemática da Lei n</w:t>
      </w:r>
      <w:r w:rsidR="006E012E" w:rsidRPr="00EE4D8B">
        <w:rPr>
          <w:lang w:val="pt-BR"/>
        </w:rPr>
        <w:t>.</w:t>
      </w:r>
      <w:r w:rsidR="006E012E" w:rsidRPr="00EE4D8B">
        <w:t xml:space="preserve"> 14.133/2021 na perspectiva do Modelo Brasileiro de Processo. Belo Horizonte</w:t>
      </w:r>
      <w:r w:rsidR="006E012E" w:rsidRPr="00EE4D8B">
        <w:rPr>
          <w:lang w:val="pt-BR"/>
        </w:rPr>
        <w:t>:</w:t>
      </w:r>
      <w:r w:rsidR="006E012E" w:rsidRPr="00EE4D8B">
        <w:t xml:space="preserve"> Fórum, 2021</w:t>
      </w:r>
      <w:r w:rsidR="006E012E" w:rsidRPr="00EE4D8B">
        <w:rPr>
          <w:lang w:val="pt-BR"/>
        </w:rPr>
        <w:t>.</w:t>
      </w:r>
      <w:r w:rsidR="006E012E" w:rsidRPr="00EE4D8B">
        <w:t xml:space="preserve"> </w:t>
      </w:r>
      <w:r w:rsidRPr="00D21D9A">
        <w:t>p. 193-194</w:t>
      </w:r>
      <w:r w:rsidR="006E012E">
        <w:rPr>
          <w:lang w:val="pt-BR"/>
        </w:rPr>
        <w:t>.</w:t>
      </w:r>
    </w:p>
  </w:footnote>
  <w:footnote w:id="167">
    <w:p w14:paraId="00D0B831" w14:textId="798BA5D3" w:rsidR="00E32E35" w:rsidRPr="00D21D9A" w:rsidRDefault="00E32E35" w:rsidP="00F93A4F">
      <w:pPr>
        <w:adjustRightInd w:val="0"/>
        <w:rPr>
          <w:sz w:val="20"/>
          <w:szCs w:val="20"/>
        </w:rPr>
      </w:pPr>
      <w:r w:rsidRPr="00D21D9A">
        <w:rPr>
          <w:rStyle w:val="Refdenotaderodap"/>
        </w:rPr>
        <w:footnoteRef/>
      </w:r>
      <w:r w:rsidRPr="00E32E35">
        <w:rPr>
          <w:sz w:val="20"/>
          <w:szCs w:val="20"/>
          <w:lang w:val="es-ES"/>
        </w:rPr>
        <w:t xml:space="preserve"> </w:t>
      </w:r>
      <w:r w:rsidR="006E012E" w:rsidRPr="006E012E">
        <w:rPr>
          <w:sz w:val="20"/>
          <w:szCs w:val="20"/>
          <w:lang w:val="es-ES"/>
        </w:rPr>
        <w:t xml:space="preserve">RIDAO I MARTÍN, Joan. La colaboración público-privada en la provisión de infraestructuras de servicio público. Revisión crítica y alternativas al actual marco regulador. </w:t>
      </w:r>
      <w:r w:rsidR="006E012E" w:rsidRPr="006E012E">
        <w:rPr>
          <w:b/>
          <w:bCs/>
          <w:sz w:val="20"/>
          <w:szCs w:val="20"/>
          <w:lang w:val="es-ES"/>
        </w:rPr>
        <w:t>Revista catalana de derecho público</w:t>
      </w:r>
      <w:r w:rsidR="006E012E" w:rsidRPr="006E012E">
        <w:rPr>
          <w:sz w:val="20"/>
          <w:szCs w:val="20"/>
          <w:lang w:val="es-ES"/>
        </w:rPr>
        <w:t xml:space="preserve">, </w:t>
      </w:r>
      <w:r w:rsidR="006E012E" w:rsidRPr="006E012E">
        <w:rPr>
          <w:sz w:val="20"/>
          <w:szCs w:val="20"/>
        </w:rPr>
        <w:t xml:space="preserve">n. 45, p.191-214, 2012. Disponível em: </w:t>
      </w:r>
      <w:hyperlink r:id="rId31" w:history="1">
        <w:r w:rsidR="006E012E" w:rsidRPr="006E012E">
          <w:rPr>
            <w:rStyle w:val="Hyperlink"/>
            <w:sz w:val="20"/>
            <w:szCs w:val="20"/>
          </w:rPr>
          <w:t>http://revistes.eapc.gencat.cat/index.php/rcdp/article/view/109</w:t>
        </w:r>
      </w:hyperlink>
      <w:r w:rsidR="006E012E" w:rsidRPr="006E012E">
        <w:rPr>
          <w:sz w:val="20"/>
          <w:szCs w:val="20"/>
        </w:rPr>
        <w:t xml:space="preserve"> Acesso em: 01 out. 2022</w:t>
      </w:r>
      <w:r w:rsidR="006E012E">
        <w:rPr>
          <w:sz w:val="20"/>
          <w:szCs w:val="20"/>
        </w:rPr>
        <w:t xml:space="preserve">. </w:t>
      </w:r>
      <w:r w:rsidRPr="006E012E">
        <w:rPr>
          <w:sz w:val="20"/>
          <w:szCs w:val="20"/>
        </w:rPr>
        <w:t>p</w:t>
      </w:r>
      <w:r w:rsidRPr="00D21D9A">
        <w:rPr>
          <w:sz w:val="20"/>
          <w:szCs w:val="20"/>
        </w:rPr>
        <w:t>. 201</w:t>
      </w:r>
      <w:r w:rsidR="006E012E">
        <w:rPr>
          <w:sz w:val="20"/>
          <w:szCs w:val="20"/>
        </w:rPr>
        <w:t>.</w:t>
      </w:r>
      <w:r w:rsidRPr="00D21D9A">
        <w:rPr>
          <w:sz w:val="20"/>
          <w:szCs w:val="20"/>
        </w:rPr>
        <w:t xml:space="preserve"> </w:t>
      </w:r>
    </w:p>
  </w:footnote>
  <w:footnote w:id="168">
    <w:p w14:paraId="6236E8E5" w14:textId="45A38E0E" w:rsidR="00E32E35" w:rsidRPr="00AE2164" w:rsidRDefault="00E32E35" w:rsidP="00F93A4F">
      <w:pPr>
        <w:pStyle w:val="Textodenotaderodap"/>
        <w:rPr>
          <w:lang w:val="pt-BR"/>
        </w:rPr>
      </w:pPr>
      <w:r w:rsidRPr="00D21D9A">
        <w:rPr>
          <w:rStyle w:val="Refdenotaderodap"/>
        </w:rPr>
        <w:footnoteRef/>
      </w:r>
      <w:r w:rsidRPr="00D21D9A">
        <w:t xml:space="preserve"> </w:t>
      </w:r>
      <w:r w:rsidR="00AE2164" w:rsidRPr="00A8036C">
        <w:t xml:space="preserve">NIEBUHR, Joel de Menezes. </w:t>
      </w:r>
      <w:r w:rsidR="00AE2164" w:rsidRPr="00A8036C">
        <w:rPr>
          <w:b/>
          <w:bCs/>
        </w:rPr>
        <w:t>Licitação Pública e contrato administrativo.</w:t>
      </w:r>
      <w:r w:rsidR="00AE2164" w:rsidRPr="00A8036C">
        <w:t xml:space="preserve"> 5ª</w:t>
      </w:r>
      <w:r w:rsidR="00AE2164" w:rsidRPr="00A8036C">
        <w:rPr>
          <w:lang w:val="pt-BR"/>
        </w:rPr>
        <w:t>. ed</w:t>
      </w:r>
      <w:r w:rsidR="00AE2164" w:rsidRPr="00A8036C">
        <w:t>. Belo Horizonte</w:t>
      </w:r>
      <w:r w:rsidR="00AE2164" w:rsidRPr="00A8036C">
        <w:rPr>
          <w:lang w:val="pt-BR"/>
        </w:rPr>
        <w:t>:</w:t>
      </w:r>
      <w:r w:rsidR="00AE2164" w:rsidRPr="00A8036C">
        <w:t xml:space="preserve"> Fórum, 2022</w:t>
      </w:r>
      <w:r w:rsidR="00AE2164" w:rsidRPr="00A8036C">
        <w:rPr>
          <w:lang w:val="pt-BR"/>
        </w:rPr>
        <w:t>.</w:t>
      </w:r>
      <w:r w:rsidR="00AE2164" w:rsidRPr="00A8036C">
        <w:t xml:space="preserve"> p. </w:t>
      </w:r>
      <w:r w:rsidRPr="00D21D9A">
        <w:t>633-634</w:t>
      </w:r>
      <w:r w:rsidR="00AE2164">
        <w:rPr>
          <w:lang w:val="pt-BR"/>
        </w:rPr>
        <w:t>.</w:t>
      </w:r>
    </w:p>
  </w:footnote>
  <w:footnote w:id="169">
    <w:p w14:paraId="6F9182C4" w14:textId="59E829E8" w:rsidR="00E32E35" w:rsidRPr="00885C18" w:rsidRDefault="00E32E35" w:rsidP="00F93A4F">
      <w:pPr>
        <w:pStyle w:val="Textodenotaderodap"/>
        <w:rPr>
          <w:lang w:val="pt-BR"/>
        </w:rPr>
      </w:pPr>
      <w:r w:rsidRPr="00D21D9A">
        <w:rPr>
          <w:rStyle w:val="Refdenotaderodap"/>
        </w:rPr>
        <w:footnoteRef/>
      </w:r>
      <w:r w:rsidRPr="00D21D9A">
        <w:t xml:space="preserve"> </w:t>
      </w:r>
      <w:r w:rsidR="00885C18" w:rsidRPr="00885C18">
        <w:t xml:space="preserve">OLIVEIRA, Rafael Sérgio Lima de. </w:t>
      </w:r>
      <w:r w:rsidR="00885C18" w:rsidRPr="00885C18">
        <w:rPr>
          <w:b/>
          <w:bCs/>
        </w:rPr>
        <w:t>O diálogo competitivo brasileiro.</w:t>
      </w:r>
      <w:r w:rsidR="00885C18" w:rsidRPr="00885C18">
        <w:t xml:space="preserve"> Belo Horizonte: Fórum, 2021</w:t>
      </w:r>
      <w:r w:rsidR="00885C18" w:rsidRPr="00885C18">
        <w:rPr>
          <w:lang w:val="pt-BR"/>
        </w:rPr>
        <w:t xml:space="preserve">. </w:t>
      </w:r>
      <w:r w:rsidR="00885C18" w:rsidRPr="00885C18">
        <w:t>Disponível em</w:t>
      </w:r>
      <w:r w:rsidR="00885C18" w:rsidRPr="00885C18">
        <w:rPr>
          <w:lang w:val="pt-BR"/>
        </w:rPr>
        <w:t>:</w:t>
      </w:r>
      <w:r w:rsidR="00885C18" w:rsidRPr="00885C18">
        <w:t xml:space="preserve"> </w:t>
      </w:r>
      <w:hyperlink r:id="rId32" w:history="1">
        <w:r w:rsidR="00885C18" w:rsidRPr="00885C18">
          <w:rPr>
            <w:rStyle w:val="Hyperlink"/>
          </w:rPr>
          <w:t>https://divulgacao.editoraforum.com.br/ebook-gratuito-dialogo-competitivo-brasileiro-nova-lei-de-licitacoes</w:t>
        </w:r>
      </w:hyperlink>
      <w:r w:rsidR="00885C18" w:rsidRPr="00885C18">
        <w:t xml:space="preserve"> Acesso em</w:t>
      </w:r>
      <w:r w:rsidR="00885C18" w:rsidRPr="00885C18">
        <w:rPr>
          <w:lang w:val="pt-BR"/>
        </w:rPr>
        <w:t>:</w:t>
      </w:r>
      <w:r w:rsidR="00885C18" w:rsidRPr="00885C18">
        <w:t xml:space="preserve"> 15 set</w:t>
      </w:r>
      <w:r w:rsidR="00885C18" w:rsidRPr="00885C18">
        <w:rPr>
          <w:lang w:val="pt-BR"/>
        </w:rPr>
        <w:t>.</w:t>
      </w:r>
      <w:r w:rsidR="00885C18" w:rsidRPr="00885C18">
        <w:t xml:space="preserve"> 2022</w:t>
      </w:r>
      <w:r w:rsidR="00885C18" w:rsidRPr="00885C18">
        <w:rPr>
          <w:lang w:val="pt-PT"/>
        </w:rPr>
        <w:t>. E</w:t>
      </w:r>
      <w:r w:rsidR="00885C18" w:rsidRPr="00885C18">
        <w:t>-book</w:t>
      </w:r>
      <w:r w:rsidR="00885C18" w:rsidRPr="00885C18">
        <w:rPr>
          <w:lang w:val="pt-BR"/>
        </w:rPr>
        <w:t>.</w:t>
      </w:r>
      <w:r w:rsidR="00885C18">
        <w:rPr>
          <w:lang w:val="pt-BR"/>
        </w:rPr>
        <w:t xml:space="preserve"> </w:t>
      </w:r>
      <w:r w:rsidRPr="00D21D9A">
        <w:rPr>
          <w:lang w:val="pt-PT"/>
        </w:rPr>
        <w:t>p. 33-34</w:t>
      </w:r>
      <w:r w:rsidR="00885C18">
        <w:rPr>
          <w:lang w:val="pt-PT"/>
        </w:rPr>
        <w:t>.</w:t>
      </w:r>
    </w:p>
  </w:footnote>
  <w:footnote w:id="170">
    <w:p w14:paraId="3C527BE2" w14:textId="619F6C51" w:rsidR="00E32E35" w:rsidRPr="008630F5" w:rsidRDefault="00E32E35" w:rsidP="00F93A4F">
      <w:pPr>
        <w:pStyle w:val="NormalWeb"/>
        <w:shd w:val="clear" w:color="auto" w:fill="FFFFFF"/>
        <w:spacing w:before="0" w:beforeAutospacing="0" w:after="0" w:afterAutospacing="0"/>
        <w:rPr>
          <w:sz w:val="20"/>
          <w:szCs w:val="20"/>
        </w:rPr>
      </w:pPr>
      <w:r w:rsidRPr="00D21D9A">
        <w:rPr>
          <w:rStyle w:val="Refdenotaderodap"/>
        </w:rPr>
        <w:footnoteRef/>
      </w:r>
      <w:r w:rsidRPr="00D21D9A">
        <w:rPr>
          <w:sz w:val="20"/>
          <w:szCs w:val="20"/>
        </w:rPr>
        <w:t xml:space="preserve"> </w:t>
      </w:r>
      <w:r w:rsidRPr="00D21D9A">
        <w:rPr>
          <w:i/>
          <w:iCs/>
          <w:sz w:val="20"/>
          <w:szCs w:val="20"/>
        </w:rPr>
        <w:t>Grand Paris</w:t>
      </w:r>
      <w:r w:rsidRPr="00D21D9A">
        <w:rPr>
          <w:sz w:val="20"/>
          <w:szCs w:val="20"/>
        </w:rPr>
        <w:t xml:space="preserve"> é um projeto urbano, social e econômico que t</w:t>
      </w:r>
      <w:r w:rsidR="006719D4">
        <w:rPr>
          <w:sz w:val="20"/>
          <w:szCs w:val="20"/>
        </w:rPr>
        <w:t>e</w:t>
      </w:r>
      <w:r w:rsidRPr="00D21D9A">
        <w:rPr>
          <w:sz w:val="20"/>
          <w:szCs w:val="20"/>
        </w:rPr>
        <w:t xml:space="preserve">m por escopo a união dos grandes territórios estratégicos da França. O foco é transgredir as identidades separadas do centro e da periferia para uma identidade baseada nas raízes locais e na comunidade global. Paris passaria de uma centralidade exclusiva, composta pela cidade de Paris e 11 territórios reorganizados. A nova metrópole de </w:t>
      </w:r>
      <w:r w:rsidRPr="006719D4">
        <w:rPr>
          <w:i/>
          <w:iCs/>
          <w:sz w:val="20"/>
          <w:szCs w:val="20"/>
        </w:rPr>
        <w:t>Grand Paris</w:t>
      </w:r>
      <w:r w:rsidRPr="00D21D9A">
        <w:rPr>
          <w:sz w:val="20"/>
          <w:szCs w:val="20"/>
        </w:rPr>
        <w:t xml:space="preserve"> tem uma superfície de 814 km2 e população de 7.020.210 habitantes (segundo dados de 2015). Os principais objetivos do projeto são: o desenvolvimento econômico sustentável e a redução das desigualdades. Como principal ferramenta de implantação</w:t>
      </w:r>
      <w:r w:rsidR="001827B8">
        <w:rPr>
          <w:sz w:val="20"/>
          <w:szCs w:val="20"/>
        </w:rPr>
        <w:t>,</w:t>
      </w:r>
      <w:r w:rsidRPr="00D21D9A">
        <w:rPr>
          <w:sz w:val="20"/>
          <w:szCs w:val="20"/>
        </w:rPr>
        <w:t xml:space="preserve"> </w:t>
      </w:r>
      <w:r w:rsidR="001827B8">
        <w:rPr>
          <w:sz w:val="20"/>
          <w:szCs w:val="20"/>
        </w:rPr>
        <w:t>há</w:t>
      </w:r>
      <w:r w:rsidRPr="00D21D9A">
        <w:rPr>
          <w:sz w:val="20"/>
          <w:szCs w:val="20"/>
        </w:rPr>
        <w:t xml:space="preserve"> a criação de novas linhas de metrô, com infraestrutura garantida pelo Estado. Com o </w:t>
      </w:r>
      <w:r w:rsidRPr="001827B8">
        <w:rPr>
          <w:i/>
          <w:iCs/>
          <w:sz w:val="20"/>
          <w:szCs w:val="20"/>
        </w:rPr>
        <w:t>Grand Paris</w:t>
      </w:r>
      <w:r w:rsidRPr="00D21D9A">
        <w:rPr>
          <w:sz w:val="20"/>
          <w:szCs w:val="20"/>
        </w:rPr>
        <w:t xml:space="preserve"> </w:t>
      </w:r>
      <w:r w:rsidRPr="001827B8">
        <w:rPr>
          <w:i/>
          <w:iCs/>
          <w:sz w:val="20"/>
          <w:szCs w:val="20"/>
        </w:rPr>
        <w:t>Express</w:t>
      </w:r>
      <w:r w:rsidRPr="00D21D9A">
        <w:rPr>
          <w:sz w:val="20"/>
          <w:szCs w:val="20"/>
        </w:rPr>
        <w:t>, são criados 200 km de linhas automáticas (</w:t>
      </w:r>
      <w:r w:rsidR="008630F5">
        <w:rPr>
          <w:sz w:val="20"/>
          <w:szCs w:val="20"/>
        </w:rPr>
        <w:t>quatro</w:t>
      </w:r>
      <w:r w:rsidRPr="00D21D9A">
        <w:rPr>
          <w:sz w:val="20"/>
          <w:szCs w:val="20"/>
        </w:rPr>
        <w:t xml:space="preserve"> novas linhas e extensão da linha 14), e 68 novas estações. </w:t>
      </w:r>
      <w:r w:rsidRPr="00E32E35">
        <w:rPr>
          <w:sz w:val="20"/>
          <w:szCs w:val="20"/>
          <w:lang w:val="es-ES"/>
        </w:rPr>
        <w:t>(</w:t>
      </w:r>
      <w:r w:rsidR="008630F5" w:rsidRPr="008630F5">
        <w:rPr>
          <w:sz w:val="20"/>
          <w:szCs w:val="20"/>
          <w:lang w:val="es-ES"/>
        </w:rPr>
        <w:t xml:space="preserve">CANTÓ, Ignasi Gomis. </w:t>
      </w:r>
      <w:r w:rsidR="008630F5" w:rsidRPr="008630F5">
        <w:rPr>
          <w:b/>
          <w:bCs/>
          <w:sz w:val="20"/>
          <w:szCs w:val="20"/>
          <w:lang w:val="es-ES"/>
        </w:rPr>
        <w:t>El Grand Paris Express, un nuevo modelo de organización de la metrópolis.</w:t>
      </w:r>
      <w:r w:rsidR="008630F5" w:rsidRPr="008630F5">
        <w:rPr>
          <w:sz w:val="20"/>
          <w:szCs w:val="20"/>
          <w:lang w:val="es-ES"/>
        </w:rPr>
        <w:t xml:space="preserve"> 2019. </w:t>
      </w:r>
      <w:r w:rsidR="008630F5" w:rsidRPr="008630F5">
        <w:rPr>
          <w:sz w:val="20"/>
          <w:szCs w:val="20"/>
        </w:rPr>
        <w:t>Trabalho de Conclusão de Curso – Universitat Politécnica de Valência, 2019. Di</w:t>
      </w:r>
      <w:r w:rsidR="008630F5">
        <w:rPr>
          <w:sz w:val="20"/>
          <w:szCs w:val="20"/>
        </w:rPr>
        <w:t>s</w:t>
      </w:r>
      <w:r w:rsidR="008630F5" w:rsidRPr="008630F5">
        <w:rPr>
          <w:sz w:val="20"/>
          <w:szCs w:val="20"/>
        </w:rPr>
        <w:t xml:space="preserve">ponível em: </w:t>
      </w:r>
      <w:hyperlink r:id="rId33" w:history="1">
        <w:r w:rsidR="008630F5" w:rsidRPr="008630F5">
          <w:rPr>
            <w:rStyle w:val="Hyperlink"/>
            <w:sz w:val="20"/>
            <w:szCs w:val="20"/>
          </w:rPr>
          <w:t>https://core.ac.uk/display/275644268?source=2</w:t>
        </w:r>
      </w:hyperlink>
      <w:r w:rsidR="008630F5" w:rsidRPr="008630F5">
        <w:rPr>
          <w:sz w:val="20"/>
          <w:szCs w:val="20"/>
        </w:rPr>
        <w:t xml:space="preserve"> Acesso em: 20 set. 2022</w:t>
      </w:r>
      <w:r w:rsidR="008630F5">
        <w:rPr>
          <w:sz w:val="20"/>
          <w:szCs w:val="20"/>
        </w:rPr>
        <w:t xml:space="preserve">. </w:t>
      </w:r>
      <w:r w:rsidRPr="008630F5">
        <w:rPr>
          <w:sz w:val="20"/>
          <w:szCs w:val="20"/>
        </w:rPr>
        <w:t>p. 14)</w:t>
      </w:r>
      <w:r w:rsidR="008630F5">
        <w:rPr>
          <w:sz w:val="20"/>
          <w:szCs w:val="20"/>
        </w:rPr>
        <w:t>.</w:t>
      </w:r>
    </w:p>
  </w:footnote>
  <w:footnote w:id="171">
    <w:p w14:paraId="43676F7C" w14:textId="101C2658" w:rsidR="00E32E35" w:rsidRPr="00D21D9A" w:rsidRDefault="00E32E35" w:rsidP="00F93A4F">
      <w:pPr>
        <w:pStyle w:val="NormalWeb"/>
        <w:shd w:val="clear" w:color="auto" w:fill="FFFFFF"/>
        <w:spacing w:before="0" w:beforeAutospacing="0" w:after="0" w:afterAutospacing="0"/>
        <w:rPr>
          <w:sz w:val="20"/>
          <w:szCs w:val="20"/>
        </w:rPr>
      </w:pPr>
      <w:r w:rsidRPr="00D21D9A">
        <w:rPr>
          <w:rStyle w:val="Refdenotaderodap"/>
        </w:rPr>
        <w:footnoteRef/>
      </w:r>
      <w:r w:rsidRPr="00D21D9A">
        <w:rPr>
          <w:sz w:val="20"/>
          <w:szCs w:val="20"/>
        </w:rPr>
        <w:t xml:space="preserve"> </w:t>
      </w:r>
      <w:r w:rsidRPr="00D21D9A">
        <w:rPr>
          <w:sz w:val="20"/>
          <w:szCs w:val="20"/>
          <w:lang w:val="pt-PT"/>
        </w:rPr>
        <w:t xml:space="preserve">Afirma Mar Lehmann, um dos arquitetos envolvidos no projeto, que: </w:t>
      </w:r>
      <w:r w:rsidRPr="00300287">
        <w:rPr>
          <w:sz w:val="20"/>
          <w:szCs w:val="20"/>
        </w:rPr>
        <w:t xml:space="preserve">“Preguntado sobre el proceso de diálogo competitivo, Marc Lehmann lo define como un trabajo interactivo. </w:t>
      </w:r>
      <w:r w:rsidRPr="00300287">
        <w:rPr>
          <w:sz w:val="20"/>
          <w:szCs w:val="20"/>
          <w:lang w:val="es-ES"/>
        </w:rPr>
        <w:t>Todos los equipos se enfrentaban a un desafío, con un hilo conductor común, el túnel. Se trataba de un trabajo en equipo, respetando la autonomía de cada equipo para adoptar sus propias decisiones. Valora la posibilidad para los estudios de conseguir enriquecerse lo máximo con la experiencia. Todos los equipos tenían las mismas problemáticas, por lo que se beneficiaban de estudios e investigaciones comunes.”</w:t>
      </w:r>
      <w:r w:rsidRPr="00E32E35">
        <w:rPr>
          <w:sz w:val="20"/>
          <w:szCs w:val="20"/>
          <w:lang w:val="es-ES"/>
        </w:rPr>
        <w:t xml:space="preserve"> (</w:t>
      </w:r>
      <w:r w:rsidR="00300287" w:rsidRPr="00300287">
        <w:rPr>
          <w:sz w:val="20"/>
          <w:szCs w:val="20"/>
          <w:lang w:val="es-ES"/>
        </w:rPr>
        <w:t xml:space="preserve">CANTÓ, Ignasi Gomis. </w:t>
      </w:r>
      <w:r w:rsidR="00300287" w:rsidRPr="00300287">
        <w:rPr>
          <w:b/>
          <w:bCs/>
          <w:sz w:val="20"/>
          <w:szCs w:val="20"/>
          <w:lang w:val="es-ES"/>
        </w:rPr>
        <w:t>El Grand Paris Express, un nuevo modelo de organización de la metrópolis.</w:t>
      </w:r>
      <w:r w:rsidR="00300287" w:rsidRPr="00300287">
        <w:rPr>
          <w:sz w:val="20"/>
          <w:szCs w:val="20"/>
          <w:lang w:val="es-ES"/>
        </w:rPr>
        <w:t xml:space="preserve"> 2019. </w:t>
      </w:r>
      <w:r w:rsidR="00300287" w:rsidRPr="00300287">
        <w:rPr>
          <w:sz w:val="20"/>
          <w:szCs w:val="20"/>
        </w:rPr>
        <w:t xml:space="preserve">Trabalho de Conclusão de Curso – Universitat Politécnica de Valência, 2019. Disponível em: </w:t>
      </w:r>
      <w:hyperlink r:id="rId34" w:history="1">
        <w:r w:rsidR="00300287" w:rsidRPr="00300287">
          <w:rPr>
            <w:rStyle w:val="Hyperlink"/>
            <w:sz w:val="20"/>
            <w:szCs w:val="20"/>
          </w:rPr>
          <w:t>https://core.ac.uk/display/275644268?source=2</w:t>
        </w:r>
      </w:hyperlink>
      <w:r w:rsidR="00300287" w:rsidRPr="00300287">
        <w:rPr>
          <w:sz w:val="20"/>
          <w:szCs w:val="20"/>
        </w:rPr>
        <w:t xml:space="preserve"> </w:t>
      </w:r>
      <w:r w:rsidR="00300287">
        <w:rPr>
          <w:sz w:val="20"/>
          <w:szCs w:val="20"/>
        </w:rPr>
        <w:t xml:space="preserve">. </w:t>
      </w:r>
      <w:r w:rsidR="00300287" w:rsidRPr="00300287">
        <w:rPr>
          <w:sz w:val="20"/>
          <w:szCs w:val="20"/>
        </w:rPr>
        <w:t xml:space="preserve">Acesso em: 20 set. 2022. </w:t>
      </w:r>
      <w:r w:rsidRPr="00300287">
        <w:rPr>
          <w:sz w:val="20"/>
          <w:szCs w:val="20"/>
        </w:rPr>
        <w:t>p. 25)</w:t>
      </w:r>
      <w:r w:rsidR="00300287" w:rsidRPr="00300287">
        <w:rPr>
          <w:sz w:val="20"/>
          <w:szCs w:val="20"/>
        </w:rPr>
        <w:t>.</w:t>
      </w:r>
    </w:p>
  </w:footnote>
  <w:footnote w:id="172">
    <w:p w14:paraId="722CAE7A" w14:textId="4C105859"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É que</w:t>
      </w:r>
      <w:r w:rsidR="00F44E1E">
        <w:rPr>
          <w:lang w:val="pt-PT"/>
        </w:rPr>
        <w:t>,</w:t>
      </w:r>
      <w:r w:rsidRPr="00D21D9A">
        <w:rPr>
          <w:lang w:val="pt-PT"/>
        </w:rPr>
        <w:t xml:space="preserve"> diante da solução criada pelos participantes do certame</w:t>
      </w:r>
      <w:r w:rsidR="00F44E1E">
        <w:rPr>
          <w:lang w:val="pt-PT"/>
        </w:rPr>
        <w:t>,</w:t>
      </w:r>
      <w:r w:rsidRPr="00D21D9A">
        <w:rPr>
          <w:lang w:val="pt-PT"/>
        </w:rPr>
        <w:t xml:space="preserve"> desde o momento da apresentação da problemática a ser desenvolvida, aparentemente o legislador não define critérios estanques para julgamento das propostas, justamente por es</w:t>
      </w:r>
      <w:r w:rsidR="003364D5">
        <w:rPr>
          <w:lang w:val="pt-PT"/>
        </w:rPr>
        <w:t>s</w:t>
      </w:r>
      <w:r w:rsidRPr="00D21D9A">
        <w:rPr>
          <w:lang w:val="pt-PT"/>
        </w:rPr>
        <w:t>es critérios serem definidos por parte dos concorrentes. É o que se extrai da explicação apresentada por Marçal Just</w:t>
      </w:r>
      <w:r w:rsidR="003364D5">
        <w:rPr>
          <w:lang w:val="pt-PT"/>
        </w:rPr>
        <w:t>e</w:t>
      </w:r>
      <w:r w:rsidRPr="00D21D9A">
        <w:rPr>
          <w:lang w:val="pt-PT"/>
        </w:rPr>
        <w:t xml:space="preserve">n Filho: </w:t>
      </w:r>
      <w:r w:rsidRPr="003364D5">
        <w:rPr>
          <w:lang w:val="pt-PT"/>
        </w:rPr>
        <w:t>“O edital deve contemplar todos os requisitos exigidos pela Lei 14.133/2021. Isso envolve a descrição da solução escolhida, do regime e de outras condições de execução do contrato (contemplando inclusive uma minuta do instrumento contratual). Também deve dispor sobre o procedimento a ser observado na fase competitiva, a forma da licitação, o modo de disputa e os critérios de julgamento das propostas.”</w:t>
      </w:r>
      <w:r w:rsidRPr="00D21D9A">
        <w:rPr>
          <w:lang w:val="pt-PT"/>
        </w:rPr>
        <w:t xml:space="preserve"> (</w:t>
      </w:r>
      <w:r w:rsidR="003364D5" w:rsidRPr="003364D5">
        <w:t xml:space="preserve">JUSTEN FILHO, Marçal. </w:t>
      </w:r>
      <w:r w:rsidR="003364D5" w:rsidRPr="003364D5">
        <w:rPr>
          <w:b/>
          <w:bCs/>
        </w:rPr>
        <w:t>Comentários à Lei de Licitações e Contratações Administrativas</w:t>
      </w:r>
      <w:r w:rsidR="003364D5" w:rsidRPr="003364D5">
        <w:t>: Lei 14.133/2021. São Paulo: Thomson Reuters Brasil, 2021</w:t>
      </w:r>
      <w:r w:rsidR="003364D5">
        <w:rPr>
          <w:lang w:val="pt-BR"/>
        </w:rPr>
        <w:t>.</w:t>
      </w:r>
      <w:r w:rsidRPr="00D21D9A">
        <w:rPr>
          <w:lang w:val="pt-PT"/>
        </w:rPr>
        <w:t xml:space="preserve"> p 468)</w:t>
      </w:r>
      <w:r w:rsidR="003364D5">
        <w:rPr>
          <w:lang w:val="pt-PT"/>
        </w:rPr>
        <w:t>.</w:t>
      </w:r>
    </w:p>
  </w:footnote>
  <w:footnote w:id="173">
    <w:p w14:paraId="372E74A2" w14:textId="7436F888" w:rsidR="00E32E35" w:rsidRPr="00D21D9A" w:rsidRDefault="00E32E35" w:rsidP="00F93A4F">
      <w:pPr>
        <w:pStyle w:val="Textodenotaderodap"/>
        <w:rPr>
          <w:lang w:val="pt-PT"/>
        </w:rPr>
      </w:pPr>
      <w:r w:rsidRPr="00D21D9A">
        <w:rPr>
          <w:rStyle w:val="Refdenotaderodap"/>
        </w:rPr>
        <w:footnoteRef/>
      </w:r>
      <w:r w:rsidRPr="00D21D9A">
        <w:t xml:space="preserve"> </w:t>
      </w:r>
      <w:r w:rsidR="00C250B9" w:rsidRPr="00885C18">
        <w:t xml:space="preserve">OLIVEIRA, Rafael Sérgio Lima de. </w:t>
      </w:r>
      <w:r w:rsidR="00C250B9" w:rsidRPr="00885C18">
        <w:rPr>
          <w:b/>
          <w:bCs/>
        </w:rPr>
        <w:t>O diálogo competitivo brasileiro.</w:t>
      </w:r>
      <w:r w:rsidR="00C250B9" w:rsidRPr="00885C18">
        <w:t xml:space="preserve"> Belo Horizonte: Fórum, 2021</w:t>
      </w:r>
      <w:r w:rsidR="00C250B9" w:rsidRPr="00885C18">
        <w:rPr>
          <w:lang w:val="pt-BR"/>
        </w:rPr>
        <w:t xml:space="preserve">. </w:t>
      </w:r>
      <w:r w:rsidR="00C250B9" w:rsidRPr="00885C18">
        <w:t>Disponível em</w:t>
      </w:r>
      <w:r w:rsidR="00C250B9" w:rsidRPr="00885C18">
        <w:rPr>
          <w:lang w:val="pt-BR"/>
        </w:rPr>
        <w:t>:</w:t>
      </w:r>
      <w:r w:rsidR="00C250B9" w:rsidRPr="00885C18">
        <w:t xml:space="preserve"> </w:t>
      </w:r>
      <w:hyperlink r:id="rId35" w:history="1">
        <w:r w:rsidR="00C250B9" w:rsidRPr="00885C18">
          <w:rPr>
            <w:rStyle w:val="Hyperlink"/>
          </w:rPr>
          <w:t>https://divulgacao.editoraforum.com.br/ebook-gratuito-dialogo-competitivo-brasileiro-nova-lei-de-licitacoes</w:t>
        </w:r>
      </w:hyperlink>
      <w:r w:rsidR="00C250B9" w:rsidRPr="00885C18">
        <w:t xml:space="preserve"> Acesso em</w:t>
      </w:r>
      <w:r w:rsidR="00C250B9" w:rsidRPr="00885C18">
        <w:rPr>
          <w:lang w:val="pt-BR"/>
        </w:rPr>
        <w:t>:</w:t>
      </w:r>
      <w:r w:rsidR="00C250B9" w:rsidRPr="00885C18">
        <w:t xml:space="preserve"> 15 set</w:t>
      </w:r>
      <w:r w:rsidR="00C250B9" w:rsidRPr="00885C18">
        <w:rPr>
          <w:lang w:val="pt-BR"/>
        </w:rPr>
        <w:t>.</w:t>
      </w:r>
      <w:r w:rsidR="00C250B9" w:rsidRPr="00885C18">
        <w:t xml:space="preserve"> 2022</w:t>
      </w:r>
      <w:r w:rsidR="00C250B9" w:rsidRPr="00885C18">
        <w:rPr>
          <w:lang w:val="pt-PT"/>
        </w:rPr>
        <w:t>. E</w:t>
      </w:r>
      <w:r w:rsidR="00C250B9" w:rsidRPr="00885C18">
        <w:t>-book</w:t>
      </w:r>
      <w:r w:rsidR="00C250B9" w:rsidRPr="00885C18">
        <w:rPr>
          <w:lang w:val="pt-BR"/>
        </w:rPr>
        <w:t>.</w:t>
      </w:r>
      <w:r w:rsidRPr="00D21D9A">
        <w:t xml:space="preserve"> </w:t>
      </w:r>
      <w:r w:rsidRPr="00D21D9A">
        <w:rPr>
          <w:lang w:val="pt-PT"/>
        </w:rPr>
        <w:t>p. 51</w:t>
      </w:r>
      <w:r w:rsidR="00C250B9">
        <w:rPr>
          <w:lang w:val="pt-PT"/>
        </w:rPr>
        <w:t>.</w:t>
      </w:r>
    </w:p>
  </w:footnote>
  <w:footnote w:id="174">
    <w:p w14:paraId="0C3D3D80" w14:textId="385D5130" w:rsidR="00E32E35" w:rsidRPr="00D21D9A" w:rsidRDefault="00E32E35" w:rsidP="00F93A4F">
      <w:pPr>
        <w:pStyle w:val="Textodenotaderodap"/>
      </w:pPr>
      <w:r w:rsidRPr="00C250B9">
        <w:rPr>
          <w:rStyle w:val="Refdenotaderodap"/>
        </w:rPr>
        <w:footnoteRef/>
      </w:r>
      <w:r w:rsidRPr="00C250B9">
        <w:t xml:space="preserve"> </w:t>
      </w:r>
      <w:r w:rsidR="00C250B9" w:rsidRPr="00C250B9">
        <w:t xml:space="preserve">LOUREIRO, Carlos Henrique Benedito. </w:t>
      </w:r>
      <w:r w:rsidR="00C250B9" w:rsidRPr="00C250B9">
        <w:rPr>
          <w:lang w:val="pt-BR"/>
        </w:rPr>
        <w:t>A</w:t>
      </w:r>
      <w:r w:rsidR="00C250B9" w:rsidRPr="00C250B9">
        <w:t xml:space="preserve">rtigo 81. </w:t>
      </w:r>
      <w:r w:rsidR="00C250B9" w:rsidRPr="00C250B9">
        <w:rPr>
          <w:i/>
          <w:iCs/>
        </w:rPr>
        <w:t>In</w:t>
      </w:r>
      <w:r w:rsidR="00C250B9" w:rsidRPr="00C250B9">
        <w:rPr>
          <w:lang w:val="pt-BR"/>
        </w:rPr>
        <w:t xml:space="preserve">: </w:t>
      </w:r>
      <w:r w:rsidR="00C250B9" w:rsidRPr="00C250B9">
        <w:t xml:space="preserve">SARAI, Leandro. </w:t>
      </w:r>
      <w:r w:rsidR="00C250B9" w:rsidRPr="00C250B9">
        <w:rPr>
          <w:b/>
          <w:bCs/>
        </w:rPr>
        <w:t>Tratado da nova lei de licitações e contratos administrativos</w:t>
      </w:r>
      <w:r w:rsidR="00C250B9" w:rsidRPr="00C250B9">
        <w:rPr>
          <w:lang w:val="pt-BR"/>
        </w:rPr>
        <w:t xml:space="preserve">: </w:t>
      </w:r>
      <w:r w:rsidR="00C250B9" w:rsidRPr="00C250B9">
        <w:t>Lei n</w:t>
      </w:r>
      <w:r w:rsidR="00C250B9" w:rsidRPr="00C250B9">
        <w:rPr>
          <w:lang w:val="pt-BR"/>
        </w:rPr>
        <w:t>.</w:t>
      </w:r>
      <w:r w:rsidR="00C250B9" w:rsidRPr="00C250B9">
        <w:t xml:space="preserve"> 14.133/21 comentada por advogados públicos. São Paulo: JusPodivm, 2022</w:t>
      </w:r>
      <w:r w:rsidR="00C250B9" w:rsidRPr="00C250B9">
        <w:rPr>
          <w:lang w:val="pt-BR"/>
        </w:rPr>
        <w:t>.</w:t>
      </w:r>
      <w:r w:rsidRPr="00C250B9">
        <w:t xml:space="preserve"> p. 1025</w:t>
      </w:r>
      <w:r w:rsidR="00C250B9">
        <w:rPr>
          <w:lang w:val="pt-BR"/>
        </w:rPr>
        <w:t>.</w:t>
      </w:r>
    </w:p>
  </w:footnote>
  <w:footnote w:id="175">
    <w:p w14:paraId="246D1864" w14:textId="056343AA" w:rsidR="00E32E35" w:rsidRPr="00725924" w:rsidRDefault="00E32E35" w:rsidP="00F93A4F">
      <w:pPr>
        <w:pStyle w:val="Textodenotaderodap"/>
        <w:rPr>
          <w:lang w:val="pt-BR"/>
        </w:rPr>
      </w:pPr>
      <w:r w:rsidRPr="00D21D9A">
        <w:rPr>
          <w:rStyle w:val="Refdenotaderodap"/>
        </w:rPr>
        <w:footnoteRef/>
      </w:r>
      <w:r w:rsidRPr="00D21D9A">
        <w:t xml:space="preserve"> Nas licitações para aquisição de bens, inclusive, é permitido que a Administração Pública proceda</w:t>
      </w:r>
      <w:r w:rsidR="00941E11">
        <w:rPr>
          <w:lang w:val="pt-BR"/>
        </w:rPr>
        <w:t xml:space="preserve"> à</w:t>
      </w:r>
      <w:r w:rsidRPr="00D21D9A">
        <w:t xml:space="preserve"> indicação de marcas ou modelos, desde que apresente justificativa para tanto e se dê </w:t>
      </w:r>
      <w:r w:rsidR="00941E11" w:rsidRPr="00D21D9A">
        <w:t>em decorrência</w:t>
      </w:r>
      <w:r w:rsidR="00505CBF">
        <w:rPr>
          <w:lang w:val="pt-BR"/>
        </w:rPr>
        <w:t xml:space="preserve"> d</w:t>
      </w:r>
      <w:r w:rsidR="00A80589">
        <w:rPr>
          <w:lang w:val="pt-BR"/>
        </w:rPr>
        <w:t>os seguintes quesitos</w:t>
      </w:r>
      <w:r w:rsidR="00941E11">
        <w:rPr>
          <w:lang w:val="pt-BR"/>
        </w:rPr>
        <w:t>:</w:t>
      </w:r>
      <w:r w:rsidR="00941E11" w:rsidRPr="00D21D9A">
        <w:t xml:space="preserve"> </w:t>
      </w:r>
      <w:r w:rsidRPr="00D21D9A">
        <w:t xml:space="preserve">(i) </w:t>
      </w:r>
      <w:r w:rsidR="001A78FD">
        <w:rPr>
          <w:lang w:val="pt-BR"/>
        </w:rPr>
        <w:t xml:space="preserve">necessidade de </w:t>
      </w:r>
      <w:r w:rsidRPr="00D21D9A">
        <w:t xml:space="preserve">padronização do objeto; (ii) </w:t>
      </w:r>
      <w:r w:rsidR="001A78FD">
        <w:rPr>
          <w:lang w:val="pt-BR"/>
        </w:rPr>
        <w:t xml:space="preserve">necessidade </w:t>
      </w:r>
      <w:r w:rsidRPr="00D21D9A">
        <w:t>de man</w:t>
      </w:r>
      <w:r w:rsidR="00941E11">
        <w:rPr>
          <w:lang w:val="pt-BR"/>
        </w:rPr>
        <w:t>utenção d</w:t>
      </w:r>
      <w:r w:rsidRPr="00D21D9A">
        <w:t xml:space="preserve">a compatibilidade com plataforma e padrões já adotados; (iii) </w:t>
      </w:r>
      <w:r w:rsidR="001A78FD">
        <w:rPr>
          <w:lang w:val="pt-BR"/>
        </w:rPr>
        <w:t xml:space="preserve">necessidade </w:t>
      </w:r>
      <w:r w:rsidR="00505CBF">
        <w:rPr>
          <w:lang w:val="pt-BR"/>
        </w:rPr>
        <w:t xml:space="preserve">de </w:t>
      </w:r>
      <w:r w:rsidRPr="00D21D9A">
        <w:t xml:space="preserve">o produto com a marca ou modelo </w:t>
      </w:r>
      <w:r w:rsidR="004672D9">
        <w:rPr>
          <w:lang w:val="pt-BR"/>
        </w:rPr>
        <w:t>serem</w:t>
      </w:r>
      <w:r w:rsidRPr="00D21D9A">
        <w:t xml:space="preserve"> os únicos capazes de atender à </w:t>
      </w:r>
      <w:r w:rsidR="00725924">
        <w:rPr>
          <w:lang w:val="pt-BR"/>
        </w:rPr>
        <w:t>solicitação</w:t>
      </w:r>
      <w:r w:rsidRPr="00D21D9A">
        <w:t xml:space="preserve"> do contratante; (iv) </w:t>
      </w:r>
      <w:r w:rsidR="00725924">
        <w:rPr>
          <w:lang w:val="pt-BR"/>
        </w:rPr>
        <w:t xml:space="preserve">necessidade </w:t>
      </w:r>
      <w:r w:rsidR="004672D9">
        <w:rPr>
          <w:lang w:val="pt-BR"/>
        </w:rPr>
        <w:t>d</w:t>
      </w:r>
      <w:r w:rsidR="00725924">
        <w:rPr>
          <w:lang w:val="pt-BR"/>
        </w:rPr>
        <w:t xml:space="preserve">e </w:t>
      </w:r>
      <w:r w:rsidRPr="00D21D9A">
        <w:t xml:space="preserve">a descrição do objeto ser </w:t>
      </w:r>
      <w:r w:rsidR="00A80589">
        <w:rPr>
          <w:lang w:val="pt-BR"/>
        </w:rPr>
        <w:t xml:space="preserve">mais bem </w:t>
      </w:r>
      <w:r w:rsidRPr="00D21D9A">
        <w:t>compreendida pela identificação de determinada marca ou modelo, servindo como referência, conforme redação do artigo 41, inciso I, alíneas “a” a “d” da Lei n</w:t>
      </w:r>
      <w:r w:rsidR="00A80589">
        <w:rPr>
          <w:lang w:val="pt-BR"/>
        </w:rPr>
        <w:t>.</w:t>
      </w:r>
      <w:r w:rsidRPr="00D21D9A">
        <w:t xml:space="preserve"> 14.133/2021</w:t>
      </w:r>
      <w:r w:rsidR="00725924">
        <w:rPr>
          <w:lang w:val="pt-BR"/>
        </w:rPr>
        <w:t>.</w:t>
      </w:r>
    </w:p>
  </w:footnote>
  <w:footnote w:id="176">
    <w:p w14:paraId="084D7359" w14:textId="6C0B7985" w:rsidR="00E32E35" w:rsidRPr="00D21D9A" w:rsidRDefault="00E32E35" w:rsidP="00F93A4F">
      <w:pPr>
        <w:pStyle w:val="Textodenotaderodap"/>
        <w:rPr>
          <w:lang w:val="pt-PT"/>
        </w:rPr>
      </w:pPr>
      <w:r w:rsidRPr="00D21D9A">
        <w:rPr>
          <w:rStyle w:val="Refdenotaderodap"/>
        </w:rPr>
        <w:footnoteRef/>
      </w:r>
      <w:r w:rsidRPr="00D21D9A">
        <w:t xml:space="preserve"> </w:t>
      </w:r>
      <w:r w:rsidR="00C94701" w:rsidRPr="009638A0">
        <w:t xml:space="preserve">MIRANDA, Henrique Savonitti. </w:t>
      </w:r>
      <w:r w:rsidR="00C94701" w:rsidRPr="009638A0">
        <w:rPr>
          <w:b/>
          <w:bCs/>
        </w:rPr>
        <w:t>Licitações e contrato</w:t>
      </w:r>
      <w:r w:rsidR="00C94701">
        <w:rPr>
          <w:b/>
          <w:bCs/>
          <w:lang w:val="pt-BR"/>
        </w:rPr>
        <w:t>s</w:t>
      </w:r>
      <w:r w:rsidR="00C94701" w:rsidRPr="009638A0">
        <w:rPr>
          <w:b/>
          <w:bCs/>
        </w:rPr>
        <w:t xml:space="preserve"> administrativos</w:t>
      </w:r>
      <w:r w:rsidR="00C94701" w:rsidRPr="009638A0">
        <w:t>. São Paulo: Thomson Reuters Brasil, 2021</w:t>
      </w:r>
      <w:r w:rsidRPr="00D21D9A">
        <w:t xml:space="preserve">. </w:t>
      </w:r>
      <w:r w:rsidR="00C94701">
        <w:rPr>
          <w:lang w:val="pt-BR"/>
        </w:rPr>
        <w:t xml:space="preserve">p. </w:t>
      </w:r>
      <w:r w:rsidRPr="00D21D9A">
        <w:t>311-312</w:t>
      </w:r>
      <w:r w:rsidR="00C94701">
        <w:rPr>
          <w:lang w:val="pt-BR"/>
        </w:rPr>
        <w:t>.</w:t>
      </w:r>
    </w:p>
  </w:footnote>
  <w:footnote w:id="177">
    <w:p w14:paraId="1E4EC798" w14:textId="708BCAC1" w:rsidR="00E32E35" w:rsidRPr="00D21D9A" w:rsidRDefault="00E32E35" w:rsidP="00F93A4F">
      <w:pPr>
        <w:pStyle w:val="Textodenotaderodap"/>
        <w:rPr>
          <w:lang w:val="pt-PT"/>
        </w:rPr>
      </w:pPr>
      <w:r w:rsidRPr="00D21D9A">
        <w:rPr>
          <w:rStyle w:val="Refdenotaderodap"/>
        </w:rPr>
        <w:footnoteRef/>
      </w:r>
      <w:r w:rsidRPr="00D21D9A">
        <w:t xml:space="preserve"> </w:t>
      </w:r>
      <w:r w:rsidR="002E36EB" w:rsidRPr="002E36EB">
        <w:t xml:space="preserve">JUSTEN FILHO, Marçal. </w:t>
      </w:r>
      <w:r w:rsidR="002E36EB" w:rsidRPr="002E36EB">
        <w:rPr>
          <w:b/>
          <w:bCs/>
        </w:rPr>
        <w:t>Comentários à Lei de Licitações e Contratações Administrativas</w:t>
      </w:r>
      <w:r w:rsidR="002E36EB" w:rsidRPr="002E36EB">
        <w:t>: Lei 14.133/2021. São Paulo: Thomson Reuters Brasil, 2021</w:t>
      </w:r>
      <w:r w:rsidR="002E36EB">
        <w:rPr>
          <w:lang w:val="pt-BR"/>
        </w:rPr>
        <w:t xml:space="preserve">. </w:t>
      </w:r>
      <w:r w:rsidRPr="002E36EB">
        <w:rPr>
          <w:lang w:val="pt-PT"/>
        </w:rPr>
        <w:t>p</w:t>
      </w:r>
      <w:r w:rsidRPr="00D21D9A">
        <w:rPr>
          <w:lang w:val="pt-PT"/>
        </w:rPr>
        <w:t xml:space="preserve"> 482</w:t>
      </w:r>
      <w:r w:rsidR="002E36EB">
        <w:rPr>
          <w:lang w:val="pt-PT"/>
        </w:rPr>
        <w:t>.</w:t>
      </w:r>
    </w:p>
  </w:footnote>
  <w:footnote w:id="178">
    <w:p w14:paraId="4F4BD6C7" w14:textId="42CC28C8" w:rsidR="00E32E35" w:rsidRPr="00D21D9A" w:rsidRDefault="00E32E35" w:rsidP="00F93A4F">
      <w:pPr>
        <w:pStyle w:val="Textodenotaderodap"/>
        <w:rPr>
          <w:lang w:val="pt-PT"/>
        </w:rPr>
      </w:pPr>
      <w:r w:rsidRPr="00D21D9A">
        <w:rPr>
          <w:rStyle w:val="Refdenotaderodap"/>
        </w:rPr>
        <w:footnoteRef/>
      </w:r>
      <w:r w:rsidRPr="00D21D9A">
        <w:t xml:space="preserve"> </w:t>
      </w:r>
      <w:r w:rsidR="002E36EB" w:rsidRPr="002E36EB">
        <w:t xml:space="preserve">HEINEN, Juliano. </w:t>
      </w:r>
      <w:r w:rsidR="002E36EB" w:rsidRPr="002E36EB">
        <w:rPr>
          <w:b/>
          <w:bCs/>
        </w:rPr>
        <w:t>Comentários à Lei de Licitações e Contratos Administrativos.</w:t>
      </w:r>
      <w:r w:rsidR="002E36EB" w:rsidRPr="002E36EB">
        <w:t xml:space="preserve"> São Paulo: Juspodivm, 2022</w:t>
      </w:r>
      <w:r w:rsidR="002E36EB" w:rsidRPr="002E36EB">
        <w:rPr>
          <w:lang w:val="pt-BR"/>
        </w:rPr>
        <w:t xml:space="preserve">. p. </w:t>
      </w:r>
      <w:r w:rsidRPr="00D21D9A">
        <w:rPr>
          <w:lang w:val="pt-PT"/>
        </w:rPr>
        <w:t>258</w:t>
      </w:r>
      <w:r w:rsidR="002E36EB">
        <w:rPr>
          <w:lang w:val="pt-PT"/>
        </w:rPr>
        <w:t>.</w:t>
      </w:r>
    </w:p>
  </w:footnote>
  <w:footnote w:id="179">
    <w:p w14:paraId="2B7B71DA" w14:textId="440600C5" w:rsidR="00E32E35" w:rsidRPr="00D21D9A"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Segundo estabelece o art</w:t>
      </w:r>
      <w:r w:rsidR="002E36EB">
        <w:rPr>
          <w:sz w:val="20"/>
          <w:szCs w:val="20"/>
        </w:rPr>
        <w:t>igo</w:t>
      </w:r>
      <w:r w:rsidRPr="00D21D9A">
        <w:rPr>
          <w:sz w:val="20"/>
          <w:szCs w:val="20"/>
        </w:rPr>
        <w:t xml:space="preserve"> 6°</w:t>
      </w:r>
      <w:r w:rsidR="002E36EB">
        <w:rPr>
          <w:sz w:val="20"/>
          <w:szCs w:val="20"/>
        </w:rPr>
        <w:t>.</w:t>
      </w:r>
      <w:r w:rsidRPr="00D21D9A">
        <w:rPr>
          <w:sz w:val="20"/>
          <w:szCs w:val="20"/>
        </w:rPr>
        <w:t>, inciso LIII, contrato de eficiência é</w:t>
      </w:r>
      <w:r w:rsidR="009A1871">
        <w:rPr>
          <w:sz w:val="20"/>
          <w:szCs w:val="20"/>
        </w:rPr>
        <w:t xml:space="preserve"> aquele</w:t>
      </w:r>
      <w:r w:rsidRPr="00D21D9A">
        <w:rPr>
          <w:sz w:val="20"/>
          <w:szCs w:val="20"/>
        </w:rPr>
        <w:t xml:space="preserve"> cujo objeto é a prestação de serviços, que pode incluir a realização de obras e o fornecimento de bens, com o objetivo de proporcionar economia ao contratante, na forma de redução de despesas correntes, remunerado o contratado com base em percentual da economia gerada</w:t>
      </w:r>
      <w:r w:rsidR="009A1871">
        <w:rPr>
          <w:sz w:val="20"/>
          <w:szCs w:val="20"/>
        </w:rPr>
        <w:t>.</w:t>
      </w:r>
    </w:p>
  </w:footnote>
  <w:footnote w:id="180">
    <w:p w14:paraId="39CB7EB4" w14:textId="119A4B8D" w:rsidR="00E32E35" w:rsidRPr="002D67DC" w:rsidRDefault="00E32E35" w:rsidP="00F93A4F">
      <w:pPr>
        <w:pStyle w:val="Textodenotaderodap"/>
        <w:rPr>
          <w:lang w:val="pt-PT"/>
        </w:rPr>
      </w:pPr>
      <w:r w:rsidRPr="00D21D9A">
        <w:rPr>
          <w:rStyle w:val="Refdenotaderodap"/>
        </w:rPr>
        <w:footnoteRef/>
      </w:r>
      <w:r w:rsidRPr="00D21D9A">
        <w:t xml:space="preserve"> </w:t>
      </w:r>
      <w:r w:rsidR="002D67DC" w:rsidRPr="002D67DC">
        <w:t xml:space="preserve">NIEBUHR, Joel de Menezes. </w:t>
      </w:r>
      <w:r w:rsidR="002D67DC" w:rsidRPr="002D67DC">
        <w:rPr>
          <w:b/>
          <w:bCs/>
        </w:rPr>
        <w:t>Licitação Pública e contrato administrativo.</w:t>
      </w:r>
      <w:r w:rsidR="002D67DC" w:rsidRPr="002D67DC">
        <w:t xml:space="preserve"> 5ª</w:t>
      </w:r>
      <w:r w:rsidR="002D67DC" w:rsidRPr="002D67DC">
        <w:rPr>
          <w:lang w:val="pt-BR"/>
        </w:rPr>
        <w:t>. ed</w:t>
      </w:r>
      <w:r w:rsidR="002D67DC" w:rsidRPr="002D67DC">
        <w:t>. Belo Horizonte</w:t>
      </w:r>
      <w:r w:rsidR="002D67DC" w:rsidRPr="002D67DC">
        <w:rPr>
          <w:lang w:val="pt-BR"/>
        </w:rPr>
        <w:t>:</w:t>
      </w:r>
      <w:r w:rsidR="002D67DC" w:rsidRPr="002D67DC">
        <w:t xml:space="preserve"> Fórum, 2022</w:t>
      </w:r>
      <w:r w:rsidR="002D67DC" w:rsidRPr="002D67DC">
        <w:rPr>
          <w:lang w:val="pt-BR"/>
        </w:rPr>
        <w:t xml:space="preserve">. </w:t>
      </w:r>
      <w:r w:rsidRPr="002D67DC">
        <w:t>p.</w:t>
      </w:r>
      <w:r w:rsidRPr="002D67DC">
        <w:rPr>
          <w:lang w:val="pt-PT"/>
        </w:rPr>
        <w:t xml:space="preserve"> 751</w:t>
      </w:r>
      <w:r w:rsidR="002D67DC" w:rsidRPr="002D67DC">
        <w:rPr>
          <w:lang w:val="pt-PT"/>
        </w:rPr>
        <w:t>.</w:t>
      </w:r>
    </w:p>
  </w:footnote>
  <w:footnote w:id="181">
    <w:p w14:paraId="4EC8964F" w14:textId="7870209D" w:rsidR="00E32E35" w:rsidRPr="00D21D9A" w:rsidRDefault="00E32E35" w:rsidP="00F93A4F">
      <w:pPr>
        <w:pStyle w:val="Textodenotaderodap"/>
      </w:pPr>
      <w:r w:rsidRPr="00D21D9A">
        <w:rPr>
          <w:rStyle w:val="Refdenotaderodap"/>
        </w:rPr>
        <w:footnoteRef/>
      </w:r>
      <w:r w:rsidRPr="00D21D9A">
        <w:t xml:space="preserve"> </w:t>
      </w:r>
      <w:r w:rsidRPr="00D21D9A">
        <w:rPr>
          <w:lang w:val="pt-PT"/>
        </w:rPr>
        <w:t>Em especial</w:t>
      </w:r>
      <w:r w:rsidR="00C96504">
        <w:rPr>
          <w:lang w:val="pt-PT"/>
        </w:rPr>
        <w:t>,</w:t>
      </w:r>
      <w:r w:rsidRPr="00D21D9A">
        <w:rPr>
          <w:lang w:val="pt-PT"/>
        </w:rPr>
        <w:t xml:space="preserve"> devido ao estipulado no âmbito do artigo 17 da Lei </w:t>
      </w:r>
      <w:r w:rsidR="00C96504">
        <w:rPr>
          <w:lang w:val="pt-PT"/>
        </w:rPr>
        <w:t>n.</w:t>
      </w:r>
      <w:r w:rsidRPr="00D21D9A">
        <w:rPr>
          <w:lang w:val="pt-PT"/>
        </w:rPr>
        <w:t xml:space="preserve"> 14.133/2021</w:t>
      </w:r>
      <w:r w:rsidR="00C96504">
        <w:rPr>
          <w:lang w:val="pt-PT"/>
        </w:rPr>
        <w:t>,</w:t>
      </w:r>
      <w:r w:rsidRPr="00D21D9A">
        <w:rPr>
          <w:lang w:val="pt-PT"/>
        </w:rPr>
        <w:t xml:space="preserve"> que prescreve a observação das seguintes fases no processo licitatório, de forma sequencial: </w:t>
      </w:r>
      <w:bookmarkStart w:id="46" w:name="art17i"/>
      <w:bookmarkEnd w:id="46"/>
      <w:r w:rsidRPr="00D21D9A">
        <w:rPr>
          <w:lang w:val="pt-PT"/>
        </w:rPr>
        <w:t xml:space="preserve"> </w:t>
      </w:r>
      <w:r w:rsidRPr="00D21D9A">
        <w:t>I - preparatória;</w:t>
      </w:r>
      <w:bookmarkStart w:id="47" w:name="art17ii"/>
      <w:bookmarkEnd w:id="47"/>
      <w:r w:rsidRPr="00D21D9A">
        <w:t xml:space="preserve"> II - de divulgação do edital de licitação;</w:t>
      </w:r>
      <w:bookmarkStart w:id="48" w:name="art17iii"/>
      <w:bookmarkEnd w:id="48"/>
      <w:r w:rsidRPr="00D21D9A">
        <w:t xml:space="preserve"> III - de apresentação de propostas e lances, quando for o caso;</w:t>
      </w:r>
      <w:bookmarkStart w:id="49" w:name="art17iv"/>
      <w:bookmarkEnd w:id="49"/>
      <w:r w:rsidRPr="00D21D9A">
        <w:t xml:space="preserve"> IV - de julgamento;</w:t>
      </w:r>
      <w:bookmarkStart w:id="50" w:name="art17v"/>
      <w:bookmarkEnd w:id="50"/>
      <w:r w:rsidRPr="00D21D9A">
        <w:t xml:space="preserve"> V - de habilitação;</w:t>
      </w:r>
      <w:bookmarkStart w:id="51" w:name="art17vi"/>
      <w:bookmarkEnd w:id="51"/>
      <w:r w:rsidRPr="00D21D9A">
        <w:t xml:space="preserve"> VI - recursal;</w:t>
      </w:r>
      <w:bookmarkStart w:id="52" w:name="art17vii"/>
      <w:bookmarkEnd w:id="52"/>
      <w:r w:rsidRPr="00D21D9A">
        <w:t xml:space="preserve"> VII - de homologação. A lei prescreve que a divulgação do edital é somente uma das etapas do certame. Outrossim, ao estabelecer que as fases devem ser observadas de forma sequencial</w:t>
      </w:r>
      <w:r w:rsidR="00DC6752">
        <w:rPr>
          <w:lang w:val="pt-BR"/>
        </w:rPr>
        <w:t>,</w:t>
      </w:r>
      <w:r w:rsidRPr="00D21D9A">
        <w:t xml:space="preserve"> indica, de certa forma, a dependência de uma etapa em relação a outra, ou seja, sem a preparação realizada de forma eficaz e atenta aos prescritivos legais, o edital perecerá de nulidades ou vícios que podem ocasionar a nulidade do certame.</w:t>
      </w:r>
    </w:p>
  </w:footnote>
  <w:footnote w:id="182">
    <w:p w14:paraId="003B2327" w14:textId="6C1145C8" w:rsidR="00E32E35" w:rsidRPr="00921B44" w:rsidRDefault="00E32E35" w:rsidP="00F93A4F">
      <w:pPr>
        <w:rPr>
          <w:sz w:val="20"/>
          <w:szCs w:val="20"/>
        </w:rPr>
      </w:pPr>
      <w:r w:rsidRPr="00D21D9A">
        <w:rPr>
          <w:rStyle w:val="Refdenotaderodap"/>
        </w:rPr>
        <w:footnoteRef/>
      </w:r>
      <w:r w:rsidRPr="00D21D9A">
        <w:rPr>
          <w:sz w:val="20"/>
          <w:szCs w:val="20"/>
        </w:rPr>
        <w:t xml:space="preserve"> A problemática registrada diz respeito ao excesso de formalidade para realização da mais simples licitação, o que poderá ocasionar mecanismos de fuga ou facilitação dessas formalidades. A medida do legislador levou por base os órgãos do Governo Federal, esquecendo-se da aplicabilidade da lei para Município de menor porte, que não contam com profissionais em número e aptidão suficientes para cumprir todos os requisitos estabelecidos na nova legislação. (</w:t>
      </w:r>
      <w:r w:rsidR="00921B44" w:rsidRPr="00921B44">
        <w:rPr>
          <w:sz w:val="20"/>
          <w:szCs w:val="20"/>
        </w:rPr>
        <w:t>COSTA</w:t>
      </w:r>
      <w:r w:rsidR="00921B44" w:rsidRPr="00921B44">
        <w:rPr>
          <w:color w:val="FF0000"/>
          <w:sz w:val="20"/>
          <w:szCs w:val="20"/>
        </w:rPr>
        <w:t xml:space="preserve"> </w:t>
      </w:r>
      <w:r w:rsidR="00921B44" w:rsidRPr="00921B44">
        <w:rPr>
          <w:sz w:val="20"/>
          <w:szCs w:val="20"/>
        </w:rPr>
        <w:t xml:space="preserve">NETO, José Serafim da. Nova lei de contratações públicas: mudanças relevantes. </w:t>
      </w:r>
      <w:r w:rsidR="00921B44" w:rsidRPr="00921B44">
        <w:rPr>
          <w:b/>
          <w:bCs/>
          <w:sz w:val="20"/>
          <w:szCs w:val="20"/>
        </w:rPr>
        <w:t>In Verbis</w:t>
      </w:r>
      <w:r w:rsidR="00921B44" w:rsidRPr="00921B44">
        <w:rPr>
          <w:sz w:val="20"/>
          <w:szCs w:val="20"/>
        </w:rPr>
        <w:t>, Natal, v. 49, n. 1, p.285-318, jan./jun. 2021. Disponível em: http://www.inverbis.com.br/index.php/home/article/view/123 Acesso em: 22 set. 2022</w:t>
      </w:r>
      <w:r w:rsidR="00921B44">
        <w:rPr>
          <w:sz w:val="20"/>
          <w:szCs w:val="20"/>
        </w:rPr>
        <w:t xml:space="preserve">. </w:t>
      </w:r>
      <w:r w:rsidRPr="00921B44">
        <w:rPr>
          <w:sz w:val="20"/>
          <w:szCs w:val="20"/>
        </w:rPr>
        <w:t>p. 298-299)</w:t>
      </w:r>
      <w:r w:rsidR="00921B44">
        <w:rPr>
          <w:sz w:val="20"/>
          <w:szCs w:val="20"/>
        </w:rPr>
        <w:t>.</w:t>
      </w:r>
    </w:p>
  </w:footnote>
  <w:footnote w:id="183">
    <w:p w14:paraId="77C04976" w14:textId="679DF041"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O plano de contratações anual</w:t>
      </w:r>
      <w:r w:rsidR="009B53C9">
        <w:rPr>
          <w:lang w:val="pt-PT"/>
        </w:rPr>
        <w:t>,</w:t>
      </w:r>
      <w:r w:rsidRPr="00D21D9A">
        <w:t xml:space="preserve"> previsto no artigo 12, inciso VII, da Lei n</w:t>
      </w:r>
      <w:r w:rsidR="009B53C9">
        <w:rPr>
          <w:lang w:val="pt-BR"/>
        </w:rPr>
        <w:t>.</w:t>
      </w:r>
      <w:r w:rsidRPr="00D21D9A">
        <w:t xml:space="preserve"> 14.133/2021</w:t>
      </w:r>
      <w:r w:rsidR="009B53C9">
        <w:rPr>
          <w:lang w:val="pt-BR"/>
        </w:rPr>
        <w:t>,</w:t>
      </w:r>
      <w:r w:rsidRPr="00D21D9A">
        <w:t xml:space="preserve"> é elaborado a partir de documentos de formalização de demandas, em que os órgãos responsáveis pelo planejamento de cada ente federativo poderão, na forma de regulamento, elaborar plano de contratações anual, com o objetivo de racionalizar as contratações dos órgãos e entidades sob sua competência, garantir o alinhamento com seu planejamento estratégico e subsidiar a elaboração das respectivas leis orçamentárias. No âmbito do Governo Federal foi regulamentado</w:t>
      </w:r>
      <w:r w:rsidR="00F8511C">
        <w:rPr>
          <w:lang w:val="pt-BR"/>
        </w:rPr>
        <w:t xml:space="preserve"> pelo</w:t>
      </w:r>
      <w:r w:rsidRPr="00D21D9A">
        <w:t xml:space="preserve"> Decreto n</w:t>
      </w:r>
      <w:r w:rsidR="00F8511C">
        <w:rPr>
          <w:lang w:val="pt-BR"/>
        </w:rPr>
        <w:t>.</w:t>
      </w:r>
      <w:r w:rsidRPr="00D21D9A">
        <w:t xml:space="preserve"> 10.947, de 25 de janeiro de 2022</w:t>
      </w:r>
      <w:r w:rsidR="00F8511C">
        <w:rPr>
          <w:lang w:val="pt-BR"/>
        </w:rPr>
        <w:t>,</w:t>
      </w:r>
      <w:r w:rsidRPr="00D21D9A">
        <w:t xml:space="preserve"> que, além de regulamentar a disposição do artigo 12, inciso VII</w:t>
      </w:r>
      <w:r w:rsidR="00BF1CDC">
        <w:rPr>
          <w:lang w:val="pt-BR"/>
        </w:rPr>
        <w:t>,</w:t>
      </w:r>
      <w:r w:rsidRPr="00D21D9A">
        <w:t xml:space="preserve"> da Lei n</w:t>
      </w:r>
      <w:r w:rsidR="00BF1CDC">
        <w:rPr>
          <w:lang w:val="pt-BR"/>
        </w:rPr>
        <w:t>.</w:t>
      </w:r>
      <w:r w:rsidRPr="00D21D9A">
        <w:t xml:space="preserve"> 14.133/2021, também instituiu o Sistema de Planejamento e Gerenciamento de Contratações no âmbito da </w:t>
      </w:r>
      <w:r w:rsidR="00BF1CDC">
        <w:rPr>
          <w:lang w:val="pt-BR"/>
        </w:rPr>
        <w:t>A</w:t>
      </w:r>
      <w:r w:rsidRPr="00D21D9A">
        <w:t xml:space="preserve">dministração </w:t>
      </w:r>
      <w:r w:rsidR="00BF1CDC">
        <w:rPr>
          <w:lang w:val="pt-BR"/>
        </w:rPr>
        <w:t>P</w:t>
      </w:r>
      <w:r w:rsidRPr="00D21D9A">
        <w:t xml:space="preserve">ública federal direta, autárquica e fundacional, o </w:t>
      </w:r>
      <w:r w:rsidR="00BF1CDC">
        <w:rPr>
          <w:lang w:val="pt-BR"/>
        </w:rPr>
        <w:t>que</w:t>
      </w:r>
      <w:r w:rsidRPr="00D21D9A">
        <w:t xml:space="preserve"> consiste em ferramenta para elaboração e acompanhamento do plano de contratações anual.</w:t>
      </w:r>
    </w:p>
  </w:footnote>
  <w:footnote w:id="184">
    <w:p w14:paraId="26CF19D9" w14:textId="202122C4" w:rsidR="00E32E35" w:rsidRPr="00D21D9A" w:rsidRDefault="00E32E35" w:rsidP="00F93A4F">
      <w:pPr>
        <w:pStyle w:val="Textodenotaderodap"/>
        <w:rPr>
          <w:lang w:val="pt-PT"/>
        </w:rPr>
      </w:pPr>
      <w:r w:rsidRPr="00D21D9A">
        <w:rPr>
          <w:rStyle w:val="Refdenotaderodap"/>
        </w:rPr>
        <w:footnoteRef/>
      </w:r>
      <w:r w:rsidRPr="00D21D9A">
        <w:t xml:space="preserve"> </w:t>
      </w:r>
      <w:r w:rsidR="008471D3" w:rsidRPr="008471D3">
        <w:t xml:space="preserve">PALUDO, Augustinho V.; OLIVEIRA, Antonio G. </w:t>
      </w:r>
      <w:r w:rsidR="008471D3" w:rsidRPr="008471D3">
        <w:rPr>
          <w:b/>
          <w:bCs/>
        </w:rPr>
        <w:t>Governança organizacional pública e planejamento estratégico</w:t>
      </w:r>
      <w:r w:rsidR="008471D3" w:rsidRPr="008471D3">
        <w:t>: para órgãos e entidades públicas.</w:t>
      </w:r>
      <w:r w:rsidR="008471D3" w:rsidRPr="008471D3">
        <w:rPr>
          <w:b/>
          <w:bCs/>
        </w:rPr>
        <w:t xml:space="preserve"> </w:t>
      </w:r>
      <w:r w:rsidR="008471D3" w:rsidRPr="008471D3">
        <w:t>Indaituba: Editora Foco, 2021</w:t>
      </w:r>
      <w:r w:rsidR="008471D3">
        <w:rPr>
          <w:lang w:val="pt-BR"/>
        </w:rPr>
        <w:t>.</w:t>
      </w:r>
      <w:r w:rsidRPr="00D21D9A">
        <w:t xml:space="preserve"> </w:t>
      </w:r>
      <w:r w:rsidRPr="00D21D9A">
        <w:rPr>
          <w:lang w:val="pt-PT"/>
        </w:rPr>
        <w:t>p. 148</w:t>
      </w:r>
      <w:r w:rsidR="008471D3">
        <w:rPr>
          <w:lang w:val="pt-PT"/>
        </w:rPr>
        <w:t>.</w:t>
      </w:r>
    </w:p>
  </w:footnote>
  <w:footnote w:id="185">
    <w:p w14:paraId="3949BA51" w14:textId="17702C27" w:rsidR="00E32E35" w:rsidRPr="00AE2FAF" w:rsidRDefault="00E32E35" w:rsidP="00F93A4F">
      <w:pPr>
        <w:pStyle w:val="Textodenotaderodap"/>
        <w:rPr>
          <w:lang w:val="pt-PT"/>
        </w:rPr>
      </w:pPr>
      <w:r w:rsidRPr="00D21D9A">
        <w:rPr>
          <w:rStyle w:val="Refdenotaderodap"/>
        </w:rPr>
        <w:footnoteRef/>
      </w:r>
      <w:r w:rsidRPr="00D21D9A">
        <w:t xml:space="preserve"> </w:t>
      </w:r>
      <w:r w:rsidR="00234DE1" w:rsidRPr="00AE2FAF">
        <w:t xml:space="preserve">CAPAGIO, Álvaro do Canto; COUTO, Reinaldo. </w:t>
      </w:r>
      <w:r w:rsidR="00234DE1" w:rsidRPr="00AE2FAF">
        <w:rPr>
          <w:b/>
          <w:bCs/>
        </w:rPr>
        <w:t>Nova Lei de Licitações e contratos administrativos</w:t>
      </w:r>
      <w:r w:rsidR="00234DE1" w:rsidRPr="00AE2FAF">
        <w:t>: Lei 14.133/2021.</w:t>
      </w:r>
      <w:r w:rsidR="00A96326">
        <w:rPr>
          <w:lang w:val="pt-PT"/>
        </w:rPr>
        <w:t xml:space="preserve"> São Paulo: Saraiva Jur, 2021,</w:t>
      </w:r>
      <w:r w:rsidR="00234DE1" w:rsidRPr="00AE2FAF">
        <w:t xml:space="preserve"> </w:t>
      </w:r>
      <w:r w:rsidR="00AE2FAF" w:rsidRPr="00AE2FAF">
        <w:t>p. 134</w:t>
      </w:r>
      <w:r w:rsidR="00AE2FAF" w:rsidRPr="00AE2FAF">
        <w:rPr>
          <w:lang w:val="pt-BR"/>
        </w:rPr>
        <w:t>.</w:t>
      </w:r>
    </w:p>
  </w:footnote>
  <w:footnote w:id="186">
    <w:p w14:paraId="5C7D7DE1" w14:textId="5E3D7B04" w:rsidR="00E32E35" w:rsidRPr="00D21D9A"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w:t>
      </w:r>
      <w:r w:rsidRPr="00D21D9A">
        <w:rPr>
          <w:sz w:val="20"/>
          <w:szCs w:val="20"/>
          <w:lang w:val="pt-PT"/>
        </w:rPr>
        <w:t>Art</w:t>
      </w:r>
      <w:r w:rsidR="00AE2FAF">
        <w:rPr>
          <w:sz w:val="20"/>
          <w:szCs w:val="20"/>
          <w:lang w:val="pt-PT"/>
        </w:rPr>
        <w:t>igo</w:t>
      </w:r>
      <w:r w:rsidRPr="00D21D9A">
        <w:rPr>
          <w:sz w:val="20"/>
          <w:szCs w:val="20"/>
          <w:lang w:val="pt-PT"/>
        </w:rPr>
        <w:t xml:space="preserve"> 6°</w:t>
      </w:r>
      <w:r w:rsidR="00AE2FAF">
        <w:rPr>
          <w:sz w:val="20"/>
          <w:szCs w:val="20"/>
          <w:lang w:val="pt-PT"/>
        </w:rPr>
        <w:t>.</w:t>
      </w:r>
      <w:r w:rsidRPr="00D21D9A">
        <w:rPr>
          <w:sz w:val="20"/>
          <w:szCs w:val="20"/>
          <w:lang w:val="pt-PT"/>
        </w:rPr>
        <w:t xml:space="preserve">, inciso </w:t>
      </w:r>
      <w:r w:rsidRPr="00D21D9A">
        <w:rPr>
          <w:sz w:val="20"/>
          <w:szCs w:val="20"/>
        </w:rPr>
        <w:t>XX - estudo técnico preliminar: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r w:rsidR="00BE61F3">
        <w:rPr>
          <w:sz w:val="20"/>
          <w:szCs w:val="20"/>
        </w:rPr>
        <w:t>.</w:t>
      </w:r>
    </w:p>
  </w:footnote>
  <w:footnote w:id="187">
    <w:p w14:paraId="55531361" w14:textId="756F6E55" w:rsidR="00E32E35" w:rsidRPr="00D21D9A" w:rsidRDefault="00E32E35" w:rsidP="00F93A4F">
      <w:pPr>
        <w:rPr>
          <w:sz w:val="20"/>
          <w:szCs w:val="20"/>
        </w:rPr>
      </w:pPr>
      <w:r w:rsidRPr="00D21D9A">
        <w:rPr>
          <w:rStyle w:val="Refdenotaderodap"/>
        </w:rPr>
        <w:footnoteRef/>
      </w:r>
      <w:r w:rsidRPr="00D21D9A">
        <w:rPr>
          <w:sz w:val="20"/>
          <w:szCs w:val="20"/>
        </w:rPr>
        <w:t xml:space="preserve"> Consta</w:t>
      </w:r>
      <w:r w:rsidR="00AE2FAF">
        <w:rPr>
          <w:sz w:val="20"/>
          <w:szCs w:val="20"/>
        </w:rPr>
        <w:t>m</w:t>
      </w:r>
      <w:r w:rsidRPr="00D21D9A">
        <w:rPr>
          <w:sz w:val="20"/>
          <w:szCs w:val="20"/>
        </w:rPr>
        <w:t xml:space="preserve"> do artigo 18, §1°</w:t>
      </w:r>
      <w:r w:rsidR="00AE2FAF">
        <w:rPr>
          <w:sz w:val="20"/>
          <w:szCs w:val="20"/>
        </w:rPr>
        <w:t>.,</w:t>
      </w:r>
      <w:r w:rsidRPr="00D21D9A">
        <w:rPr>
          <w:sz w:val="20"/>
          <w:szCs w:val="20"/>
        </w:rPr>
        <w:t xml:space="preserve"> os seguintes elementos que podem vir a compor o estudo técnico preliminar: a) demonstração da previsão da contratação no plano de contratações anual, sempre que elaborado, de modo a indicar seu alinhamento com o planejamento da Administração; b) requisitos da contratação; c) levantamento de mercado, que consiste na análise das alternativas possíveis</w:t>
      </w:r>
      <w:r w:rsidR="003B36FD">
        <w:rPr>
          <w:sz w:val="20"/>
          <w:szCs w:val="20"/>
        </w:rPr>
        <w:t>,</w:t>
      </w:r>
      <w:r w:rsidRPr="00D21D9A">
        <w:rPr>
          <w:sz w:val="20"/>
          <w:szCs w:val="20"/>
        </w:rPr>
        <w:t xml:space="preserve"> e justificativa técnica e econômica da escolha do tipo de solução a contratar; d) descrição da solução como um todo, inclusive das exigências relacionadas à manutenção e à assistência técnica, quando for o caso; e) demonstrativo dos resultados pretendidos em termos de economicidade e de melhor aproveitamento dos recursos humanos, materiais e financeiros disponíveis; f) providências a serem adotadas pela Administração previamente à celebração do contrato, inclusive quanto à capacitação de servidores ou de empregados para fiscalização e gestão contratual; g) contratações correlatas e/ou interdependentes; h) descrição de possíveis impactos ambientais e respectivas medidas mitigadoras, incluídos requisitos de baixo consumo de energia e de outros recursos, bem como logística reversa para desfazimento e reciclagem de bens e refugos, quando aplicável</w:t>
      </w:r>
      <w:r w:rsidR="00F73474">
        <w:rPr>
          <w:sz w:val="20"/>
          <w:szCs w:val="20"/>
        </w:rPr>
        <w:t>.</w:t>
      </w:r>
      <w:r w:rsidRPr="00D21D9A">
        <w:rPr>
          <w:sz w:val="20"/>
          <w:szCs w:val="20"/>
        </w:rPr>
        <w:t xml:space="preserve"> Destaca-se que a ausência des</w:t>
      </w:r>
      <w:r w:rsidR="00F73474">
        <w:rPr>
          <w:sz w:val="20"/>
          <w:szCs w:val="20"/>
        </w:rPr>
        <w:t>s</w:t>
      </w:r>
      <w:r w:rsidRPr="00D21D9A">
        <w:rPr>
          <w:sz w:val="20"/>
          <w:szCs w:val="20"/>
        </w:rPr>
        <w:t>es requisitos não obrigatórios deverá ser justificada no âmbito do processo licitatório</w:t>
      </w:r>
      <w:r w:rsidR="00F73474">
        <w:rPr>
          <w:sz w:val="20"/>
          <w:szCs w:val="20"/>
        </w:rPr>
        <w:t>.</w:t>
      </w:r>
    </w:p>
  </w:footnote>
  <w:footnote w:id="188">
    <w:p w14:paraId="6F1B46A1" w14:textId="25B498A6" w:rsidR="00E32E35" w:rsidRPr="00314666" w:rsidRDefault="00E32E35" w:rsidP="00F93A4F">
      <w:pPr>
        <w:pStyle w:val="Textodenotaderodap"/>
        <w:rPr>
          <w:lang w:val="pt-PT"/>
        </w:rPr>
      </w:pPr>
      <w:r w:rsidRPr="00D21D9A">
        <w:rPr>
          <w:rStyle w:val="Refdenotaderodap"/>
        </w:rPr>
        <w:footnoteRef/>
      </w:r>
      <w:r w:rsidRPr="00D21D9A">
        <w:t xml:space="preserve"> </w:t>
      </w:r>
      <w:r w:rsidR="000E0FAD" w:rsidRPr="000E0FAD">
        <w:t xml:space="preserve">NIEBUHR, Joel de Menezes. </w:t>
      </w:r>
      <w:r w:rsidR="000E0FAD" w:rsidRPr="000E0FAD">
        <w:rPr>
          <w:lang w:val="pt-BR"/>
        </w:rPr>
        <w:t>Fase</w:t>
      </w:r>
      <w:r w:rsidR="000E0FAD" w:rsidRPr="000E0FAD">
        <w:t xml:space="preserve"> preparatória das </w:t>
      </w:r>
      <w:r w:rsidR="000E0FAD" w:rsidRPr="00314666">
        <w:t xml:space="preserve">licitações. </w:t>
      </w:r>
      <w:r w:rsidR="000E0FAD" w:rsidRPr="00314666">
        <w:rPr>
          <w:i/>
          <w:iCs/>
        </w:rPr>
        <w:t>In</w:t>
      </w:r>
      <w:r w:rsidR="000E0FAD" w:rsidRPr="00314666">
        <w:rPr>
          <w:lang w:val="pt-BR"/>
        </w:rPr>
        <w:t>:</w:t>
      </w:r>
      <w:r w:rsidR="000E0FAD" w:rsidRPr="00314666">
        <w:t xml:space="preserve"> NIEBUHR, Joel de Menezes. </w:t>
      </w:r>
      <w:r w:rsidR="000E0FAD" w:rsidRPr="00314666">
        <w:rPr>
          <w:b/>
          <w:bCs/>
        </w:rPr>
        <w:t>Nova Lei de Licitações e Contratos Administrativos</w:t>
      </w:r>
      <w:r w:rsidR="000E0FAD" w:rsidRPr="00314666">
        <w:rPr>
          <w:lang w:val="pt-BR"/>
        </w:rPr>
        <w:t>.</w:t>
      </w:r>
      <w:r w:rsidR="000E0FAD" w:rsidRPr="00314666">
        <w:t xml:space="preserve"> Curitiba:</w:t>
      </w:r>
      <w:r w:rsidR="000E0FAD" w:rsidRPr="00314666">
        <w:rPr>
          <w:color w:val="FF0000"/>
          <w:lang w:val="pt-BR"/>
        </w:rPr>
        <w:t xml:space="preserve"> </w:t>
      </w:r>
      <w:r w:rsidR="000E0FAD" w:rsidRPr="00314666">
        <w:t xml:space="preserve">Zenite, </w:t>
      </w:r>
      <w:r w:rsidR="00314666" w:rsidRPr="00314666">
        <w:rPr>
          <w:lang w:val="pt-BR"/>
        </w:rPr>
        <w:t>2020</w:t>
      </w:r>
      <w:r w:rsidR="000E0FAD" w:rsidRPr="00314666">
        <w:rPr>
          <w:lang w:val="pt-BR"/>
        </w:rPr>
        <w:t xml:space="preserve">. </w:t>
      </w:r>
      <w:r w:rsidR="000E0FAD" w:rsidRPr="00314666">
        <w:t>E-book</w:t>
      </w:r>
      <w:r w:rsidR="000E0FAD" w:rsidRPr="00314666">
        <w:rPr>
          <w:lang w:val="pt-BR"/>
        </w:rPr>
        <w:t xml:space="preserve">. p. </w:t>
      </w:r>
      <w:r w:rsidRPr="00314666">
        <w:t>35-36</w:t>
      </w:r>
      <w:r w:rsidR="000E0FAD" w:rsidRPr="00314666">
        <w:rPr>
          <w:lang w:val="pt-BR"/>
        </w:rPr>
        <w:t>.</w:t>
      </w:r>
    </w:p>
  </w:footnote>
  <w:footnote w:id="189">
    <w:p w14:paraId="047178E4" w14:textId="16DFB350" w:rsidR="00E32E35" w:rsidRPr="00D21D9A" w:rsidRDefault="00E32E35" w:rsidP="00F93A4F">
      <w:pPr>
        <w:pStyle w:val="Textodenotaderodap"/>
        <w:rPr>
          <w:lang w:val="pt-PT"/>
        </w:rPr>
      </w:pPr>
      <w:r w:rsidRPr="00314666">
        <w:rPr>
          <w:rStyle w:val="Refdenotaderodap"/>
        </w:rPr>
        <w:footnoteRef/>
      </w:r>
      <w:r w:rsidRPr="00314666">
        <w:t xml:space="preserve"> </w:t>
      </w:r>
      <w:r w:rsidR="000E0FAD" w:rsidRPr="00314666">
        <w:t xml:space="preserve">NIEBUHR, Joel de Menezes. </w:t>
      </w:r>
      <w:r w:rsidR="000E0FAD" w:rsidRPr="00314666">
        <w:rPr>
          <w:lang w:val="pt-BR"/>
        </w:rPr>
        <w:t>Fase</w:t>
      </w:r>
      <w:r w:rsidR="000E0FAD" w:rsidRPr="00314666">
        <w:t xml:space="preserve"> preparatória das licitações. </w:t>
      </w:r>
      <w:r w:rsidR="000E0FAD" w:rsidRPr="00314666">
        <w:rPr>
          <w:i/>
          <w:iCs/>
        </w:rPr>
        <w:t>In</w:t>
      </w:r>
      <w:r w:rsidR="000E0FAD" w:rsidRPr="00314666">
        <w:rPr>
          <w:lang w:val="pt-BR"/>
        </w:rPr>
        <w:t>:</w:t>
      </w:r>
      <w:r w:rsidR="000E0FAD" w:rsidRPr="00314666">
        <w:t xml:space="preserve"> NIEBUHR, Joel de Menezes. </w:t>
      </w:r>
      <w:r w:rsidR="000E0FAD" w:rsidRPr="00314666">
        <w:rPr>
          <w:b/>
          <w:bCs/>
        </w:rPr>
        <w:t>Nova Lei de Licitações e Contratos Administrativos</w:t>
      </w:r>
      <w:r w:rsidR="000E0FAD" w:rsidRPr="00314666">
        <w:rPr>
          <w:lang w:val="pt-BR"/>
        </w:rPr>
        <w:t>.</w:t>
      </w:r>
      <w:r w:rsidR="000E0FAD" w:rsidRPr="00314666">
        <w:t xml:space="preserve"> Curitiba:</w:t>
      </w:r>
      <w:r w:rsidR="000E0FAD" w:rsidRPr="00314666">
        <w:rPr>
          <w:lang w:val="pt-BR"/>
        </w:rPr>
        <w:t xml:space="preserve"> </w:t>
      </w:r>
      <w:r w:rsidR="000E0FAD" w:rsidRPr="00314666">
        <w:t xml:space="preserve">Zenite, </w:t>
      </w:r>
      <w:r w:rsidR="00314666" w:rsidRPr="00314666">
        <w:rPr>
          <w:lang w:val="pt-BR"/>
        </w:rPr>
        <w:t>2020</w:t>
      </w:r>
      <w:r w:rsidR="000E0FAD" w:rsidRPr="00314666">
        <w:rPr>
          <w:lang w:val="pt-BR"/>
        </w:rPr>
        <w:t xml:space="preserve">. </w:t>
      </w:r>
      <w:r w:rsidR="000E0FAD" w:rsidRPr="00314666">
        <w:t>E-book</w:t>
      </w:r>
      <w:r w:rsidR="000E0FAD" w:rsidRPr="00314666">
        <w:rPr>
          <w:lang w:val="pt-BR"/>
        </w:rPr>
        <w:t>.</w:t>
      </w:r>
      <w:r w:rsidRPr="00314666">
        <w:rPr>
          <w:lang w:val="pt-PT"/>
        </w:rPr>
        <w:t xml:space="preserve"> p.</w:t>
      </w:r>
      <w:r w:rsidRPr="00D21D9A">
        <w:rPr>
          <w:lang w:val="pt-PT"/>
        </w:rPr>
        <w:t xml:space="preserve"> 36</w:t>
      </w:r>
      <w:r w:rsidR="000E0FAD">
        <w:rPr>
          <w:lang w:val="pt-PT"/>
        </w:rPr>
        <w:t>.</w:t>
      </w:r>
    </w:p>
  </w:footnote>
  <w:footnote w:id="190">
    <w:p w14:paraId="1037739C" w14:textId="57874473"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O artigo 6°</w:t>
      </w:r>
      <w:r w:rsidR="000E0FAD">
        <w:rPr>
          <w:lang w:val="pt-PT"/>
        </w:rPr>
        <w:t>.</w:t>
      </w:r>
      <w:r w:rsidRPr="00D21D9A">
        <w:rPr>
          <w:lang w:val="pt-PT"/>
        </w:rPr>
        <w:t>, inciso XXIII e alíneas da Lei n</w:t>
      </w:r>
      <w:r w:rsidR="000E0FAD">
        <w:rPr>
          <w:lang w:val="pt-PT"/>
        </w:rPr>
        <w:t>.</w:t>
      </w:r>
      <w:r w:rsidRPr="00D21D9A">
        <w:rPr>
          <w:lang w:val="pt-PT"/>
        </w:rPr>
        <w:t xml:space="preserve"> 14.133/2021 estabelece os elementos necessários para validade do termo de referência</w:t>
      </w:r>
      <w:r w:rsidR="000E0FAD">
        <w:rPr>
          <w:lang w:val="pt-PT"/>
        </w:rPr>
        <w:t>.</w:t>
      </w:r>
    </w:p>
  </w:footnote>
  <w:footnote w:id="191">
    <w:p w14:paraId="3A5AE4AA" w14:textId="65AB56B9" w:rsidR="00E32E35" w:rsidRPr="004D593B" w:rsidRDefault="00E32E35" w:rsidP="00F93A4F">
      <w:pPr>
        <w:pStyle w:val="Textodenotaderodap"/>
        <w:rPr>
          <w:lang w:val="pt-PT"/>
        </w:rPr>
      </w:pPr>
      <w:r w:rsidRPr="004D593B">
        <w:rPr>
          <w:rStyle w:val="Refdenotaderodap"/>
        </w:rPr>
        <w:footnoteRef/>
      </w:r>
      <w:r w:rsidRPr="004D593B">
        <w:t xml:space="preserve"> </w:t>
      </w:r>
      <w:r w:rsidR="004D593B" w:rsidRPr="004D593B">
        <w:t xml:space="preserve">SANTANA, Jair Eduardo; CAMARÃO, Tatiana; CHRISPIM, Anna Carla Duarte. </w:t>
      </w:r>
      <w:r w:rsidR="004D593B" w:rsidRPr="004D593B">
        <w:rPr>
          <w:b/>
          <w:bCs/>
        </w:rPr>
        <w:t>Termo de Referência</w:t>
      </w:r>
      <w:r w:rsidR="004D593B" w:rsidRPr="004D593B">
        <w:t>: o impacto da especificação do objeto e do termo de referência na eficácia das licitações e contratos. Belo Horizonte: Fórum, 2020</w:t>
      </w:r>
      <w:r w:rsidR="004D593B" w:rsidRPr="004D593B">
        <w:rPr>
          <w:lang w:val="pt-BR"/>
        </w:rPr>
        <w:t>.</w:t>
      </w:r>
      <w:r w:rsidRPr="004D593B">
        <w:t xml:space="preserve"> </w:t>
      </w:r>
      <w:r w:rsidRPr="004D593B">
        <w:rPr>
          <w:lang w:val="pt-PT"/>
        </w:rPr>
        <w:t>p. 72-73</w:t>
      </w:r>
      <w:r w:rsidR="004D593B" w:rsidRPr="004D593B">
        <w:rPr>
          <w:lang w:val="pt-PT"/>
        </w:rPr>
        <w:t>.</w:t>
      </w:r>
    </w:p>
  </w:footnote>
  <w:footnote w:id="192">
    <w:p w14:paraId="4C03220D" w14:textId="4461043A" w:rsidR="00E32E35" w:rsidRPr="004D593B" w:rsidRDefault="00E32E35" w:rsidP="00F93A4F">
      <w:pPr>
        <w:pStyle w:val="Textodenotaderodap"/>
        <w:rPr>
          <w:lang w:val="pt-PT"/>
        </w:rPr>
      </w:pPr>
      <w:r w:rsidRPr="004D593B">
        <w:rPr>
          <w:rStyle w:val="Refdenotaderodap"/>
        </w:rPr>
        <w:footnoteRef/>
      </w:r>
      <w:r w:rsidRPr="004D593B">
        <w:t xml:space="preserve"> </w:t>
      </w:r>
      <w:r w:rsidR="004D593B" w:rsidRPr="004D593B">
        <w:t xml:space="preserve">OLKOWSKI, Gustavo Ferreira. </w:t>
      </w:r>
      <w:r w:rsidR="004D593B" w:rsidRPr="004D593B">
        <w:rPr>
          <w:i/>
          <w:iCs/>
        </w:rPr>
        <w:t xml:space="preserve">et al. </w:t>
      </w:r>
      <w:r w:rsidR="004D593B" w:rsidRPr="004D593B">
        <w:rPr>
          <w:b/>
          <w:bCs/>
        </w:rPr>
        <w:t xml:space="preserve">Planejamento de licitação de obras públicas de edificação e saneamento. </w:t>
      </w:r>
      <w:r w:rsidR="004D593B" w:rsidRPr="004D593B">
        <w:t>Belo Horizonte: Fórum, 2019</w:t>
      </w:r>
      <w:r w:rsidR="004D593B" w:rsidRPr="004D593B">
        <w:rPr>
          <w:lang w:val="pt-BR"/>
        </w:rPr>
        <w:t xml:space="preserve">. </w:t>
      </w:r>
      <w:r w:rsidRPr="004D593B">
        <w:rPr>
          <w:lang w:val="pt-PT"/>
        </w:rPr>
        <w:t>p. 61</w:t>
      </w:r>
      <w:r w:rsidR="004D593B" w:rsidRPr="004D593B">
        <w:rPr>
          <w:lang w:val="pt-PT"/>
        </w:rPr>
        <w:t>.</w:t>
      </w:r>
    </w:p>
  </w:footnote>
  <w:footnote w:id="193">
    <w:p w14:paraId="2F3E33D3" w14:textId="5FEFB7D1" w:rsidR="00E32E35" w:rsidRPr="00D21D9A" w:rsidRDefault="00E32E35" w:rsidP="00F93A4F">
      <w:pPr>
        <w:pStyle w:val="Textodenotaderodap"/>
        <w:rPr>
          <w:lang w:val="pt-PT"/>
        </w:rPr>
      </w:pPr>
      <w:r w:rsidRPr="00D21D9A">
        <w:rPr>
          <w:rStyle w:val="Refdenotaderodap"/>
        </w:rPr>
        <w:footnoteRef/>
      </w:r>
      <w:r w:rsidRPr="00D21D9A">
        <w:t xml:space="preserve"> </w:t>
      </w:r>
      <w:r w:rsidR="006C57DE" w:rsidRPr="006C57DE">
        <w:t xml:space="preserve">JUSTEN FILHO, Marçal. </w:t>
      </w:r>
      <w:r w:rsidR="006C57DE" w:rsidRPr="006C57DE">
        <w:rPr>
          <w:b/>
          <w:bCs/>
        </w:rPr>
        <w:t>Comentários à Lei de Licitações e Contratações Administrativas</w:t>
      </w:r>
      <w:r w:rsidR="006C57DE" w:rsidRPr="006C57DE">
        <w:t>: Lei 14.133/2021. São Paulo: Thomson Reuters Brasil, 2021</w:t>
      </w:r>
      <w:r w:rsidR="006C57DE">
        <w:rPr>
          <w:lang w:val="pt-BR"/>
        </w:rPr>
        <w:t>.</w:t>
      </w:r>
      <w:r w:rsidRPr="00D21D9A">
        <w:t xml:space="preserve"> p. 343</w:t>
      </w:r>
      <w:r w:rsidR="006C57DE">
        <w:rPr>
          <w:lang w:val="pt-BR"/>
        </w:rPr>
        <w:t>.</w:t>
      </w:r>
    </w:p>
  </w:footnote>
  <w:footnote w:id="194">
    <w:p w14:paraId="0056FD19" w14:textId="05631D9D" w:rsidR="00E32E35" w:rsidRPr="00D21D9A" w:rsidRDefault="00E32E35" w:rsidP="00F93A4F">
      <w:pPr>
        <w:rPr>
          <w:sz w:val="20"/>
          <w:szCs w:val="20"/>
        </w:rPr>
      </w:pPr>
      <w:r w:rsidRPr="00D21D9A">
        <w:rPr>
          <w:rStyle w:val="Refdenotaderodap"/>
        </w:rPr>
        <w:footnoteRef/>
      </w:r>
      <w:r w:rsidRPr="00D21D9A">
        <w:rPr>
          <w:sz w:val="20"/>
          <w:szCs w:val="20"/>
        </w:rPr>
        <w:t xml:space="preserve"> Os regimes de execução de contrato estão estabelecidos nos incisos XXVIII a XXXIV do artigo 6°</w:t>
      </w:r>
      <w:r w:rsidR="006C57DE">
        <w:rPr>
          <w:sz w:val="20"/>
          <w:szCs w:val="20"/>
        </w:rPr>
        <w:t>.</w:t>
      </w:r>
      <w:r w:rsidRPr="00D21D9A">
        <w:rPr>
          <w:sz w:val="20"/>
          <w:szCs w:val="20"/>
        </w:rPr>
        <w:t xml:space="preserve"> da Lei </w:t>
      </w:r>
      <w:r w:rsidR="006C57DE">
        <w:rPr>
          <w:sz w:val="20"/>
          <w:szCs w:val="20"/>
        </w:rPr>
        <w:t xml:space="preserve">n. </w:t>
      </w:r>
      <w:r w:rsidRPr="00D21D9A">
        <w:rPr>
          <w:sz w:val="20"/>
          <w:szCs w:val="20"/>
        </w:rPr>
        <w:t xml:space="preserve">14.133/2021 e abrangem as modalidades de empreitada por preço unitário, que </w:t>
      </w:r>
      <w:r w:rsidR="00CB61B2">
        <w:rPr>
          <w:sz w:val="20"/>
          <w:szCs w:val="20"/>
        </w:rPr>
        <w:t xml:space="preserve">ocorre: </w:t>
      </w:r>
      <w:r w:rsidR="003C5C86">
        <w:rPr>
          <w:sz w:val="20"/>
          <w:szCs w:val="20"/>
        </w:rPr>
        <w:t xml:space="preserve">1) </w:t>
      </w:r>
      <w:r w:rsidR="00CB61B2">
        <w:rPr>
          <w:sz w:val="20"/>
          <w:szCs w:val="20"/>
        </w:rPr>
        <w:t>na</w:t>
      </w:r>
      <w:r w:rsidRPr="00D21D9A">
        <w:rPr>
          <w:sz w:val="20"/>
          <w:szCs w:val="20"/>
        </w:rPr>
        <w:t xml:space="preserve"> contratação de obra ou serviço por preço certo de unidades determinadas;</w:t>
      </w:r>
      <w:r w:rsidR="00CB61B2">
        <w:rPr>
          <w:sz w:val="20"/>
          <w:szCs w:val="20"/>
        </w:rPr>
        <w:t xml:space="preserve"> </w:t>
      </w:r>
      <w:r w:rsidR="003C5C86">
        <w:rPr>
          <w:sz w:val="20"/>
          <w:szCs w:val="20"/>
        </w:rPr>
        <w:t xml:space="preserve">2) </w:t>
      </w:r>
      <w:r w:rsidR="00CB61B2">
        <w:rPr>
          <w:sz w:val="20"/>
          <w:szCs w:val="20"/>
        </w:rPr>
        <w:t>na</w:t>
      </w:r>
      <w:r w:rsidRPr="00D21D9A">
        <w:rPr>
          <w:sz w:val="20"/>
          <w:szCs w:val="20"/>
        </w:rPr>
        <w:t xml:space="preserve"> empreitada por preço global, que é a contratação da execução da obra ou do serviço por preço certo e total;</w:t>
      </w:r>
      <w:bookmarkStart w:id="53" w:name="art6xxx"/>
      <w:bookmarkEnd w:id="53"/>
      <w:r w:rsidRPr="00D21D9A">
        <w:rPr>
          <w:sz w:val="20"/>
          <w:szCs w:val="20"/>
        </w:rPr>
        <w:t xml:space="preserve"> </w:t>
      </w:r>
      <w:r w:rsidR="00CB61B2">
        <w:rPr>
          <w:sz w:val="20"/>
          <w:szCs w:val="20"/>
        </w:rPr>
        <w:t xml:space="preserve">na </w:t>
      </w:r>
      <w:r w:rsidRPr="00D21D9A">
        <w:rPr>
          <w:sz w:val="20"/>
          <w:szCs w:val="20"/>
        </w:rPr>
        <w:t>empreitada integral,</w:t>
      </w:r>
      <w:r w:rsidR="00CB61B2">
        <w:rPr>
          <w:sz w:val="20"/>
          <w:szCs w:val="20"/>
        </w:rPr>
        <w:t xml:space="preserve"> que</w:t>
      </w:r>
      <w:r w:rsidRPr="00D21D9A">
        <w:rPr>
          <w:sz w:val="20"/>
          <w:szCs w:val="20"/>
        </w:rPr>
        <w:t xml:space="preserve"> </w:t>
      </w:r>
      <w:r w:rsidR="002026C1">
        <w:rPr>
          <w:sz w:val="20"/>
          <w:szCs w:val="20"/>
        </w:rPr>
        <w:t>se refere à</w:t>
      </w:r>
      <w:r w:rsidRPr="00D21D9A">
        <w:rPr>
          <w:sz w:val="20"/>
          <w:szCs w:val="20"/>
        </w:rPr>
        <w:t xml:space="preserve"> contratação de empreendimento em sua integralidade, compreendida</w:t>
      </w:r>
      <w:r w:rsidR="003C5C86">
        <w:rPr>
          <w:sz w:val="20"/>
          <w:szCs w:val="20"/>
        </w:rPr>
        <w:t xml:space="preserve"> aí</w:t>
      </w:r>
      <w:r w:rsidRPr="00D21D9A">
        <w:rPr>
          <w:sz w:val="20"/>
          <w:szCs w:val="20"/>
        </w:rPr>
        <w:t xml:space="preserve"> a totalidade das etapas de obras, serviços e instalações necessárias, sob inteira responsabilidade do contratad</w:t>
      </w:r>
      <w:bookmarkStart w:id="54" w:name="art6xxxi"/>
      <w:bookmarkEnd w:id="54"/>
      <w:r w:rsidRPr="00D21D9A">
        <w:rPr>
          <w:sz w:val="20"/>
          <w:szCs w:val="20"/>
        </w:rPr>
        <w:t xml:space="preserve">o; </w:t>
      </w:r>
      <w:r w:rsidR="003C5C86">
        <w:rPr>
          <w:sz w:val="20"/>
          <w:szCs w:val="20"/>
        </w:rPr>
        <w:t xml:space="preserve">3) na </w:t>
      </w:r>
      <w:r w:rsidRPr="00D21D9A">
        <w:rPr>
          <w:sz w:val="20"/>
          <w:szCs w:val="20"/>
        </w:rPr>
        <w:t xml:space="preserve">contratação por tarefa, sendo o  regime de contratação de </w:t>
      </w:r>
      <w:r w:rsidRPr="006B5710">
        <w:rPr>
          <w:sz w:val="20"/>
          <w:szCs w:val="20"/>
        </w:rPr>
        <w:t>mão de obra</w:t>
      </w:r>
      <w:r w:rsidRPr="00D21D9A">
        <w:rPr>
          <w:sz w:val="20"/>
          <w:szCs w:val="20"/>
        </w:rPr>
        <w:t xml:space="preserve"> para pequenos trabalhos por preço certo, com ou sem fornecimento de materiais</w:t>
      </w:r>
      <w:bookmarkStart w:id="55" w:name="art6xxxii"/>
      <w:bookmarkEnd w:id="55"/>
      <w:r w:rsidRPr="00D21D9A">
        <w:rPr>
          <w:sz w:val="20"/>
          <w:szCs w:val="20"/>
        </w:rPr>
        <w:t>;</w:t>
      </w:r>
      <w:r w:rsidR="007F47CD">
        <w:rPr>
          <w:sz w:val="20"/>
          <w:szCs w:val="20"/>
        </w:rPr>
        <w:t xml:space="preserve"> </w:t>
      </w:r>
      <w:r w:rsidR="004D7370">
        <w:rPr>
          <w:sz w:val="20"/>
          <w:szCs w:val="20"/>
        </w:rPr>
        <w:t>4) na</w:t>
      </w:r>
      <w:r w:rsidRPr="00D21D9A">
        <w:rPr>
          <w:sz w:val="20"/>
          <w:szCs w:val="20"/>
        </w:rPr>
        <w:t xml:space="preserve"> contratação integrada</w:t>
      </w:r>
      <w:r w:rsidR="004D7370">
        <w:rPr>
          <w:sz w:val="20"/>
          <w:szCs w:val="20"/>
        </w:rPr>
        <w:t>,</w:t>
      </w:r>
      <w:r w:rsidRPr="00D21D9A">
        <w:rPr>
          <w:sz w:val="20"/>
          <w:szCs w:val="20"/>
        </w:rPr>
        <w:t xml:space="preserve"> que </w:t>
      </w:r>
      <w:r w:rsidR="004D7370">
        <w:rPr>
          <w:sz w:val="20"/>
          <w:szCs w:val="20"/>
        </w:rPr>
        <w:t>se caracteriza como</w:t>
      </w:r>
      <w:r w:rsidRPr="00D21D9A">
        <w:rPr>
          <w:sz w:val="20"/>
          <w:szCs w:val="20"/>
        </w:rPr>
        <w:t xml:space="preserve"> o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bookmarkStart w:id="56" w:name="art6xxxiii"/>
      <w:bookmarkEnd w:id="56"/>
      <w:r w:rsidRPr="00D21D9A">
        <w:rPr>
          <w:sz w:val="20"/>
          <w:szCs w:val="20"/>
        </w:rPr>
        <w:t xml:space="preserve"> </w:t>
      </w:r>
      <w:r w:rsidR="007F47CD">
        <w:rPr>
          <w:sz w:val="20"/>
          <w:szCs w:val="20"/>
        </w:rPr>
        <w:t>5) na c</w:t>
      </w:r>
      <w:r w:rsidRPr="00D21D9A">
        <w:rPr>
          <w:sz w:val="20"/>
          <w:szCs w:val="20"/>
        </w:rPr>
        <w:t>ontratação semi-integrada</w:t>
      </w:r>
      <w:r w:rsidR="007F47CD">
        <w:rPr>
          <w:sz w:val="20"/>
          <w:szCs w:val="20"/>
        </w:rPr>
        <w:t>, que é o</w:t>
      </w:r>
      <w:r w:rsidRPr="00D21D9A">
        <w:rPr>
          <w:sz w:val="20"/>
          <w:szCs w:val="20"/>
        </w:rPr>
        <w:t xml:space="preserve">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bookmarkStart w:id="57" w:name="art6xxxiv"/>
      <w:bookmarkEnd w:id="57"/>
      <w:r w:rsidRPr="00D21D9A">
        <w:rPr>
          <w:sz w:val="20"/>
          <w:szCs w:val="20"/>
        </w:rPr>
        <w:t xml:space="preserve"> </w:t>
      </w:r>
      <w:r w:rsidR="00683A0F">
        <w:rPr>
          <w:sz w:val="20"/>
          <w:szCs w:val="20"/>
        </w:rPr>
        <w:t xml:space="preserve">6) </w:t>
      </w:r>
      <w:r w:rsidRPr="00D21D9A">
        <w:rPr>
          <w:sz w:val="20"/>
          <w:szCs w:val="20"/>
        </w:rPr>
        <w:t xml:space="preserve"> por último, ainda, </w:t>
      </w:r>
      <w:r w:rsidR="00683A0F">
        <w:rPr>
          <w:sz w:val="20"/>
          <w:szCs w:val="20"/>
        </w:rPr>
        <w:t>n</w:t>
      </w:r>
      <w:r w:rsidRPr="00D21D9A">
        <w:rPr>
          <w:sz w:val="20"/>
          <w:szCs w:val="20"/>
        </w:rPr>
        <w:t>o fornecimento e prestação de serviço associado: regime de contratação em que, além do fornecimento do objeto, o contratado responsabiliza-se por sua operação, manutenção ou ambas, por tempo determinado</w:t>
      </w:r>
      <w:r w:rsidR="007457F5">
        <w:rPr>
          <w:sz w:val="20"/>
          <w:szCs w:val="20"/>
        </w:rPr>
        <w:t>.</w:t>
      </w:r>
    </w:p>
  </w:footnote>
  <w:footnote w:id="195">
    <w:p w14:paraId="24385A96" w14:textId="3CF0F8DD" w:rsidR="00E32E35" w:rsidRPr="00D21D9A"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w:t>
      </w:r>
      <w:r w:rsidRPr="00D21D9A">
        <w:rPr>
          <w:sz w:val="20"/>
          <w:szCs w:val="20"/>
          <w:lang w:val="pt-PT"/>
        </w:rPr>
        <w:t>Nos termos do artigo 6°</w:t>
      </w:r>
      <w:r w:rsidR="00D62794">
        <w:rPr>
          <w:sz w:val="20"/>
          <w:szCs w:val="20"/>
          <w:lang w:val="pt-PT"/>
        </w:rPr>
        <w:t>.</w:t>
      </w:r>
      <w:r w:rsidRPr="00D21D9A">
        <w:rPr>
          <w:sz w:val="20"/>
          <w:szCs w:val="20"/>
          <w:lang w:val="pt-PT"/>
        </w:rPr>
        <w:t xml:space="preserve">, inciso </w:t>
      </w:r>
      <w:r w:rsidRPr="00D21D9A">
        <w:rPr>
          <w:sz w:val="20"/>
          <w:szCs w:val="20"/>
        </w:rPr>
        <w:t>XXVI: projeto executivo: conjunto de elementos necessários e suficientes à execução completa da obra, com o detalhamento das soluções previstas no projeto básico, a identificação de serviços, de materiais e de equipamentos a serem incorporados à obra, bem como suas especificações técnicas, de acordo com as normas técnicas pertinentes</w:t>
      </w:r>
      <w:r w:rsidR="009F2CBB">
        <w:rPr>
          <w:sz w:val="20"/>
          <w:szCs w:val="20"/>
        </w:rPr>
        <w:t>.</w:t>
      </w:r>
    </w:p>
  </w:footnote>
  <w:footnote w:id="196">
    <w:p w14:paraId="20F7F04E" w14:textId="63724FFA" w:rsidR="00E32E35" w:rsidRPr="00D21D9A" w:rsidRDefault="00E32E35" w:rsidP="00F93A4F">
      <w:pPr>
        <w:pStyle w:val="Textodenotaderodap"/>
        <w:rPr>
          <w:lang w:val="pt-PT"/>
        </w:rPr>
      </w:pPr>
      <w:r w:rsidRPr="00D21D9A">
        <w:rPr>
          <w:rStyle w:val="Refdenotaderodap"/>
        </w:rPr>
        <w:footnoteRef/>
      </w:r>
      <w:r w:rsidRPr="00D21D9A">
        <w:t xml:space="preserve"> </w:t>
      </w:r>
      <w:r w:rsidR="00095BAD" w:rsidRPr="00095BAD">
        <w:t xml:space="preserve">CARRIJO, Adriano. </w:t>
      </w:r>
      <w:r w:rsidR="00095BAD" w:rsidRPr="00095BAD">
        <w:rPr>
          <w:lang w:val="pt-BR"/>
        </w:rPr>
        <w:t>A</w:t>
      </w:r>
      <w:r w:rsidR="00095BAD" w:rsidRPr="00095BAD">
        <w:t>rtigo 46</w:t>
      </w:r>
      <w:r w:rsidR="00095BAD" w:rsidRPr="00095BAD">
        <w:rPr>
          <w:lang w:val="pt-BR"/>
        </w:rPr>
        <w:t>.</w:t>
      </w:r>
      <w:r w:rsidR="00095BAD" w:rsidRPr="00095BAD">
        <w:t xml:space="preserve"> </w:t>
      </w:r>
      <w:r w:rsidR="00095BAD" w:rsidRPr="00095BAD">
        <w:rPr>
          <w:i/>
          <w:iCs/>
        </w:rPr>
        <w:t>In</w:t>
      </w:r>
      <w:r w:rsidR="00095BAD" w:rsidRPr="00095BAD">
        <w:rPr>
          <w:lang w:val="pt-BR"/>
        </w:rPr>
        <w:t>:</w:t>
      </w:r>
      <w:r w:rsidR="00095BAD" w:rsidRPr="00095BAD">
        <w:t xml:space="preserve"> SARAI, Leandro. </w:t>
      </w:r>
      <w:r w:rsidR="00095BAD" w:rsidRPr="00095BAD">
        <w:rPr>
          <w:b/>
          <w:bCs/>
        </w:rPr>
        <w:t>Tratado da nova lei de licitações e contratos administrativos</w:t>
      </w:r>
      <w:r w:rsidR="00095BAD" w:rsidRPr="00095BAD">
        <w:rPr>
          <w:lang w:val="pt-BR"/>
        </w:rPr>
        <w:t xml:space="preserve">: </w:t>
      </w:r>
      <w:r w:rsidR="00095BAD" w:rsidRPr="00095BAD">
        <w:t>Lei n</w:t>
      </w:r>
      <w:r w:rsidR="00095BAD" w:rsidRPr="00095BAD">
        <w:rPr>
          <w:lang w:val="pt-BR"/>
        </w:rPr>
        <w:t>.</w:t>
      </w:r>
      <w:r w:rsidR="00095BAD" w:rsidRPr="00095BAD">
        <w:t xml:space="preserve"> 14.133/21 comentada por advogados públicos. São Paulo: JusPodivm, 2022</w:t>
      </w:r>
      <w:r w:rsidR="00095BAD">
        <w:rPr>
          <w:lang w:val="pt-BR"/>
        </w:rPr>
        <w:t xml:space="preserve">. </w:t>
      </w:r>
      <w:r w:rsidRPr="00095BAD">
        <w:t>p.</w:t>
      </w:r>
      <w:r w:rsidR="00095BAD">
        <w:rPr>
          <w:lang w:val="pt-BR"/>
        </w:rPr>
        <w:t xml:space="preserve"> </w:t>
      </w:r>
      <w:r w:rsidRPr="00D21D9A">
        <w:rPr>
          <w:lang w:val="pt-PT"/>
        </w:rPr>
        <w:t>659</w:t>
      </w:r>
      <w:r w:rsidR="00095BAD">
        <w:rPr>
          <w:lang w:val="pt-PT"/>
        </w:rPr>
        <w:t>.</w:t>
      </w:r>
    </w:p>
  </w:footnote>
  <w:footnote w:id="197">
    <w:p w14:paraId="62CAB0F5" w14:textId="6DEDD25D" w:rsidR="00E32E35" w:rsidRPr="00D21D9A" w:rsidRDefault="00E32E35" w:rsidP="00F93A4F">
      <w:pPr>
        <w:pStyle w:val="Textodenotaderodap"/>
      </w:pPr>
      <w:r w:rsidRPr="00D21D9A">
        <w:rPr>
          <w:rStyle w:val="Refdenotaderodap"/>
        </w:rPr>
        <w:footnoteRef/>
      </w:r>
      <w:r w:rsidRPr="00D21D9A">
        <w:t xml:space="preserve"> </w:t>
      </w:r>
      <w:r w:rsidR="00095BAD" w:rsidRPr="00095BAD">
        <w:t xml:space="preserve">GUIDI, José Eduardo. </w:t>
      </w:r>
      <w:r w:rsidR="00095BAD" w:rsidRPr="00095BAD">
        <w:rPr>
          <w:b/>
          <w:bCs/>
        </w:rPr>
        <w:t>Engenharia legal aplicada aos labirintos das obras públicas</w:t>
      </w:r>
      <w:r w:rsidR="00095BAD" w:rsidRPr="00095BAD">
        <w:t>: soluções aos aspectos subjetivos da legislação. São Paulo: Leud, 2022</w:t>
      </w:r>
      <w:r w:rsidR="00693774">
        <w:rPr>
          <w:lang w:val="pt-BR"/>
        </w:rPr>
        <w:t>.</w:t>
      </w:r>
      <w:r w:rsidRPr="00D21D9A">
        <w:t xml:space="preserve"> p. 135-136</w:t>
      </w:r>
      <w:r w:rsidR="00693774">
        <w:rPr>
          <w:lang w:val="pt-BR"/>
        </w:rPr>
        <w:t>.</w:t>
      </w:r>
    </w:p>
  </w:footnote>
  <w:footnote w:id="198">
    <w:p w14:paraId="14F391EE" w14:textId="5DF938B4" w:rsidR="00E32E35" w:rsidRPr="007F173C" w:rsidRDefault="00E32E35" w:rsidP="00F93A4F">
      <w:pPr>
        <w:pStyle w:val="Textodenotaderodap"/>
        <w:rPr>
          <w:color w:val="FF0000"/>
          <w:lang w:val="pt-PT"/>
        </w:rPr>
      </w:pPr>
      <w:r w:rsidRPr="0013731E">
        <w:rPr>
          <w:rStyle w:val="Refdenotaderodap"/>
        </w:rPr>
        <w:footnoteRef/>
      </w:r>
      <w:r w:rsidRPr="0013731E">
        <w:t xml:space="preserve"> </w:t>
      </w:r>
      <w:r w:rsidR="007F173C" w:rsidRPr="0013731E">
        <w:t>FENILI, Renato.</w:t>
      </w:r>
      <w:r w:rsidR="007F173C" w:rsidRPr="007F173C">
        <w:t xml:space="preserve"> </w:t>
      </w:r>
      <w:r w:rsidR="007F173C" w:rsidRPr="007F173C">
        <w:rPr>
          <w:b/>
          <w:bCs/>
        </w:rPr>
        <w:t>Governança em aquisições públicas</w:t>
      </w:r>
      <w:r w:rsidR="007F173C" w:rsidRPr="007F173C">
        <w:t>: teoria e prática à luz da realidade.</w:t>
      </w:r>
      <w:r w:rsidR="007F173C" w:rsidRPr="007F173C">
        <w:rPr>
          <w:b/>
          <w:bCs/>
        </w:rPr>
        <w:t xml:space="preserve"> </w:t>
      </w:r>
      <w:r w:rsidR="007F173C" w:rsidRPr="007F173C">
        <w:t>Rio de Janeiro: Impetus, 2018</w:t>
      </w:r>
      <w:r w:rsidR="007F173C" w:rsidRPr="007F173C">
        <w:rPr>
          <w:lang w:val="pt-BR"/>
        </w:rPr>
        <w:t>.</w:t>
      </w:r>
      <w:r w:rsidRPr="007F173C">
        <w:t xml:space="preserve"> p</w:t>
      </w:r>
      <w:r w:rsidRPr="007F173C">
        <w:rPr>
          <w:lang w:val="pt-PT"/>
        </w:rPr>
        <w:t>. 71</w:t>
      </w:r>
      <w:r w:rsidR="007F173C" w:rsidRPr="007F173C">
        <w:rPr>
          <w:lang w:val="pt-PT"/>
        </w:rPr>
        <w:t>.</w:t>
      </w:r>
    </w:p>
  </w:footnote>
  <w:footnote w:id="199">
    <w:p w14:paraId="5F3212A7" w14:textId="72A793CC" w:rsidR="00E32E35" w:rsidRPr="00D21D9A" w:rsidRDefault="00E32E35" w:rsidP="00F93A4F">
      <w:pPr>
        <w:pStyle w:val="Textodenotaderodap"/>
      </w:pPr>
      <w:r w:rsidRPr="00D21D9A">
        <w:rPr>
          <w:rStyle w:val="Refdenotaderodap"/>
        </w:rPr>
        <w:footnoteRef/>
      </w:r>
      <w:r w:rsidRPr="00D21D9A">
        <w:t xml:space="preserve"> </w:t>
      </w:r>
      <w:r w:rsidR="007F173C" w:rsidRPr="0013731E">
        <w:t xml:space="preserve">FENILI, Renato. </w:t>
      </w:r>
      <w:r w:rsidR="007F173C" w:rsidRPr="0013731E">
        <w:rPr>
          <w:b/>
          <w:bCs/>
        </w:rPr>
        <w:t>Governança em aquisições públicas</w:t>
      </w:r>
      <w:r w:rsidR="007F173C" w:rsidRPr="0013731E">
        <w:t>: teoria e prática à luz da realidade.</w:t>
      </w:r>
      <w:r w:rsidR="007F173C" w:rsidRPr="0013731E">
        <w:rPr>
          <w:b/>
          <w:bCs/>
        </w:rPr>
        <w:t xml:space="preserve"> </w:t>
      </w:r>
      <w:r w:rsidR="007F173C" w:rsidRPr="0013731E">
        <w:t>Rio de Janeiro: Impetus, 2018</w:t>
      </w:r>
      <w:r w:rsidR="007F173C" w:rsidRPr="007F173C">
        <w:rPr>
          <w:lang w:val="pt-BR"/>
        </w:rPr>
        <w:t>.</w:t>
      </w:r>
      <w:r w:rsidR="007F173C" w:rsidRPr="007F173C">
        <w:t xml:space="preserve"> </w:t>
      </w:r>
      <w:r w:rsidR="007F173C" w:rsidRPr="00D21D9A">
        <w:t>p. 83-84</w:t>
      </w:r>
      <w:r w:rsidR="007F173C" w:rsidRPr="007F173C">
        <w:rPr>
          <w:lang w:val="pt-PT"/>
        </w:rPr>
        <w:t>.</w:t>
      </w:r>
    </w:p>
  </w:footnote>
  <w:footnote w:id="200">
    <w:p w14:paraId="1F027D8B" w14:textId="5442E8B2" w:rsidR="00E32E35" w:rsidRPr="005A1396" w:rsidRDefault="00E32E35" w:rsidP="00F93A4F">
      <w:pPr>
        <w:pStyle w:val="Textodenotaderodap"/>
        <w:rPr>
          <w:lang w:val="pt-BR"/>
        </w:rPr>
      </w:pPr>
      <w:r w:rsidRPr="00D21D9A">
        <w:rPr>
          <w:rStyle w:val="Refdenotaderodap"/>
        </w:rPr>
        <w:footnoteRef/>
      </w:r>
      <w:r w:rsidRPr="00D21D9A">
        <w:t xml:space="preserve"> Anderson Sant</w:t>
      </w:r>
      <w:r w:rsidR="00605DEB">
        <w:rPr>
          <w:lang w:val="pt-BR"/>
        </w:rPr>
        <w:t>’A</w:t>
      </w:r>
      <w:r w:rsidRPr="00D21D9A">
        <w:t>na Pedra e Ronny Chares Lopes criticam essa necessidade de controle de legalidade por parte dos órgãos de assessoramento da Administração Pública</w:t>
      </w:r>
      <w:r w:rsidR="00436DE9">
        <w:rPr>
          <w:lang w:val="pt-BR"/>
        </w:rPr>
        <w:t>. E</w:t>
      </w:r>
      <w:r w:rsidRPr="00D21D9A">
        <w:t>ntendem tratar-se de disposições que mantêm para es</w:t>
      </w:r>
      <w:r w:rsidR="00436DE9">
        <w:rPr>
          <w:lang w:val="pt-BR"/>
        </w:rPr>
        <w:t>se</w:t>
      </w:r>
      <w:r w:rsidRPr="00D21D9A">
        <w:t>s órgãos função atípica de controle. Para os autores</w:t>
      </w:r>
      <w:r w:rsidR="00436DE9">
        <w:rPr>
          <w:lang w:val="pt-BR"/>
        </w:rPr>
        <w:t>,</w:t>
      </w:r>
      <w:r w:rsidRPr="00D21D9A">
        <w:t xml:space="preserve"> com a atuação dos órgãos de controle interno e externo, </w:t>
      </w:r>
      <w:r w:rsidR="00436DE9">
        <w:rPr>
          <w:lang w:val="pt-BR"/>
        </w:rPr>
        <w:t xml:space="preserve">entre </w:t>
      </w:r>
      <w:r w:rsidRPr="00D21D9A">
        <w:t>os quais destacam os Tribunais de Contas, esse deslocamento de atribuições para a assessoria dos órgãos públic</w:t>
      </w:r>
      <w:r w:rsidR="00921B0D">
        <w:rPr>
          <w:lang w:val="pt-BR"/>
        </w:rPr>
        <w:t>o</w:t>
      </w:r>
      <w:r w:rsidRPr="00D21D9A">
        <w:t xml:space="preserve">s é desnecessário. </w:t>
      </w:r>
      <w:r w:rsidR="00921B0D">
        <w:rPr>
          <w:lang w:val="pt-BR"/>
        </w:rPr>
        <w:t>T</w:t>
      </w:r>
      <w:r w:rsidRPr="00D21D9A">
        <w:t>ambém, fundamentam seu posicionamento na existência do Portal Nacional d</w:t>
      </w:r>
      <w:r w:rsidR="00E12E98">
        <w:rPr>
          <w:lang w:val="pt-PT"/>
        </w:rPr>
        <w:t>e</w:t>
      </w:r>
      <w:r w:rsidRPr="00D21D9A">
        <w:t xml:space="preserve"> </w:t>
      </w:r>
      <w:r w:rsidR="00E12E98">
        <w:rPr>
          <w:lang w:val="pt-PT"/>
        </w:rPr>
        <w:t>Contratações</w:t>
      </w:r>
      <w:r w:rsidRPr="00D21D9A">
        <w:t xml:space="preserve"> Públicas, que</w:t>
      </w:r>
      <w:r w:rsidR="00921B0D">
        <w:rPr>
          <w:lang w:val="pt-BR"/>
        </w:rPr>
        <w:t xml:space="preserve">, em seu </w:t>
      </w:r>
      <w:r w:rsidRPr="00D21D9A">
        <w:t>entendimento</w:t>
      </w:r>
      <w:r w:rsidR="00921B0D">
        <w:rPr>
          <w:lang w:val="pt-BR"/>
        </w:rPr>
        <w:t>,</w:t>
      </w:r>
      <w:r w:rsidRPr="00D21D9A">
        <w:t xml:space="preserve"> possibilitará a fiscalização dos atos licitatórios pelo próprio sistema, mediante aplicação de inteligência artificial. (</w:t>
      </w:r>
      <w:r w:rsidR="00350EEB" w:rsidRPr="00350EEB">
        <w:t>PEDRA, Anderson Sant</w:t>
      </w:r>
      <w:r w:rsidR="00350EEB" w:rsidRPr="00350EEB">
        <w:rPr>
          <w:lang w:val="pt-BR"/>
        </w:rPr>
        <w:t>’</w:t>
      </w:r>
      <w:r w:rsidR="00350EEB" w:rsidRPr="00350EEB">
        <w:t xml:space="preserve">Ana; TORRES, Ronny Charles Lopes de. O papel da </w:t>
      </w:r>
      <w:r w:rsidR="00350EEB" w:rsidRPr="00350EEB">
        <w:rPr>
          <w:lang w:val="pt-BR"/>
        </w:rPr>
        <w:t>a</w:t>
      </w:r>
      <w:r w:rsidR="00350EEB" w:rsidRPr="00350EEB">
        <w:t>ssessor</w:t>
      </w:r>
      <w:r w:rsidR="00350EEB" w:rsidRPr="00350EEB">
        <w:rPr>
          <w:lang w:val="pt-BR"/>
        </w:rPr>
        <w:t>i</w:t>
      </w:r>
      <w:r w:rsidR="00350EEB" w:rsidRPr="00350EEB">
        <w:t xml:space="preserve">a </w:t>
      </w:r>
      <w:r w:rsidR="00350EEB" w:rsidRPr="00350EEB">
        <w:rPr>
          <w:lang w:val="pt-BR"/>
        </w:rPr>
        <w:t>j</w:t>
      </w:r>
      <w:r w:rsidR="00350EEB" w:rsidRPr="00350EEB">
        <w:t>urídica na nova Lei de Licitações e Contratos Administrativos (Lei n</w:t>
      </w:r>
      <w:r w:rsidR="00350EEB" w:rsidRPr="00350EEB">
        <w:rPr>
          <w:lang w:val="pt-BR"/>
        </w:rPr>
        <w:t>.</w:t>
      </w:r>
      <w:r w:rsidR="00350EEB" w:rsidRPr="00350EEB">
        <w:t xml:space="preserve"> 14.133/2021</w:t>
      </w:r>
      <w:r w:rsidR="00350EEB" w:rsidRPr="00350EEB">
        <w:rPr>
          <w:lang w:val="pt-BR"/>
        </w:rPr>
        <w:t xml:space="preserve">). </w:t>
      </w:r>
      <w:r w:rsidR="00350EEB" w:rsidRPr="00350EEB">
        <w:rPr>
          <w:b/>
          <w:bCs/>
        </w:rPr>
        <w:t>Revista Jurídica da Procuradoria-Geral do Estado do Paraná</w:t>
      </w:r>
      <w:r w:rsidR="00350EEB" w:rsidRPr="00350EEB">
        <w:t>: Direito do Estado em Debate, p. 89-136. Curitiba: NCA - Comunicação e Editora L</w:t>
      </w:r>
      <w:r w:rsidR="00350EEB" w:rsidRPr="00350EEB">
        <w:rPr>
          <w:lang w:val="pt-BR"/>
        </w:rPr>
        <w:t>tda.</w:t>
      </w:r>
      <w:r w:rsidR="00350EEB" w:rsidRPr="00350EEB">
        <w:t>, 2022</w:t>
      </w:r>
      <w:r w:rsidR="00350EEB" w:rsidRPr="00350EEB">
        <w:rPr>
          <w:lang w:val="pt-PT"/>
        </w:rPr>
        <w:t>.</w:t>
      </w:r>
      <w:r w:rsidR="005A1396">
        <w:rPr>
          <w:lang w:val="pt-PT"/>
        </w:rPr>
        <w:t xml:space="preserve"> </w:t>
      </w:r>
      <w:r w:rsidRPr="00350EEB">
        <w:t>p. 102-103)</w:t>
      </w:r>
      <w:r w:rsidR="005A1396">
        <w:rPr>
          <w:lang w:val="pt-BR"/>
        </w:rPr>
        <w:t>.</w:t>
      </w:r>
    </w:p>
  </w:footnote>
  <w:footnote w:id="201">
    <w:p w14:paraId="3D96EE0D" w14:textId="5214BBAA" w:rsidR="00E32E35" w:rsidRPr="00805E62" w:rsidRDefault="00E32E35" w:rsidP="00F93A4F">
      <w:pPr>
        <w:shd w:val="clear" w:color="auto" w:fill="FFFFFF"/>
        <w:rPr>
          <w:sz w:val="20"/>
          <w:szCs w:val="20"/>
        </w:rPr>
      </w:pPr>
      <w:r w:rsidRPr="00D21D9A">
        <w:rPr>
          <w:rStyle w:val="Refdenotaderodap"/>
        </w:rPr>
        <w:footnoteRef/>
      </w:r>
      <w:r w:rsidRPr="00D21D9A">
        <w:rPr>
          <w:sz w:val="20"/>
          <w:szCs w:val="20"/>
        </w:rPr>
        <w:t xml:space="preserve"> Aspecto a ser observado pelos pareceristas diz respeito a sua responsabilidade diante do conteúdo de seu parecer. Cláudio Penedo Madureira realiza estudo quanto a precedentes firmados pelo Supremo Tribunal Federal – ainda sob a égide da Lei </w:t>
      </w:r>
      <w:r w:rsidR="00687835">
        <w:rPr>
          <w:sz w:val="20"/>
          <w:szCs w:val="20"/>
        </w:rPr>
        <w:t xml:space="preserve">n. </w:t>
      </w:r>
      <w:r w:rsidRPr="00D21D9A">
        <w:rPr>
          <w:sz w:val="20"/>
          <w:szCs w:val="20"/>
        </w:rPr>
        <w:t xml:space="preserve">8.666/1993 – </w:t>
      </w:r>
      <w:r w:rsidR="00687835">
        <w:rPr>
          <w:sz w:val="20"/>
          <w:szCs w:val="20"/>
        </w:rPr>
        <w:t xml:space="preserve">, no que se refere ao fato de </w:t>
      </w:r>
      <w:r w:rsidRPr="00D21D9A">
        <w:rPr>
          <w:sz w:val="20"/>
          <w:szCs w:val="20"/>
        </w:rPr>
        <w:t xml:space="preserve">ser </w:t>
      </w:r>
      <w:r w:rsidR="00687835">
        <w:rPr>
          <w:sz w:val="20"/>
          <w:szCs w:val="20"/>
        </w:rPr>
        <w:t xml:space="preserve">ou não </w:t>
      </w:r>
      <w:r w:rsidRPr="00D21D9A">
        <w:rPr>
          <w:sz w:val="20"/>
          <w:szCs w:val="20"/>
        </w:rPr>
        <w:t>possível a responsabilização dos advogados públicos pareceristas por suas manifestações de cunho jurídico. Após o estudo de diversas decisões, concluiu o autor que “Posto isso, e considerando que esse posicionamento pretoriano adota como premissa de decisão a constatação de que esse ato (aprovação de minutas de editais de licitação, contratos, acordos, convênios e ajustes) não corporifica simples opinião, mas, em rigor, ato de gestão, aos demais pareceres proferidos por advogados na esfera administrativa, na medida em que compreendidos como simples atos opinativos, aplica-se o precedente anteriormente firmado pelo Supremo Tribunal Federal quando julgamento do Mandado de Segurança n</w:t>
      </w:r>
      <w:r w:rsidR="00B647D6">
        <w:rPr>
          <w:sz w:val="20"/>
          <w:szCs w:val="20"/>
        </w:rPr>
        <w:t>.</w:t>
      </w:r>
      <w:r w:rsidRPr="00D21D9A">
        <w:rPr>
          <w:sz w:val="20"/>
          <w:szCs w:val="20"/>
        </w:rPr>
        <w:t xml:space="preserve"> 24.073 (relatado pelo Ministro Carlos Velloso), que refuta a possibilidade de responsabilização de advogados pareceristas à consideração de que </w:t>
      </w:r>
      <w:r w:rsidR="009870B2">
        <w:rPr>
          <w:sz w:val="20"/>
          <w:szCs w:val="20"/>
        </w:rPr>
        <w:t>‘</w:t>
      </w:r>
      <w:r w:rsidRPr="00D21D9A">
        <w:rPr>
          <w:sz w:val="20"/>
          <w:szCs w:val="20"/>
        </w:rPr>
        <w:t>o parecer não é ato administrativo, sendo, quando muito, ato de administração consultiva, que visa a informar, elucidar, sugerir providências administrativas a serem estabelecidas nos atos de administração ativa</w:t>
      </w:r>
      <w:r w:rsidR="009870B2">
        <w:rPr>
          <w:sz w:val="20"/>
          <w:szCs w:val="20"/>
        </w:rPr>
        <w:t>’</w:t>
      </w:r>
      <w:r w:rsidRPr="00D21D9A">
        <w:rPr>
          <w:sz w:val="20"/>
          <w:szCs w:val="20"/>
        </w:rPr>
        <w:t xml:space="preserve">. Por esse motivo, e porque o Tribunal Constitucional não acolheu a proposição do Ministro Joaquim Barbosa (veiculada em ambos os julgamentos) quanto à coligação da responsabilização do advogado ao caráter vinculante do parecer proferido, </w:t>
      </w:r>
      <w:r w:rsidRPr="00D21D9A">
        <w:rPr>
          <w:i/>
          <w:iCs/>
          <w:sz w:val="20"/>
          <w:szCs w:val="20"/>
        </w:rPr>
        <w:t xml:space="preserve">cai por terra o mito, </w:t>
      </w:r>
      <w:r w:rsidRPr="00D21D9A">
        <w:rPr>
          <w:sz w:val="20"/>
          <w:szCs w:val="20"/>
        </w:rPr>
        <w:t>construído a partir desses precedentes</w:t>
      </w:r>
      <w:r w:rsidRPr="00D21D9A">
        <w:rPr>
          <w:i/>
          <w:iCs/>
          <w:sz w:val="20"/>
          <w:szCs w:val="20"/>
        </w:rPr>
        <w:t>, de que a prolação de pareceres vinculantes autorizaria a responsabilidade objetiva de seus autores</w:t>
      </w:r>
      <w:r w:rsidRPr="00D21D9A">
        <w:rPr>
          <w:sz w:val="20"/>
          <w:szCs w:val="20"/>
        </w:rPr>
        <w:t>”. (</w:t>
      </w:r>
      <w:r w:rsidR="00805E62" w:rsidRPr="00805E62">
        <w:rPr>
          <w:sz w:val="20"/>
          <w:szCs w:val="20"/>
          <w:shd w:val="clear" w:color="auto" w:fill="FFFFFF"/>
        </w:rPr>
        <w:t>MADUREIRA, Cláudio Penedo. O STF e a Responsabilização de Advogados Públicos Pareceristas. </w:t>
      </w:r>
      <w:r w:rsidR="00805E62" w:rsidRPr="00805E62">
        <w:rPr>
          <w:b/>
          <w:bCs/>
          <w:sz w:val="20"/>
          <w:szCs w:val="20"/>
          <w:shd w:val="clear" w:color="auto" w:fill="FFFFFF"/>
        </w:rPr>
        <w:t>Direito Público</w:t>
      </w:r>
      <w:r w:rsidR="00805E62" w:rsidRPr="00805E62">
        <w:rPr>
          <w:sz w:val="20"/>
          <w:szCs w:val="20"/>
          <w:shd w:val="clear" w:color="auto" w:fill="FFFFFF"/>
        </w:rPr>
        <w:t>, [S. l.], v. 19, n. 102, 2022. DOI: 10.11117/rdp.v19i102.3455. Disponível em: https://www.portaldeperiodicos.idp.edu.br/direitopublico/article/view/3455. Acesso em: 25 set. 2022</w:t>
      </w:r>
      <w:r w:rsidRPr="00805E62">
        <w:rPr>
          <w:sz w:val="20"/>
          <w:szCs w:val="20"/>
          <w:shd w:val="clear" w:color="auto" w:fill="FFFFFF"/>
        </w:rPr>
        <w:t>)</w:t>
      </w:r>
      <w:r w:rsidR="00805E62">
        <w:rPr>
          <w:sz w:val="20"/>
          <w:szCs w:val="20"/>
          <w:shd w:val="clear" w:color="auto" w:fill="FFFFFF"/>
        </w:rPr>
        <w:t>.</w:t>
      </w:r>
    </w:p>
  </w:footnote>
  <w:footnote w:id="202">
    <w:p w14:paraId="6237372C" w14:textId="32C6BB02" w:rsidR="00E32E35" w:rsidRPr="00D21D9A" w:rsidRDefault="00E32E35" w:rsidP="00F93A4F">
      <w:pPr>
        <w:pStyle w:val="Textodenotaderodap"/>
        <w:rPr>
          <w:lang w:val="pt-PT"/>
        </w:rPr>
      </w:pPr>
      <w:r w:rsidRPr="00D21D9A">
        <w:rPr>
          <w:rStyle w:val="Refdenotaderodap"/>
        </w:rPr>
        <w:footnoteRef/>
      </w:r>
      <w:r w:rsidRPr="00D21D9A">
        <w:t xml:space="preserve"> O princípio da segregação de funções, advindo de construção jurisprudencial do Tribunal de Contas da União, prescreve uma série de cuidados quando do tramitar do processo interno, bem como na própria contratação. Por exemplo, pela jurisprudência do Tribunal de Contas da União</w:t>
      </w:r>
      <w:r w:rsidR="00D1233D">
        <w:rPr>
          <w:lang w:val="pt-BR"/>
        </w:rPr>
        <w:t>,</w:t>
      </w:r>
      <w:r w:rsidRPr="00D21D9A">
        <w:t xml:space="preserve"> é vedado o exercício, por uma mesma pessoa, das atribuições de pregoeiro e de fiscal do contrato celebrado (Acórdão n</w:t>
      </w:r>
      <w:r w:rsidR="00D1233D">
        <w:rPr>
          <w:lang w:val="pt-BR"/>
        </w:rPr>
        <w:t>.</w:t>
      </w:r>
      <w:r w:rsidRPr="00D21D9A">
        <w:t xml:space="preserve"> 1375/2015-TCU-Plenário)</w:t>
      </w:r>
      <w:r w:rsidR="00D1233D">
        <w:rPr>
          <w:lang w:val="pt-BR"/>
        </w:rPr>
        <w:t>,</w:t>
      </w:r>
      <w:r w:rsidRPr="00D21D9A">
        <w:t xml:space="preserve"> devendo as atribuições ou responsabilidades serem divididas entre diferentes pessoas, possibilitando o controle das etapas do processo por setores distintos e impedi</w:t>
      </w:r>
      <w:r w:rsidR="00EA794C">
        <w:rPr>
          <w:lang w:val="pt-BR"/>
        </w:rPr>
        <w:t>ndo</w:t>
      </w:r>
      <w:r w:rsidRPr="00D21D9A">
        <w:t xml:space="preserve"> que uma mesma pessoa seja responsável por mais de uma atividade sensível ao mesmo tempo (Acórdão n</w:t>
      </w:r>
      <w:r w:rsidR="00EA794C">
        <w:rPr>
          <w:lang w:val="pt-BR"/>
        </w:rPr>
        <w:t>.</w:t>
      </w:r>
      <w:r w:rsidRPr="00D21D9A">
        <w:t xml:space="preserve"> 2829/2015-TCU-Plrenário)</w:t>
      </w:r>
      <w:r w:rsidR="00EA794C">
        <w:rPr>
          <w:lang w:val="pt-BR"/>
        </w:rPr>
        <w:t>. A</w:t>
      </w:r>
      <w:r w:rsidRPr="00D21D9A">
        <w:t xml:space="preserve">inda, no caso de contratos, o Tribunal </w:t>
      </w:r>
      <w:r w:rsidR="00323228">
        <w:rPr>
          <w:lang w:val="pt-BR"/>
        </w:rPr>
        <w:t>tem</w:t>
      </w:r>
      <w:r w:rsidRPr="00D21D9A">
        <w:t xml:space="preserve"> jurisprudência no sentido de ser vedad</w:t>
      </w:r>
      <w:r w:rsidR="00323228">
        <w:rPr>
          <w:lang w:val="pt-BR"/>
        </w:rPr>
        <w:t>a</w:t>
      </w:r>
      <w:r w:rsidRPr="00D21D9A">
        <w:t xml:space="preserve"> a participação de empresa em licitação para monitoramento ambiental de área em que a empresa, devido </w:t>
      </w:r>
      <w:r w:rsidR="00323228">
        <w:rPr>
          <w:lang w:val="pt-BR"/>
        </w:rPr>
        <w:t>à</w:t>
      </w:r>
      <w:r w:rsidRPr="00D21D9A">
        <w:t xml:space="preserve"> execução de outros serviço</w:t>
      </w:r>
      <w:r w:rsidR="00323228">
        <w:rPr>
          <w:lang w:val="pt-BR"/>
        </w:rPr>
        <w:t>s</w:t>
      </w:r>
      <w:r w:rsidRPr="00D21D9A">
        <w:t>, possa causar impacto ambiental na área a ser monitorada (Acórdão n</w:t>
      </w:r>
      <w:r w:rsidR="008911BA">
        <w:rPr>
          <w:lang w:val="pt-BR"/>
        </w:rPr>
        <w:t>.</w:t>
      </w:r>
      <w:r w:rsidRPr="00D21D9A">
        <w:t xml:space="preserve"> 4202/2014-TCU- Segunda Câmara).</w:t>
      </w:r>
    </w:p>
  </w:footnote>
  <w:footnote w:id="203">
    <w:p w14:paraId="7B4C73A3" w14:textId="17AFD521" w:rsidR="00E32E35" w:rsidRPr="00D21D9A" w:rsidRDefault="00E32E35" w:rsidP="00F93A4F">
      <w:pPr>
        <w:pStyle w:val="Textodenotaderodap"/>
      </w:pPr>
      <w:r w:rsidRPr="00D21D9A">
        <w:rPr>
          <w:rStyle w:val="Refdenotaderodap"/>
        </w:rPr>
        <w:footnoteRef/>
      </w:r>
      <w:r w:rsidRPr="00D21D9A">
        <w:t xml:space="preserve"> </w:t>
      </w:r>
      <w:r w:rsidR="00622E44" w:rsidRPr="00622E44">
        <w:t xml:space="preserve">NOHARA, Irene Patrícia. </w:t>
      </w:r>
      <w:r w:rsidR="00622E44" w:rsidRPr="00622E44">
        <w:rPr>
          <w:b/>
          <w:bCs/>
        </w:rPr>
        <w:t>Direito Administrativo</w:t>
      </w:r>
      <w:r w:rsidR="00622E44" w:rsidRPr="00622E44">
        <w:t>. Barueri: Atlas, 2022</w:t>
      </w:r>
      <w:r w:rsidR="00622E44">
        <w:rPr>
          <w:lang w:val="pt-BR"/>
        </w:rPr>
        <w:t xml:space="preserve">. </w:t>
      </w:r>
      <w:r w:rsidRPr="00622E44">
        <w:t>p. 284-285</w:t>
      </w:r>
      <w:r w:rsidR="00622E44">
        <w:rPr>
          <w:lang w:val="pt-BR"/>
        </w:rPr>
        <w:t>.</w:t>
      </w:r>
    </w:p>
  </w:footnote>
  <w:footnote w:id="204">
    <w:p w14:paraId="3EFD408E" w14:textId="7BFDB134" w:rsidR="00E32E35" w:rsidRPr="00C9561E" w:rsidRDefault="00E32E35" w:rsidP="00F93A4F">
      <w:pPr>
        <w:rPr>
          <w:sz w:val="20"/>
          <w:szCs w:val="20"/>
        </w:rPr>
      </w:pPr>
      <w:r w:rsidRPr="00D21D9A">
        <w:rPr>
          <w:rStyle w:val="Refdenotaderodap"/>
        </w:rPr>
        <w:footnoteRef/>
      </w:r>
      <w:r w:rsidRPr="00D21D9A">
        <w:t xml:space="preserve"> </w:t>
      </w:r>
      <w:r w:rsidR="00C9561E" w:rsidRPr="00C9561E">
        <w:rPr>
          <w:sz w:val="20"/>
          <w:szCs w:val="20"/>
          <w:lang w:val="it-IT"/>
        </w:rPr>
        <w:t xml:space="preserve">DI PIETRO, Maria Sylvia Zanella; MARRARA, Thiago. </w:t>
      </w:r>
      <w:r w:rsidR="00C9561E" w:rsidRPr="00C9561E">
        <w:rPr>
          <w:sz w:val="20"/>
          <w:szCs w:val="20"/>
        </w:rPr>
        <w:t xml:space="preserve">Estrutura Geral da Nova Lei: abrangência, objetivos e princípios. </w:t>
      </w:r>
      <w:r w:rsidR="00C9561E" w:rsidRPr="00C9561E">
        <w:rPr>
          <w:i/>
          <w:iCs/>
          <w:sz w:val="20"/>
          <w:szCs w:val="20"/>
        </w:rPr>
        <w:t>In</w:t>
      </w:r>
      <w:r w:rsidR="00C9561E" w:rsidRPr="00C9561E">
        <w:rPr>
          <w:sz w:val="20"/>
          <w:szCs w:val="20"/>
        </w:rPr>
        <w:t xml:space="preserve">: DI PIETRO, Maria Sylvia Zanella. </w:t>
      </w:r>
      <w:r w:rsidR="00C9561E" w:rsidRPr="00C9561E">
        <w:rPr>
          <w:b/>
          <w:bCs/>
          <w:sz w:val="20"/>
          <w:szCs w:val="20"/>
        </w:rPr>
        <w:t>Licitações e contratos administrativos</w:t>
      </w:r>
      <w:r w:rsidR="00C9561E" w:rsidRPr="00C9561E">
        <w:rPr>
          <w:sz w:val="20"/>
          <w:szCs w:val="20"/>
        </w:rPr>
        <w:t xml:space="preserve">: inovações da Lei 14.133, de 1°. de abril de 2021. Rio de Janeiro: Forense, 2022. </w:t>
      </w:r>
      <w:r w:rsidRPr="00C9561E">
        <w:rPr>
          <w:sz w:val="20"/>
          <w:szCs w:val="20"/>
        </w:rPr>
        <w:t>p. 41</w:t>
      </w:r>
      <w:r w:rsidR="00C9561E">
        <w:rPr>
          <w:sz w:val="20"/>
          <w:szCs w:val="20"/>
        </w:rPr>
        <w:t>.</w:t>
      </w:r>
    </w:p>
  </w:footnote>
  <w:footnote w:id="205">
    <w:p w14:paraId="14A269AC" w14:textId="68052457" w:rsidR="00E32E35" w:rsidRPr="00D21D9A"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Por força do artigo 7°</w:t>
      </w:r>
      <w:r w:rsidR="00C9561E">
        <w:rPr>
          <w:sz w:val="20"/>
          <w:szCs w:val="20"/>
        </w:rPr>
        <w:t>.</w:t>
      </w:r>
      <w:r w:rsidRPr="00D21D9A">
        <w:rPr>
          <w:sz w:val="20"/>
          <w:szCs w:val="20"/>
        </w:rPr>
        <w:t xml:space="preserve"> da Lei n</w:t>
      </w:r>
      <w:r w:rsidR="00C9561E">
        <w:rPr>
          <w:sz w:val="20"/>
          <w:szCs w:val="20"/>
        </w:rPr>
        <w:t>.</w:t>
      </w:r>
      <w:r w:rsidRPr="00D21D9A">
        <w:rPr>
          <w:sz w:val="20"/>
          <w:szCs w:val="20"/>
        </w:rPr>
        <w:t xml:space="preserve"> 14.133/2021</w:t>
      </w:r>
      <w:r w:rsidR="00B53524">
        <w:rPr>
          <w:sz w:val="20"/>
          <w:szCs w:val="20"/>
        </w:rPr>
        <w:t>,</w:t>
      </w:r>
      <w:r w:rsidRPr="00D21D9A">
        <w:rPr>
          <w:sz w:val="20"/>
          <w:szCs w:val="20"/>
        </w:rPr>
        <w:t xml:space="preserve"> a lei exige que </w:t>
      </w:r>
      <w:r w:rsidR="00B53524">
        <w:rPr>
          <w:sz w:val="20"/>
          <w:szCs w:val="20"/>
        </w:rPr>
        <w:t xml:space="preserve">se </w:t>
      </w:r>
      <w:r w:rsidRPr="00D21D9A">
        <w:rPr>
          <w:sz w:val="20"/>
          <w:szCs w:val="20"/>
        </w:rPr>
        <w:t>estabeleça gestão por competências, designando-se agentes públicos mediante o preenchimento dos seguintes requisitos: I - sejam, preferencialmente, servidor efetivo ou empregado público dos quadros permanentes da Administração Pública;</w:t>
      </w:r>
      <w:bookmarkStart w:id="63" w:name="art7ii"/>
      <w:bookmarkEnd w:id="63"/>
      <w:r w:rsidRPr="00D21D9A">
        <w:rPr>
          <w:sz w:val="20"/>
          <w:szCs w:val="20"/>
        </w:rPr>
        <w:t xml:space="preserve"> II - tenham atribuições relacionadas a licitações e contratos ou possuam formação compatível ou qualificação atestada por certificação profissional emitida por escola de governo criada e mantida pelo poder público; e</w:t>
      </w:r>
      <w:bookmarkStart w:id="64" w:name="art7iii"/>
      <w:bookmarkEnd w:id="64"/>
      <w:r w:rsidRPr="00D21D9A">
        <w:rPr>
          <w:sz w:val="20"/>
          <w:szCs w:val="20"/>
        </w:rPr>
        <w:t xml:space="preserve"> III - não sejam cônjuge ou companheiro de licitantes ou contratados habituais da Administração</w:t>
      </w:r>
      <w:r w:rsidR="00F43DF7">
        <w:rPr>
          <w:sz w:val="20"/>
          <w:szCs w:val="20"/>
        </w:rPr>
        <w:t>,</w:t>
      </w:r>
      <w:r w:rsidRPr="00D21D9A">
        <w:rPr>
          <w:sz w:val="20"/>
          <w:szCs w:val="20"/>
        </w:rPr>
        <w:t xml:space="preserve"> nem tenham com eles vínculo de parentesco, colateral ou por afinidade, até o terceiro grau, ou de natureza técnica, comercial, econômica, financeira, trabalhista e civil.</w:t>
      </w:r>
    </w:p>
  </w:footnote>
  <w:footnote w:id="206">
    <w:p w14:paraId="35BC960B" w14:textId="234EB5AB" w:rsidR="00E32E35" w:rsidRPr="00D21D9A" w:rsidRDefault="00E32E35" w:rsidP="00F93A4F">
      <w:pPr>
        <w:pStyle w:val="Textodenotaderodap"/>
      </w:pPr>
      <w:r w:rsidRPr="00D21D9A">
        <w:rPr>
          <w:rStyle w:val="Refdenotaderodap"/>
        </w:rPr>
        <w:footnoteRef/>
      </w:r>
      <w:r w:rsidRPr="00D21D9A">
        <w:t xml:space="preserve"> </w:t>
      </w:r>
      <w:r w:rsidR="00E84744" w:rsidRPr="00E84744">
        <w:t xml:space="preserve">SARAI, Leandro. </w:t>
      </w:r>
      <w:r w:rsidR="00E84744" w:rsidRPr="00E84744">
        <w:rPr>
          <w:lang w:val="pt-BR"/>
        </w:rPr>
        <w:t>A</w:t>
      </w:r>
      <w:r w:rsidR="00E84744" w:rsidRPr="00E84744">
        <w:t>rtigo 7°</w:t>
      </w:r>
      <w:r w:rsidR="00E84744" w:rsidRPr="00E84744">
        <w:rPr>
          <w:lang w:val="pt-BR"/>
        </w:rPr>
        <w:t>.</w:t>
      </w:r>
      <w:r w:rsidR="00E84744" w:rsidRPr="00E84744">
        <w:t xml:space="preserve"> </w:t>
      </w:r>
      <w:r w:rsidR="00E84744" w:rsidRPr="00E84744">
        <w:rPr>
          <w:i/>
          <w:iCs/>
        </w:rPr>
        <w:t>In</w:t>
      </w:r>
      <w:r w:rsidR="00E84744" w:rsidRPr="00E84744">
        <w:rPr>
          <w:lang w:val="pt-BR"/>
        </w:rPr>
        <w:t>:</w:t>
      </w:r>
      <w:r w:rsidR="00E84744" w:rsidRPr="00E84744">
        <w:t xml:space="preserve"> SARAI, Leandro. </w:t>
      </w:r>
      <w:r w:rsidR="00E84744" w:rsidRPr="00E84744">
        <w:rPr>
          <w:b/>
          <w:bCs/>
        </w:rPr>
        <w:t>Tratado da nova lei de licitações e contratos administrativos</w:t>
      </w:r>
      <w:r w:rsidR="00E84744" w:rsidRPr="00E84744">
        <w:rPr>
          <w:lang w:val="pt-BR"/>
        </w:rPr>
        <w:t xml:space="preserve">: </w:t>
      </w:r>
      <w:r w:rsidR="00E84744" w:rsidRPr="00E84744">
        <w:t>Lei n</w:t>
      </w:r>
      <w:r w:rsidR="00E84744" w:rsidRPr="00E84744">
        <w:rPr>
          <w:lang w:val="pt-BR"/>
        </w:rPr>
        <w:t>.</w:t>
      </w:r>
      <w:r w:rsidR="00E84744" w:rsidRPr="00E84744">
        <w:t xml:space="preserve"> 14.133/21 comentada por advogados públicos. São Paulo: JusPodivm, 2022</w:t>
      </w:r>
      <w:r w:rsidR="00E84744" w:rsidRPr="00E84744">
        <w:rPr>
          <w:lang w:val="pt-BR"/>
        </w:rPr>
        <w:t>.</w:t>
      </w:r>
      <w:r w:rsidR="00E84744">
        <w:rPr>
          <w:lang w:val="pt-BR"/>
        </w:rPr>
        <w:t xml:space="preserve"> </w:t>
      </w:r>
      <w:r w:rsidRPr="00D21D9A">
        <w:t>p. 264</w:t>
      </w:r>
      <w:r w:rsidR="00E84744">
        <w:rPr>
          <w:lang w:val="pt-BR"/>
        </w:rPr>
        <w:t>.</w:t>
      </w:r>
    </w:p>
  </w:footnote>
  <w:footnote w:id="207">
    <w:p w14:paraId="1ED5046E" w14:textId="0065DF35" w:rsidR="00E32E35" w:rsidRPr="00D21D9A" w:rsidRDefault="00E32E35" w:rsidP="00F93A4F">
      <w:pPr>
        <w:pStyle w:val="Textodenotaderodap"/>
      </w:pPr>
      <w:r w:rsidRPr="00D21D9A">
        <w:rPr>
          <w:rStyle w:val="Refdenotaderodap"/>
        </w:rPr>
        <w:footnoteRef/>
      </w:r>
      <w:r w:rsidRPr="00D21D9A">
        <w:t xml:space="preserve"> </w:t>
      </w:r>
      <w:r w:rsidR="00E84744" w:rsidRPr="00E84744">
        <w:t xml:space="preserve">JUSTEN FILHO, Marçal. </w:t>
      </w:r>
      <w:r w:rsidR="00E84744" w:rsidRPr="00E84744">
        <w:rPr>
          <w:b/>
          <w:bCs/>
        </w:rPr>
        <w:t>Comentários à Lei de Licitações e Contratações Administrativas</w:t>
      </w:r>
      <w:r w:rsidR="00E84744" w:rsidRPr="00E84744">
        <w:t>: Lei 14.133/2021. São Paulo: Thomson Reuters Brasil, 2021</w:t>
      </w:r>
      <w:r w:rsidR="00E84744">
        <w:rPr>
          <w:lang w:val="pt-BR"/>
        </w:rPr>
        <w:t>.</w:t>
      </w:r>
      <w:r w:rsidRPr="00D21D9A">
        <w:t xml:space="preserve"> p.197-198</w:t>
      </w:r>
      <w:r w:rsidR="00E84744">
        <w:rPr>
          <w:lang w:val="pt-BR"/>
        </w:rPr>
        <w:t>.</w:t>
      </w:r>
    </w:p>
  </w:footnote>
  <w:footnote w:id="208">
    <w:p w14:paraId="6D17C108" w14:textId="7E08097A" w:rsidR="00E32E35" w:rsidRPr="00D21D9A" w:rsidRDefault="00E32E35" w:rsidP="00F93A4F">
      <w:pPr>
        <w:pStyle w:val="Textodenotaderodap"/>
      </w:pPr>
      <w:r w:rsidRPr="00D21D9A">
        <w:rPr>
          <w:rStyle w:val="Refdenotaderodap"/>
        </w:rPr>
        <w:footnoteRef/>
      </w:r>
      <w:r w:rsidRPr="00D21D9A">
        <w:t xml:space="preserve"> MELLO, Celso Antônio Bandeira de</w:t>
      </w:r>
      <w:r w:rsidRPr="00D21D9A">
        <w:rPr>
          <w:b/>
          <w:bCs/>
        </w:rPr>
        <w:t>. Curso de Direito Administrativo</w:t>
      </w:r>
      <w:r w:rsidRPr="00D21D9A">
        <w:t>. São Paulo: Malheiros, 2021</w:t>
      </w:r>
      <w:r w:rsidR="00D00CC3">
        <w:rPr>
          <w:lang w:val="pt-BR"/>
        </w:rPr>
        <w:t>.</w:t>
      </w:r>
      <w:r w:rsidRPr="00D21D9A">
        <w:t xml:space="preserve"> p. 524</w:t>
      </w:r>
      <w:r w:rsidR="00D00CC3">
        <w:rPr>
          <w:lang w:val="pt-BR"/>
        </w:rPr>
        <w:t>.</w:t>
      </w:r>
    </w:p>
  </w:footnote>
  <w:footnote w:id="209">
    <w:p w14:paraId="43553E47" w14:textId="5F948F9F" w:rsidR="00E32E35" w:rsidRPr="00D21D9A" w:rsidRDefault="00E32E35" w:rsidP="00F93A4F">
      <w:pPr>
        <w:pStyle w:val="Textodenotaderodap"/>
      </w:pPr>
      <w:r w:rsidRPr="00D21D9A">
        <w:rPr>
          <w:rStyle w:val="Refdenotaderodap"/>
        </w:rPr>
        <w:footnoteRef/>
      </w:r>
      <w:r w:rsidRPr="00D21D9A">
        <w:t xml:space="preserve"> NIEBUHR, Joel de Menezes. </w:t>
      </w:r>
      <w:r w:rsidRPr="00D21D9A">
        <w:rPr>
          <w:b/>
          <w:bCs/>
        </w:rPr>
        <w:t>Licitação Pública e contrato administrativo.</w:t>
      </w:r>
      <w:r w:rsidRPr="00D21D9A">
        <w:t xml:space="preserve"> 5ª</w:t>
      </w:r>
      <w:r w:rsidR="00072612">
        <w:rPr>
          <w:lang w:val="pt-BR"/>
        </w:rPr>
        <w:t>. ed</w:t>
      </w:r>
      <w:r w:rsidRPr="00D21D9A">
        <w:t>. Belo Horizonte</w:t>
      </w:r>
      <w:r w:rsidR="00072612">
        <w:rPr>
          <w:lang w:val="pt-BR"/>
        </w:rPr>
        <w:t>:</w:t>
      </w:r>
      <w:r w:rsidRPr="00D21D9A">
        <w:t xml:space="preserve"> Fórum, 2022</w:t>
      </w:r>
      <w:r w:rsidR="00562E92">
        <w:rPr>
          <w:lang w:val="pt-BR"/>
        </w:rPr>
        <w:t>.</w:t>
      </w:r>
      <w:r w:rsidRPr="00D21D9A">
        <w:t xml:space="preserve"> p. 110</w:t>
      </w:r>
      <w:r w:rsidR="00562E92">
        <w:rPr>
          <w:lang w:val="pt-BR"/>
        </w:rPr>
        <w:t>.</w:t>
      </w:r>
    </w:p>
  </w:footnote>
  <w:footnote w:id="210">
    <w:p w14:paraId="3842F2B3" w14:textId="5641A440" w:rsidR="00E32E35" w:rsidRPr="00D21D9A" w:rsidRDefault="00E32E35" w:rsidP="00F93A4F">
      <w:pPr>
        <w:pStyle w:val="Textodenotaderodap"/>
      </w:pPr>
      <w:r w:rsidRPr="00D21D9A">
        <w:rPr>
          <w:rStyle w:val="Refdenotaderodap"/>
        </w:rPr>
        <w:footnoteRef/>
      </w:r>
      <w:r w:rsidRPr="00D21D9A">
        <w:t xml:space="preserve"> NIEBUHR, Joel de Menezes. </w:t>
      </w:r>
      <w:r w:rsidRPr="00D21D9A">
        <w:rPr>
          <w:b/>
          <w:bCs/>
        </w:rPr>
        <w:t>Regime emergencial de contratação pública para o enfrentamento à pandemia de COVID-19.</w:t>
      </w:r>
      <w:r w:rsidRPr="00D21D9A">
        <w:t xml:space="preserve"> Belo Horizonte: Fórum, 2020</w:t>
      </w:r>
      <w:r w:rsidR="00562E92">
        <w:rPr>
          <w:lang w:val="pt-BR"/>
        </w:rPr>
        <w:t>.</w:t>
      </w:r>
      <w:r w:rsidRPr="00D21D9A">
        <w:t xml:space="preserve"> p. 13-14</w:t>
      </w:r>
      <w:r w:rsidR="00562E92">
        <w:rPr>
          <w:lang w:val="pt-BR"/>
        </w:rPr>
        <w:t>.</w:t>
      </w:r>
    </w:p>
  </w:footnote>
  <w:footnote w:id="211">
    <w:p w14:paraId="7B658CBF" w14:textId="04BB4EAA" w:rsidR="00E32E35" w:rsidRPr="00D21D9A" w:rsidRDefault="00E32E35" w:rsidP="00F93A4F">
      <w:pPr>
        <w:pStyle w:val="Textodenotaderodap"/>
      </w:pPr>
      <w:r w:rsidRPr="00D21D9A">
        <w:rPr>
          <w:rStyle w:val="Refdenotaderodap"/>
        </w:rPr>
        <w:footnoteRef/>
      </w:r>
      <w:r w:rsidRPr="00D21D9A">
        <w:t xml:space="preserve"> HEINEN, Juliano. </w:t>
      </w:r>
      <w:r w:rsidRPr="00D21D9A">
        <w:rPr>
          <w:b/>
          <w:bCs/>
        </w:rPr>
        <w:t xml:space="preserve">Curso de Direito Administrativo. </w:t>
      </w:r>
      <w:r w:rsidRPr="00D21D9A">
        <w:t>São Paulo: JusPodivm, 2022</w:t>
      </w:r>
      <w:r w:rsidR="009D2A2E">
        <w:rPr>
          <w:lang w:val="pt-BR"/>
        </w:rPr>
        <w:t>.</w:t>
      </w:r>
      <w:r w:rsidRPr="00D21D9A">
        <w:t xml:space="preserve"> p. 1161</w:t>
      </w:r>
      <w:r w:rsidR="009D2A2E">
        <w:rPr>
          <w:lang w:val="pt-BR"/>
        </w:rPr>
        <w:t>.</w:t>
      </w:r>
    </w:p>
  </w:footnote>
  <w:footnote w:id="212">
    <w:p w14:paraId="01D585C9" w14:textId="6684A680" w:rsidR="00E32E35" w:rsidRPr="009C2CD5" w:rsidRDefault="00E32E35" w:rsidP="00F93A4F">
      <w:pPr>
        <w:pStyle w:val="Textodenotaderodap"/>
        <w:rPr>
          <w:lang w:val="pt-BR"/>
        </w:rPr>
      </w:pPr>
      <w:r w:rsidRPr="00D21D9A">
        <w:rPr>
          <w:rStyle w:val="Refdenotaderodap"/>
        </w:rPr>
        <w:footnoteRef/>
      </w:r>
      <w:r w:rsidRPr="00D21D9A">
        <w:t xml:space="preserve"> NOHARA, Irene Patrícia Diom. </w:t>
      </w:r>
      <w:r w:rsidRPr="00D21D9A">
        <w:rPr>
          <w:b/>
          <w:bCs/>
        </w:rPr>
        <w:t>Direito Administrativo.</w:t>
      </w:r>
      <w:r w:rsidRPr="00D21D9A">
        <w:t xml:space="preserve"> Barueri: Atlas, 2022</w:t>
      </w:r>
      <w:r w:rsidR="009C2CD5">
        <w:rPr>
          <w:lang w:val="pt-BR"/>
        </w:rPr>
        <w:t>.</w:t>
      </w:r>
      <w:r w:rsidRPr="00D21D9A">
        <w:t xml:space="preserve"> p. 306</w:t>
      </w:r>
      <w:r w:rsidR="009C2CD5">
        <w:rPr>
          <w:lang w:val="pt-BR"/>
        </w:rPr>
        <w:t>.</w:t>
      </w:r>
    </w:p>
  </w:footnote>
  <w:footnote w:id="213">
    <w:p w14:paraId="777A1003" w14:textId="11AF408F" w:rsidR="00E32E35" w:rsidRPr="00D21D9A" w:rsidRDefault="00E32E35" w:rsidP="00F93A4F">
      <w:pPr>
        <w:pStyle w:val="Textodenotaderodap"/>
      </w:pPr>
      <w:r w:rsidRPr="00D21D9A">
        <w:rPr>
          <w:rStyle w:val="Refdenotaderodap"/>
        </w:rPr>
        <w:footnoteRef/>
      </w:r>
      <w:r w:rsidRPr="00D21D9A">
        <w:t xml:space="preserve"> MARINANGELO, Rafael; DONATO, Priscila Bigotte; MONNERAT, Nelson Winandy. </w:t>
      </w:r>
      <w:r w:rsidRPr="00D21D9A">
        <w:rPr>
          <w:b/>
          <w:bCs/>
        </w:rPr>
        <w:t>Licitações de obras públicas na perspectiva do TCU.</w:t>
      </w:r>
      <w:r w:rsidRPr="00D21D9A">
        <w:t xml:space="preserve"> Lisboa: Lisbon International Press, 2019</w:t>
      </w:r>
      <w:r w:rsidR="009C2CD5">
        <w:rPr>
          <w:lang w:val="pt-BR"/>
        </w:rPr>
        <w:t>.</w:t>
      </w:r>
      <w:r w:rsidRPr="00D21D9A">
        <w:t xml:space="preserve"> p. 15-16</w:t>
      </w:r>
      <w:r w:rsidR="009C2CD5">
        <w:rPr>
          <w:lang w:val="pt-BR"/>
        </w:rPr>
        <w:t>.</w:t>
      </w:r>
    </w:p>
  </w:footnote>
  <w:footnote w:id="214">
    <w:p w14:paraId="20C53270" w14:textId="56F8A57E" w:rsidR="00E32E35" w:rsidRPr="00D21D9A" w:rsidRDefault="00E32E35" w:rsidP="00F93A4F">
      <w:pPr>
        <w:pStyle w:val="Textodenotaderodap"/>
      </w:pPr>
      <w:r w:rsidRPr="00D21D9A">
        <w:rPr>
          <w:rStyle w:val="Refdenotaderodap"/>
        </w:rPr>
        <w:footnoteRef/>
      </w:r>
      <w:r w:rsidRPr="00D21D9A">
        <w:t xml:space="preserve"> JUSTEN FILHO, Marçal. </w:t>
      </w:r>
      <w:r w:rsidRPr="00D21D9A">
        <w:rPr>
          <w:b/>
          <w:bCs/>
        </w:rPr>
        <w:t>Comentários à Lei de Licitações e Contratações Administrativas</w:t>
      </w:r>
      <w:r w:rsidRPr="009C2CD5">
        <w:t>: Lei 14.133/2021.</w:t>
      </w:r>
      <w:r w:rsidRPr="00D21D9A">
        <w:rPr>
          <w:b/>
          <w:bCs/>
        </w:rPr>
        <w:t xml:space="preserve"> </w:t>
      </w:r>
      <w:r w:rsidRPr="00D21D9A">
        <w:t xml:space="preserve"> São Paulo: Thomson Reuters Brasil, 2021</w:t>
      </w:r>
      <w:r w:rsidR="009C2CD5">
        <w:rPr>
          <w:lang w:val="pt-BR"/>
        </w:rPr>
        <w:t>.</w:t>
      </w:r>
      <w:r w:rsidRPr="00D21D9A">
        <w:t xml:space="preserve"> p. 409</w:t>
      </w:r>
      <w:r w:rsidR="009C2CD5">
        <w:rPr>
          <w:lang w:val="pt-BR"/>
        </w:rPr>
        <w:t>.</w:t>
      </w:r>
    </w:p>
  </w:footnote>
  <w:footnote w:id="215">
    <w:p w14:paraId="482CBA18" w14:textId="7CDEB48E" w:rsidR="00E32E35" w:rsidRPr="00CA6D19" w:rsidRDefault="00E32E35" w:rsidP="00F93A4F">
      <w:pPr>
        <w:pStyle w:val="NormalWeb"/>
        <w:spacing w:before="0" w:beforeAutospacing="0" w:after="0" w:afterAutospacing="0"/>
        <w:rPr>
          <w:sz w:val="20"/>
          <w:szCs w:val="20"/>
        </w:rPr>
      </w:pPr>
      <w:r w:rsidRPr="00D21D9A">
        <w:rPr>
          <w:rStyle w:val="Refdenotaderodap"/>
        </w:rPr>
        <w:footnoteRef/>
      </w:r>
      <w:r w:rsidRPr="00D21D9A">
        <w:rPr>
          <w:sz w:val="20"/>
          <w:szCs w:val="20"/>
        </w:rPr>
        <w:t xml:space="preserve"> Assim como todo ato administrativo, ao edital aplica-se o princípio da legalidade, oportunidade em que deve obediência à lei. Levando-se em consideração que a licitação tem por base a ampla concorrência, não há sentido em proceder </w:t>
      </w:r>
      <w:r w:rsidR="00992460">
        <w:rPr>
          <w:sz w:val="20"/>
          <w:szCs w:val="20"/>
        </w:rPr>
        <w:t>ao</w:t>
      </w:r>
      <w:r w:rsidRPr="00D21D9A">
        <w:rPr>
          <w:sz w:val="20"/>
          <w:szCs w:val="20"/>
        </w:rPr>
        <w:t xml:space="preserve"> estabelecimento de exigências além daquelas previstas na lei e das necessárias </w:t>
      </w:r>
      <w:r w:rsidR="00992460">
        <w:rPr>
          <w:sz w:val="20"/>
          <w:szCs w:val="20"/>
        </w:rPr>
        <w:t>à</w:t>
      </w:r>
      <w:r w:rsidRPr="00D21D9A">
        <w:rPr>
          <w:sz w:val="20"/>
          <w:szCs w:val="20"/>
        </w:rPr>
        <w:t xml:space="preserve"> persecução do objeto a ser contrato. É a vedação ao “formalismo exacerbado”, ou seja, a imposição de itens ou a interpretação da lei de forma a tornar o procedimento licitatório menos competitivo. É o que se extrai de jurisprudência do Superior Tribunal de Justiça: “ADMINISTRATIVO E PROCESSUAL CIVIL. AGRAVO INTERNO NO RECURSO ESPECIAL. LICITAÇÃO. INABILITAÇÃO. DOCUMENTO DECLARADO SEM AUTENTICAÇÃO. FORMALISMO EXACERBADO. PRECEDENTES. 1. Esta Corte Superior possui entendimento de que não pode a administração pública descumprir as normas legais, em estrita observância ao princípio da vinculação ao instrumento convocatório, previsto no art. 41 da Lei n. 8.666/1993. Todavia, o Poder Judiciário pode interpretar as cláusulas necessárias ou que extrapolem os ditames da lei de regência e cujo excessivo rigor possa afastar da concorrência possíveis proponentes. 2. Agravo interno a que se nega provimento.</w:t>
      </w:r>
      <w:r w:rsidR="00B77918">
        <w:rPr>
          <w:sz w:val="20"/>
          <w:szCs w:val="20"/>
        </w:rPr>
        <w:t>”</w:t>
      </w:r>
      <w:r w:rsidRPr="00D21D9A">
        <w:rPr>
          <w:sz w:val="20"/>
          <w:szCs w:val="20"/>
        </w:rPr>
        <w:t xml:space="preserve"> (</w:t>
      </w:r>
      <w:r w:rsidR="00EF489F" w:rsidRPr="00EF489F">
        <w:rPr>
          <w:sz w:val="20"/>
          <w:szCs w:val="20"/>
        </w:rPr>
        <w:t xml:space="preserve">BRASIL. Superior Tribunal de Justiça. </w:t>
      </w:r>
      <w:r w:rsidR="00EF489F" w:rsidRPr="00EF489F">
        <w:rPr>
          <w:b/>
          <w:bCs/>
          <w:sz w:val="20"/>
          <w:szCs w:val="20"/>
        </w:rPr>
        <w:t>AgInt no REsp n. 1.620.661/SC</w:t>
      </w:r>
      <w:r w:rsidR="00EF489F" w:rsidRPr="00EF489F">
        <w:rPr>
          <w:sz w:val="20"/>
          <w:szCs w:val="20"/>
        </w:rPr>
        <w:t xml:space="preserve">. Administrativo e Processual Civil. Requerente: Estado de Santa Catarina. Requerido: TV O Estado Florianópolis Ltda. Requeridos: Capella, Fogaça e Suzin Advogados Associados. Relator: Ministro Og Fernandes, Segunda Turma, 3/8/2017, DJe de 9/8/2017. Disponível em: </w:t>
      </w:r>
      <w:hyperlink r:id="rId36" w:history="1">
        <w:r w:rsidR="00EF489F" w:rsidRPr="00EF489F">
          <w:rPr>
            <w:rStyle w:val="Hyperlink"/>
            <w:sz w:val="20"/>
            <w:szCs w:val="20"/>
          </w:rPr>
          <w:t>https://www.jusbrasil.com.br/jurisprudencia/stj/860723263/inteiro-teor-860723273</w:t>
        </w:r>
      </w:hyperlink>
      <w:r w:rsidR="00EF489F" w:rsidRPr="00EF489F">
        <w:rPr>
          <w:sz w:val="20"/>
          <w:szCs w:val="20"/>
        </w:rPr>
        <w:t>. Acesso em: 25 out. 2022</w:t>
      </w:r>
      <w:r w:rsidRPr="00D21D9A">
        <w:rPr>
          <w:sz w:val="20"/>
          <w:szCs w:val="20"/>
        </w:rPr>
        <w:t>.)</w:t>
      </w:r>
      <w:r w:rsidR="00EF489F">
        <w:rPr>
          <w:sz w:val="20"/>
          <w:szCs w:val="20"/>
        </w:rPr>
        <w:t>.</w:t>
      </w:r>
      <w:r w:rsidRPr="00D21D9A">
        <w:rPr>
          <w:sz w:val="20"/>
          <w:szCs w:val="20"/>
        </w:rPr>
        <w:t xml:space="preserve"> </w:t>
      </w:r>
      <w:r w:rsidR="00EF489F">
        <w:rPr>
          <w:sz w:val="20"/>
          <w:szCs w:val="20"/>
        </w:rPr>
        <w:t>Também</w:t>
      </w:r>
      <w:r w:rsidRPr="00D21D9A">
        <w:rPr>
          <w:sz w:val="20"/>
          <w:szCs w:val="20"/>
        </w:rPr>
        <w:t xml:space="preserve"> da jurisprudência do Tribunal de Contas da União: “A inabilitação de licitantes por divergência entre assinaturas na proposta e no contrato social deve ser considerada </w:t>
      </w:r>
      <w:r w:rsidRPr="00D21D9A">
        <w:rPr>
          <w:i/>
          <w:iCs/>
          <w:sz w:val="20"/>
          <w:szCs w:val="20"/>
        </w:rPr>
        <w:t>formalismo</w:t>
      </w:r>
      <w:r w:rsidRPr="00D21D9A">
        <w:rPr>
          <w:sz w:val="20"/>
          <w:szCs w:val="20"/>
        </w:rPr>
        <w:t xml:space="preserve"> </w:t>
      </w:r>
      <w:r w:rsidRPr="00D21D9A">
        <w:rPr>
          <w:i/>
          <w:iCs/>
          <w:sz w:val="20"/>
          <w:szCs w:val="20"/>
        </w:rPr>
        <w:t>exacerbado,</w:t>
      </w:r>
      <w:r w:rsidRPr="00D21D9A">
        <w:rPr>
          <w:sz w:val="20"/>
          <w:szCs w:val="20"/>
        </w:rPr>
        <w:t xml:space="preserve"> uma vez que é facultada à comissão, em qualquer fase do certame, a promoção de diligência destinada a esclarecer ou a complementar a instrução do processo”. (</w:t>
      </w:r>
      <w:r w:rsidR="00B77918" w:rsidRPr="00CA6D19">
        <w:rPr>
          <w:sz w:val="20"/>
          <w:szCs w:val="20"/>
        </w:rPr>
        <w:t>BRASIL. Tribunal de Contas da União.</w:t>
      </w:r>
      <w:r w:rsidR="00B77918" w:rsidRPr="00CA6D19">
        <w:rPr>
          <w:sz w:val="20"/>
          <w:szCs w:val="20"/>
          <w:shd w:val="clear" w:color="auto" w:fill="FFFFFF"/>
        </w:rPr>
        <w:t xml:space="preserve"> </w:t>
      </w:r>
      <w:r w:rsidR="00B77918" w:rsidRPr="00CA6D19">
        <w:rPr>
          <w:b/>
          <w:bCs/>
          <w:sz w:val="20"/>
          <w:szCs w:val="20"/>
        </w:rPr>
        <w:t>Acórdão n. 5181/2012-Primeira Câmara</w:t>
      </w:r>
      <w:r w:rsidR="00B77918" w:rsidRPr="00CA6D19">
        <w:rPr>
          <w:sz w:val="20"/>
          <w:szCs w:val="20"/>
        </w:rPr>
        <w:t>. R</w:t>
      </w:r>
      <w:r w:rsidR="00B77918" w:rsidRPr="00CA6D19">
        <w:rPr>
          <w:sz w:val="20"/>
          <w:szCs w:val="20"/>
          <w:lang w:val="x-none"/>
        </w:rPr>
        <w:t xml:space="preserve">elatório de auditoria. </w:t>
      </w:r>
      <w:r w:rsidR="00B77918" w:rsidRPr="00CA6D19">
        <w:rPr>
          <w:sz w:val="20"/>
          <w:szCs w:val="20"/>
        </w:rPr>
        <w:t>FOC</w:t>
      </w:r>
      <w:r w:rsidR="00B77918" w:rsidRPr="00CA6D19">
        <w:rPr>
          <w:sz w:val="20"/>
          <w:szCs w:val="20"/>
          <w:lang w:val="x-none"/>
        </w:rPr>
        <w:t xml:space="preserve"> </w:t>
      </w:r>
      <w:r w:rsidR="00B77918" w:rsidRPr="00CA6D19">
        <w:rPr>
          <w:sz w:val="20"/>
          <w:szCs w:val="20"/>
        </w:rPr>
        <w:t>FUNASA</w:t>
      </w:r>
      <w:r w:rsidR="00B77918" w:rsidRPr="00CA6D19">
        <w:rPr>
          <w:sz w:val="20"/>
          <w:szCs w:val="20"/>
          <w:lang w:val="x-none"/>
        </w:rPr>
        <w:t xml:space="preserve">. </w:t>
      </w:r>
      <w:r w:rsidR="00B77918" w:rsidRPr="00CA6D19">
        <w:rPr>
          <w:sz w:val="20"/>
          <w:szCs w:val="20"/>
        </w:rPr>
        <w:t>R</w:t>
      </w:r>
      <w:r w:rsidR="00B77918" w:rsidRPr="00CA6D19">
        <w:rPr>
          <w:sz w:val="20"/>
          <w:szCs w:val="20"/>
          <w:lang w:val="x-none"/>
        </w:rPr>
        <w:t xml:space="preserve">estrição à competitividade de licitação. </w:t>
      </w:r>
      <w:r w:rsidR="00B77918" w:rsidRPr="00CA6D19">
        <w:rPr>
          <w:sz w:val="20"/>
          <w:szCs w:val="20"/>
        </w:rPr>
        <w:t>J</w:t>
      </w:r>
      <w:r w:rsidR="00B77918" w:rsidRPr="00CA6D19">
        <w:rPr>
          <w:sz w:val="20"/>
          <w:szCs w:val="20"/>
          <w:lang w:val="x-none"/>
        </w:rPr>
        <w:t xml:space="preserve">ulgamento do certame em desacordo com o edital. </w:t>
      </w:r>
      <w:r w:rsidR="00B77918" w:rsidRPr="00CA6D19">
        <w:rPr>
          <w:sz w:val="20"/>
          <w:szCs w:val="20"/>
        </w:rPr>
        <w:t>A</w:t>
      </w:r>
      <w:r w:rsidR="00B77918" w:rsidRPr="00CA6D19">
        <w:rPr>
          <w:sz w:val="20"/>
          <w:szCs w:val="20"/>
          <w:lang w:val="x-none"/>
        </w:rPr>
        <w:t xml:space="preserve">usência do depósito da contrapartida. </w:t>
      </w:r>
      <w:r w:rsidR="00B77918" w:rsidRPr="00CA6D19">
        <w:rPr>
          <w:sz w:val="20"/>
          <w:szCs w:val="20"/>
        </w:rPr>
        <w:t>A</w:t>
      </w:r>
      <w:r w:rsidR="00B77918" w:rsidRPr="00CA6D19">
        <w:rPr>
          <w:sz w:val="20"/>
          <w:szCs w:val="20"/>
          <w:lang w:val="x-none"/>
        </w:rPr>
        <w:t>udiência dos responsáveis. Rejeição de parte das razões de justificativa.</w:t>
      </w:r>
      <w:r w:rsidR="00B77918" w:rsidRPr="00CA6D19">
        <w:rPr>
          <w:sz w:val="20"/>
          <w:szCs w:val="20"/>
        </w:rPr>
        <w:t xml:space="preserve"> M</w:t>
      </w:r>
      <w:r w:rsidR="00B77918" w:rsidRPr="00CA6D19">
        <w:rPr>
          <w:sz w:val="20"/>
          <w:szCs w:val="20"/>
          <w:lang w:val="x-none"/>
        </w:rPr>
        <w:t>ulta.</w:t>
      </w:r>
      <w:r w:rsidR="00B77918" w:rsidRPr="00CA6D19">
        <w:rPr>
          <w:rFonts w:ascii="Helvetica" w:hAnsi="Helvetica" w:cs="Helvetica"/>
          <w:color w:val="333333"/>
          <w:sz w:val="17"/>
          <w:szCs w:val="17"/>
          <w:shd w:val="clear" w:color="auto" w:fill="FFFFFF"/>
        </w:rPr>
        <w:t xml:space="preserve"> </w:t>
      </w:r>
      <w:r w:rsidR="00B77918" w:rsidRPr="00CA6D19">
        <w:rPr>
          <w:sz w:val="20"/>
          <w:szCs w:val="20"/>
        </w:rPr>
        <w:t xml:space="preserve">Relator: Walton Alencar Rodrigues, 28/08/2012. Disponível em: </w:t>
      </w:r>
      <w:hyperlink r:id="rId37" w:anchor="/documento/acordao-completo/*/KEY%253AACORDAO-COMPLETO-1244797/DTRELEVANCIA%2520desc/0/sinonimos%253Dfalse" w:history="1">
        <w:r w:rsidR="00B77918" w:rsidRPr="00CA6D19">
          <w:rPr>
            <w:rStyle w:val="Hyperlink"/>
            <w:sz w:val="20"/>
            <w:szCs w:val="20"/>
          </w:rPr>
          <w:t>https://pesquisa.apps.tcu.gov.br/#/documento/acordao-completo/*/KEY%253AACORDAO-COMPLETO-1244797/DTRELEVANCIA%2520desc/0/sinonimos%253Dfalse</w:t>
        </w:r>
      </w:hyperlink>
      <w:r w:rsidR="00B77918" w:rsidRPr="00CA6D19">
        <w:rPr>
          <w:sz w:val="20"/>
          <w:szCs w:val="20"/>
        </w:rPr>
        <w:t>. Acesso em: 25 out. 2022.</w:t>
      </w:r>
      <w:r w:rsidRPr="00D21D9A">
        <w:rPr>
          <w:sz w:val="20"/>
          <w:szCs w:val="20"/>
        </w:rPr>
        <w:t>)</w:t>
      </w:r>
      <w:r w:rsidR="00CA6D19">
        <w:rPr>
          <w:sz w:val="20"/>
          <w:szCs w:val="20"/>
        </w:rPr>
        <w:t>.</w:t>
      </w:r>
    </w:p>
  </w:footnote>
  <w:footnote w:id="216">
    <w:p w14:paraId="76EC0887" w14:textId="221C6757" w:rsidR="00E32E35" w:rsidRPr="00D21D9A" w:rsidRDefault="00E32E35" w:rsidP="00F93A4F">
      <w:pPr>
        <w:pStyle w:val="Textodenotaderodap"/>
      </w:pPr>
      <w:r w:rsidRPr="00D21D9A">
        <w:rPr>
          <w:rStyle w:val="Refdenotaderodap"/>
        </w:rPr>
        <w:footnoteRef/>
      </w:r>
      <w:r w:rsidRPr="00D21D9A">
        <w:t xml:space="preserve"> JUSTEN FILHO, Marçal. </w:t>
      </w:r>
      <w:r w:rsidRPr="00D21D9A">
        <w:rPr>
          <w:b/>
          <w:bCs/>
        </w:rPr>
        <w:t>Comentários à Lei de Licitações e Contratações Administrativas</w:t>
      </w:r>
      <w:r w:rsidRPr="007D0363">
        <w:t>: Lei 14.133/2021.</w:t>
      </w:r>
      <w:r w:rsidRPr="00D21D9A">
        <w:rPr>
          <w:b/>
          <w:bCs/>
        </w:rPr>
        <w:t xml:space="preserve"> </w:t>
      </w:r>
      <w:r w:rsidRPr="00D21D9A">
        <w:t xml:space="preserve"> São Paulo: Thomson Reuters Brasil, 2021</w:t>
      </w:r>
      <w:r w:rsidR="007D0363">
        <w:rPr>
          <w:lang w:val="pt-BR"/>
        </w:rPr>
        <w:t>.</w:t>
      </w:r>
      <w:r w:rsidRPr="00D21D9A">
        <w:t xml:space="preserve"> p. 417</w:t>
      </w:r>
      <w:r w:rsidR="007D0363">
        <w:rPr>
          <w:lang w:val="pt-BR"/>
        </w:rPr>
        <w:t>.</w:t>
      </w:r>
    </w:p>
  </w:footnote>
  <w:footnote w:id="217">
    <w:p w14:paraId="58100CC4" w14:textId="144DA0FE" w:rsidR="00E32E35" w:rsidRPr="00D21D9A" w:rsidRDefault="00E32E35" w:rsidP="00F93A4F">
      <w:pPr>
        <w:pStyle w:val="Textodenotaderodap"/>
      </w:pPr>
      <w:r w:rsidRPr="00D21D9A">
        <w:rPr>
          <w:rStyle w:val="Refdenotaderodap"/>
        </w:rPr>
        <w:footnoteRef/>
      </w:r>
      <w:r w:rsidRPr="00D21D9A">
        <w:t xml:space="preserve"> </w:t>
      </w:r>
      <w:r w:rsidR="007D0363" w:rsidRPr="007D0363">
        <w:t xml:space="preserve">BARRETO, Lucas Hayne Dantas. </w:t>
      </w:r>
      <w:r w:rsidR="007D0363" w:rsidRPr="007D0363">
        <w:rPr>
          <w:lang w:val="pt-BR"/>
        </w:rPr>
        <w:t>A</w:t>
      </w:r>
      <w:r w:rsidR="007D0363" w:rsidRPr="007D0363">
        <w:t xml:space="preserve">rtigo 25. </w:t>
      </w:r>
      <w:r w:rsidR="007D0363" w:rsidRPr="007D0363">
        <w:rPr>
          <w:i/>
          <w:iCs/>
        </w:rPr>
        <w:t>In</w:t>
      </w:r>
      <w:r w:rsidR="007D0363" w:rsidRPr="007D0363">
        <w:rPr>
          <w:lang w:val="pt-BR"/>
        </w:rPr>
        <w:t>:</w:t>
      </w:r>
      <w:r w:rsidR="007D0363" w:rsidRPr="007D0363">
        <w:t xml:space="preserve"> SARAI, Leandro. </w:t>
      </w:r>
      <w:r w:rsidR="007D0363" w:rsidRPr="007D0363">
        <w:rPr>
          <w:b/>
          <w:bCs/>
        </w:rPr>
        <w:t>Tratado da nova lei de licitações e contratos administrativos –</w:t>
      </w:r>
      <w:r w:rsidR="007D0363" w:rsidRPr="007D0363">
        <w:rPr>
          <w:b/>
          <w:bCs/>
          <w:lang w:val="pt-BR"/>
        </w:rPr>
        <w:t xml:space="preserve"> </w:t>
      </w:r>
      <w:r w:rsidR="007D0363" w:rsidRPr="007D0363">
        <w:rPr>
          <w:b/>
          <w:bCs/>
        </w:rPr>
        <w:t>Lei n</w:t>
      </w:r>
      <w:r w:rsidR="007D0363" w:rsidRPr="007D0363">
        <w:rPr>
          <w:b/>
          <w:bCs/>
          <w:lang w:val="pt-BR"/>
        </w:rPr>
        <w:t>.</w:t>
      </w:r>
      <w:r w:rsidR="007D0363" w:rsidRPr="007D0363">
        <w:rPr>
          <w:b/>
          <w:bCs/>
        </w:rPr>
        <w:t xml:space="preserve"> 14.133/21 comentada por advogados públicos.</w:t>
      </w:r>
      <w:r w:rsidR="007D0363" w:rsidRPr="007D0363">
        <w:t xml:space="preserve"> São Paulo: JusPodivm, 2022</w:t>
      </w:r>
      <w:r w:rsidR="007D0363">
        <w:rPr>
          <w:lang w:val="pt-BR"/>
        </w:rPr>
        <w:t xml:space="preserve">. p. </w:t>
      </w:r>
      <w:r w:rsidRPr="00D21D9A">
        <w:t>467</w:t>
      </w:r>
      <w:r w:rsidR="007D0363">
        <w:rPr>
          <w:lang w:val="pt-BR"/>
        </w:rPr>
        <w:t>.</w:t>
      </w:r>
    </w:p>
  </w:footnote>
  <w:footnote w:id="218">
    <w:p w14:paraId="7AC6A06E" w14:textId="21DDFE09" w:rsidR="00E32E35" w:rsidRPr="00454B95" w:rsidRDefault="00E32E35" w:rsidP="00F93A4F">
      <w:pPr>
        <w:pStyle w:val="Textodenotaderodap"/>
        <w:rPr>
          <w:color w:val="FF0000"/>
          <w:lang w:val="pt-BR"/>
        </w:rPr>
      </w:pPr>
      <w:r w:rsidRPr="0013731E">
        <w:rPr>
          <w:rStyle w:val="Refdenotaderodap"/>
        </w:rPr>
        <w:footnoteRef/>
      </w:r>
      <w:r w:rsidRPr="0013731E">
        <w:t xml:space="preserve"> </w:t>
      </w:r>
      <w:r w:rsidRPr="0013731E">
        <w:rPr>
          <w:lang w:val="pt-PT"/>
        </w:rPr>
        <w:t>O</w:t>
      </w:r>
      <w:r w:rsidRPr="00D21D9A">
        <w:rPr>
          <w:lang w:val="pt-PT"/>
        </w:rPr>
        <w:t xml:space="preserve"> processo licitatório externo inicia com a sessão de propostas</w:t>
      </w:r>
      <w:r w:rsidR="00454B95">
        <w:rPr>
          <w:lang w:val="pt-PT"/>
        </w:rPr>
        <w:t>. C</w:t>
      </w:r>
      <w:r w:rsidRPr="00D21D9A">
        <w:rPr>
          <w:lang w:val="pt-PT"/>
        </w:rPr>
        <w:t>aso não haja inversão de fases, o edital deverá respeitar os seguintes prazos entre divulgação e realização da sessão de apresentação de propostas p</w:t>
      </w:r>
      <w:r w:rsidRPr="00D21D9A">
        <w:t>ara aquisição de bens: oito dias úteis, quando adotados os critérios de julgamento de menor preço ou de maior desconto (art</w:t>
      </w:r>
      <w:r w:rsidR="004B2740">
        <w:rPr>
          <w:lang w:val="pt-BR"/>
        </w:rPr>
        <w:t>igo</w:t>
      </w:r>
      <w:r w:rsidRPr="00D21D9A">
        <w:t xml:space="preserve"> 55, I, a);</w:t>
      </w:r>
      <w:bookmarkStart w:id="73" w:name="art55ib"/>
      <w:bookmarkEnd w:id="73"/>
      <w:r w:rsidRPr="00D21D9A">
        <w:t xml:space="preserve"> 15 dias úteis, nas hipóteses não abrangidas pela alínea “a” d</w:t>
      </w:r>
      <w:r w:rsidR="004B2740">
        <w:rPr>
          <w:lang w:val="pt-BR"/>
        </w:rPr>
        <w:t>aquel</w:t>
      </w:r>
      <w:r w:rsidRPr="00D21D9A">
        <w:t>e inciso (art</w:t>
      </w:r>
      <w:r w:rsidR="004B2740">
        <w:rPr>
          <w:lang w:val="pt-BR"/>
        </w:rPr>
        <w:t>igo</w:t>
      </w:r>
      <w:r w:rsidRPr="00D21D9A">
        <w:t xml:space="preserve"> 55, I, </w:t>
      </w:r>
      <w:r w:rsidR="004B2740">
        <w:rPr>
          <w:lang w:val="pt-BR"/>
        </w:rPr>
        <w:t>“</w:t>
      </w:r>
      <w:r w:rsidRPr="00D21D9A">
        <w:t>b</w:t>
      </w:r>
      <w:r w:rsidR="004B2740">
        <w:rPr>
          <w:lang w:val="pt-BR"/>
        </w:rPr>
        <w:t>”</w:t>
      </w:r>
      <w:r w:rsidRPr="00D21D9A">
        <w:t>). Para contratação de serviços e obras:</w:t>
      </w:r>
      <w:bookmarkStart w:id="74" w:name="art55ii"/>
      <w:bookmarkEnd w:id="74"/>
      <w:r w:rsidRPr="00D21D9A">
        <w:t xml:space="preserve"> dez dias úteis, quando adotados os critérios de julgamento de menor preço ou de maior desconto, no caso de serviços comuns e de obras e serviços comuns de engenharia (art</w:t>
      </w:r>
      <w:r w:rsidR="004B2740">
        <w:rPr>
          <w:lang w:val="pt-BR"/>
        </w:rPr>
        <w:t>igo</w:t>
      </w:r>
      <w:r w:rsidRPr="00D21D9A">
        <w:t xml:space="preserve"> 55, II, </w:t>
      </w:r>
      <w:r w:rsidR="004B2740">
        <w:rPr>
          <w:lang w:val="pt-BR"/>
        </w:rPr>
        <w:t>“</w:t>
      </w:r>
      <w:r w:rsidRPr="00D21D9A">
        <w:t>a</w:t>
      </w:r>
      <w:r w:rsidR="004B2740">
        <w:rPr>
          <w:lang w:val="pt-BR"/>
        </w:rPr>
        <w:t>”</w:t>
      </w:r>
      <w:r w:rsidRPr="00D21D9A">
        <w:t>);</w:t>
      </w:r>
      <w:bookmarkStart w:id="75" w:name="art55iib"/>
      <w:bookmarkEnd w:id="75"/>
      <w:r w:rsidRPr="00D21D9A">
        <w:t xml:space="preserve"> 25 dias úteis, quando adotados os critérios de julgamento de menor preço ou de maior desconto, no caso de serviços especiais e de obras e serviços especiais de engenharia (art</w:t>
      </w:r>
      <w:r w:rsidR="00F04B3F">
        <w:rPr>
          <w:lang w:val="pt-BR"/>
        </w:rPr>
        <w:t>igo</w:t>
      </w:r>
      <w:r w:rsidRPr="00D21D9A">
        <w:t xml:space="preserve"> 55, II, </w:t>
      </w:r>
      <w:r w:rsidR="00F04B3F">
        <w:rPr>
          <w:lang w:val="pt-BR"/>
        </w:rPr>
        <w:t>“</w:t>
      </w:r>
      <w:r w:rsidRPr="00D21D9A">
        <w:t>b</w:t>
      </w:r>
      <w:r w:rsidR="00F04B3F">
        <w:rPr>
          <w:lang w:val="pt-BR"/>
        </w:rPr>
        <w:t>”</w:t>
      </w:r>
      <w:r w:rsidRPr="00D21D9A">
        <w:t>);</w:t>
      </w:r>
      <w:bookmarkStart w:id="76" w:name="art55iic"/>
      <w:bookmarkEnd w:id="76"/>
      <w:r w:rsidRPr="00D21D9A">
        <w:t xml:space="preserve"> 60 dias úteis, quando o regime de execução for de contratação integrada (art</w:t>
      </w:r>
      <w:r w:rsidR="005545A4">
        <w:rPr>
          <w:lang w:val="pt-BR"/>
        </w:rPr>
        <w:t>igo</w:t>
      </w:r>
      <w:r w:rsidRPr="00D21D9A">
        <w:t xml:space="preserve"> 55, II, </w:t>
      </w:r>
      <w:r w:rsidR="005545A4">
        <w:rPr>
          <w:lang w:val="pt-BR"/>
        </w:rPr>
        <w:t>“</w:t>
      </w:r>
      <w:r w:rsidRPr="00D21D9A">
        <w:t>c</w:t>
      </w:r>
      <w:r w:rsidR="005545A4">
        <w:rPr>
          <w:lang w:val="pt-BR"/>
        </w:rPr>
        <w:t>”</w:t>
      </w:r>
      <w:r w:rsidRPr="00D21D9A">
        <w:t>);</w:t>
      </w:r>
      <w:bookmarkStart w:id="77" w:name="art55iid"/>
      <w:bookmarkEnd w:id="77"/>
      <w:r w:rsidRPr="00D21D9A">
        <w:t xml:space="preserve"> 35 dias úteis, quando o regime de execução for o de contratação semi-integrada ou nas hipóteses não abrangidas pelas alíneas “a”, “b” e “c” des</w:t>
      </w:r>
      <w:r w:rsidR="005545A4">
        <w:rPr>
          <w:lang w:val="pt-BR"/>
        </w:rPr>
        <w:t>s</w:t>
      </w:r>
      <w:r w:rsidRPr="00D21D9A">
        <w:t>e inciso (art</w:t>
      </w:r>
      <w:r w:rsidR="005545A4">
        <w:rPr>
          <w:lang w:val="pt-BR"/>
        </w:rPr>
        <w:t>igo</w:t>
      </w:r>
      <w:r w:rsidRPr="00D21D9A">
        <w:t xml:space="preserve"> 55, II, </w:t>
      </w:r>
      <w:r w:rsidR="005545A4">
        <w:rPr>
          <w:lang w:val="pt-BR"/>
        </w:rPr>
        <w:t>“</w:t>
      </w:r>
      <w:r w:rsidRPr="00D21D9A">
        <w:t>c</w:t>
      </w:r>
      <w:r w:rsidR="005545A4">
        <w:rPr>
          <w:lang w:val="pt-BR"/>
        </w:rPr>
        <w:t>”</w:t>
      </w:r>
      <w:r w:rsidRPr="00D21D9A">
        <w:t>); 15 dias úteis para licitação em que se adote o critério de julgamento de maior lance (art</w:t>
      </w:r>
      <w:r w:rsidR="005545A4">
        <w:rPr>
          <w:lang w:val="pt-BR"/>
        </w:rPr>
        <w:t>igo</w:t>
      </w:r>
      <w:r w:rsidRPr="00D21D9A">
        <w:t xml:space="preserve"> 55, III); e 35 dias úteis para licitação em que se adote o critério de julgamento de técnica e preço ou de melhor técnica ou conteúdo artístico (art</w:t>
      </w:r>
      <w:r w:rsidR="00E26DD9">
        <w:rPr>
          <w:lang w:val="pt-BR"/>
        </w:rPr>
        <w:t>igo</w:t>
      </w:r>
      <w:r w:rsidRPr="00D21D9A">
        <w:t xml:space="preserve"> 55, IV)</w:t>
      </w:r>
      <w:r w:rsidR="00454B95">
        <w:rPr>
          <w:lang w:val="pt-BR"/>
        </w:rPr>
        <w:t>.</w:t>
      </w:r>
    </w:p>
  </w:footnote>
  <w:footnote w:id="219">
    <w:p w14:paraId="31058503" w14:textId="170A124F" w:rsidR="00E32E35" w:rsidRPr="00D21D9A" w:rsidRDefault="00E32E35" w:rsidP="00F93A4F">
      <w:pPr>
        <w:pStyle w:val="Textodenotaderodap"/>
      </w:pPr>
      <w:r w:rsidRPr="00D21D9A">
        <w:rPr>
          <w:rStyle w:val="Refdenotaderodap"/>
        </w:rPr>
        <w:footnoteRef/>
      </w:r>
      <w:r w:rsidRPr="00D21D9A">
        <w:t xml:space="preserve"> NIEBUHR, Joel de Menezes. </w:t>
      </w:r>
      <w:r w:rsidRPr="00D21D9A">
        <w:rPr>
          <w:b/>
          <w:bCs/>
        </w:rPr>
        <w:t>Licitação Pública e contrato administrativo.</w:t>
      </w:r>
      <w:r w:rsidRPr="00D21D9A">
        <w:t xml:space="preserve"> 5ª</w:t>
      </w:r>
      <w:r w:rsidR="00C70276">
        <w:rPr>
          <w:lang w:val="pt-BR"/>
        </w:rPr>
        <w:t>.</w:t>
      </w:r>
      <w:r w:rsidRPr="00D21D9A">
        <w:t xml:space="preserve"> </w:t>
      </w:r>
      <w:r w:rsidR="00C70276">
        <w:rPr>
          <w:lang w:val="pt-BR"/>
        </w:rPr>
        <w:t>ed</w:t>
      </w:r>
      <w:r w:rsidRPr="00D21D9A">
        <w:t>. Belo Horizonte</w:t>
      </w:r>
      <w:r w:rsidR="00C70276">
        <w:rPr>
          <w:lang w:val="pt-BR"/>
        </w:rPr>
        <w:t>:</w:t>
      </w:r>
      <w:r w:rsidRPr="00D21D9A">
        <w:t xml:space="preserve"> Fórum, 2022</w:t>
      </w:r>
      <w:r w:rsidR="00C70276">
        <w:rPr>
          <w:lang w:val="pt-BR"/>
        </w:rPr>
        <w:t>.</w:t>
      </w:r>
      <w:r w:rsidRPr="00D21D9A">
        <w:t xml:space="preserve"> p. 670</w:t>
      </w:r>
      <w:r w:rsidR="00C70276">
        <w:rPr>
          <w:lang w:val="pt-BR"/>
        </w:rPr>
        <w:t>.</w:t>
      </w:r>
    </w:p>
  </w:footnote>
  <w:footnote w:id="220">
    <w:p w14:paraId="3BCC910B" w14:textId="4F91DDCB" w:rsidR="00E32E35" w:rsidRPr="00B54840" w:rsidRDefault="00E32E35" w:rsidP="00F93A4F">
      <w:pPr>
        <w:pStyle w:val="NormalWeb"/>
        <w:spacing w:before="0" w:beforeAutospacing="0" w:after="0" w:afterAutospacing="0"/>
      </w:pPr>
      <w:r w:rsidRPr="005441AC">
        <w:rPr>
          <w:rStyle w:val="Refdenotaderodap"/>
        </w:rPr>
        <w:footnoteRef/>
      </w:r>
      <w:r w:rsidRPr="005441AC">
        <w:rPr>
          <w:sz w:val="20"/>
          <w:szCs w:val="20"/>
        </w:rPr>
        <w:t xml:space="preserve"> Quando</w:t>
      </w:r>
      <w:r w:rsidRPr="00D21D9A">
        <w:rPr>
          <w:sz w:val="20"/>
          <w:szCs w:val="20"/>
        </w:rPr>
        <w:t xml:space="preserve"> d</w:t>
      </w:r>
      <w:r w:rsidR="00BA750A">
        <w:rPr>
          <w:sz w:val="20"/>
          <w:szCs w:val="20"/>
        </w:rPr>
        <w:t>e su</w:t>
      </w:r>
      <w:r w:rsidRPr="00D21D9A">
        <w:rPr>
          <w:sz w:val="20"/>
          <w:szCs w:val="20"/>
        </w:rPr>
        <w:t xml:space="preserve">a manifestação </w:t>
      </w:r>
      <w:r w:rsidR="00BA750A">
        <w:rPr>
          <w:sz w:val="20"/>
          <w:szCs w:val="20"/>
        </w:rPr>
        <w:t>sobre</w:t>
      </w:r>
      <w:r w:rsidRPr="00D21D9A">
        <w:rPr>
          <w:sz w:val="20"/>
          <w:szCs w:val="20"/>
        </w:rPr>
        <w:t xml:space="preserve"> aspectos da Lei n</w:t>
      </w:r>
      <w:r w:rsidR="00BA750A">
        <w:rPr>
          <w:sz w:val="20"/>
          <w:szCs w:val="20"/>
        </w:rPr>
        <w:t>.</w:t>
      </w:r>
      <w:r w:rsidRPr="00D21D9A">
        <w:rPr>
          <w:sz w:val="20"/>
          <w:szCs w:val="20"/>
        </w:rPr>
        <w:t xml:space="preserve"> 8.666/1993, </w:t>
      </w:r>
      <w:r w:rsidR="00BA750A">
        <w:rPr>
          <w:sz w:val="20"/>
          <w:szCs w:val="20"/>
        </w:rPr>
        <w:t>o</w:t>
      </w:r>
      <w:r w:rsidR="00BA750A" w:rsidRPr="00D21D9A">
        <w:rPr>
          <w:sz w:val="20"/>
          <w:szCs w:val="20"/>
        </w:rPr>
        <w:t xml:space="preserve"> Tribunal de Contas da União </w:t>
      </w:r>
      <w:r w:rsidRPr="00D21D9A">
        <w:rPr>
          <w:sz w:val="20"/>
          <w:szCs w:val="20"/>
        </w:rPr>
        <w:t>decidiu</w:t>
      </w:r>
      <w:r w:rsidR="00BA750A">
        <w:rPr>
          <w:sz w:val="20"/>
          <w:szCs w:val="20"/>
        </w:rPr>
        <w:t>:</w:t>
      </w:r>
      <w:r w:rsidRPr="00D21D9A">
        <w:rPr>
          <w:sz w:val="20"/>
          <w:szCs w:val="20"/>
        </w:rPr>
        <w:t xml:space="preserve"> “Assertiva de pregoeiro, em sede de esclarecimentos, tem efeito vinculante para os participantes da licitação. A inobservância, pelo pregoeiro, da vinculação de sua resposta ao instrumento convocatório pode levar a sua responsabilização perante o TCU” </w:t>
      </w:r>
      <w:r w:rsidRPr="005441AC">
        <w:rPr>
          <w:sz w:val="20"/>
          <w:szCs w:val="20"/>
        </w:rPr>
        <w:t>(</w:t>
      </w:r>
      <w:r w:rsidR="00535FA7" w:rsidRPr="005441AC">
        <w:rPr>
          <w:sz w:val="20"/>
          <w:szCs w:val="20"/>
        </w:rPr>
        <w:t>BRASIL. Tribunal de Contas da União.</w:t>
      </w:r>
      <w:r w:rsidR="00535FA7" w:rsidRPr="005441AC">
        <w:rPr>
          <w:sz w:val="20"/>
          <w:szCs w:val="20"/>
          <w:shd w:val="clear" w:color="auto" w:fill="FFFFFF"/>
        </w:rPr>
        <w:t xml:space="preserve"> </w:t>
      </w:r>
      <w:r w:rsidR="00535FA7" w:rsidRPr="005441AC">
        <w:rPr>
          <w:b/>
          <w:bCs/>
          <w:sz w:val="20"/>
          <w:szCs w:val="20"/>
        </w:rPr>
        <w:t xml:space="preserve">Acórdão n. 915/2009-Plenário. </w:t>
      </w:r>
      <w:r w:rsidR="00535FA7" w:rsidRPr="005441AC">
        <w:rPr>
          <w:sz w:val="20"/>
          <w:szCs w:val="20"/>
        </w:rPr>
        <w:t xml:space="preserve">Relator: José Jorge, 06/05/2009. Disponível em: </w:t>
      </w:r>
      <w:hyperlink r:id="rId38" w:anchor="/redireciona/acordao-completo/%22ACORDAO-COMPLETO-1126801%22" w:history="1">
        <w:r w:rsidR="005441AC" w:rsidRPr="005441AC">
          <w:rPr>
            <w:rStyle w:val="Hyperlink"/>
            <w:sz w:val="20"/>
            <w:szCs w:val="20"/>
          </w:rPr>
          <w:t>https://pesquisa.apps.tcu.gov.br/#/redireciona/acordao-completo/%22ACORDAO-COMPLETO-1126801%22</w:t>
        </w:r>
      </w:hyperlink>
      <w:r w:rsidR="005441AC" w:rsidRPr="005441AC">
        <w:rPr>
          <w:sz w:val="20"/>
          <w:szCs w:val="20"/>
        </w:rPr>
        <w:t xml:space="preserve">. </w:t>
      </w:r>
      <w:r w:rsidR="00535FA7" w:rsidRPr="005441AC">
        <w:rPr>
          <w:sz w:val="20"/>
          <w:szCs w:val="20"/>
        </w:rPr>
        <w:t xml:space="preserve">Acesso em: </w:t>
      </w:r>
      <w:r w:rsidR="005441AC" w:rsidRPr="005441AC">
        <w:rPr>
          <w:sz w:val="20"/>
          <w:szCs w:val="20"/>
        </w:rPr>
        <w:t>25</w:t>
      </w:r>
      <w:r w:rsidR="005441AC">
        <w:rPr>
          <w:sz w:val="20"/>
          <w:szCs w:val="20"/>
        </w:rPr>
        <w:t xml:space="preserve"> out 2022)</w:t>
      </w:r>
      <w:r w:rsidRPr="00D21D9A">
        <w:rPr>
          <w:sz w:val="20"/>
          <w:szCs w:val="20"/>
        </w:rPr>
        <w:t xml:space="preserve"> e “O esclarecimento, pela Administração, de dúvida suscitada por licitante que importe na aceitação de propostas com exigências distintas das previstas no edital não supre a necessidade de republicação do instrumento convocatório (art. 21, § 4º, da Lei 8.666/1993)”</w:t>
      </w:r>
      <w:r w:rsidR="00535FA7">
        <w:rPr>
          <w:sz w:val="20"/>
          <w:szCs w:val="20"/>
        </w:rPr>
        <w:t>.</w:t>
      </w:r>
      <w:r w:rsidRPr="00D21D9A">
        <w:rPr>
          <w:sz w:val="20"/>
          <w:szCs w:val="20"/>
        </w:rPr>
        <w:t xml:space="preserve"> (</w:t>
      </w:r>
      <w:r w:rsidR="00535FA7" w:rsidRPr="00B54840">
        <w:rPr>
          <w:sz w:val="20"/>
          <w:szCs w:val="20"/>
        </w:rPr>
        <w:t>BRASIL. Tribunal de Contas da União.</w:t>
      </w:r>
      <w:r w:rsidR="00535FA7" w:rsidRPr="00B54840">
        <w:rPr>
          <w:sz w:val="20"/>
          <w:szCs w:val="20"/>
          <w:shd w:val="clear" w:color="auto" w:fill="FFFFFF"/>
        </w:rPr>
        <w:t xml:space="preserve"> </w:t>
      </w:r>
      <w:r w:rsidR="00535FA7" w:rsidRPr="00B54840">
        <w:rPr>
          <w:b/>
          <w:bCs/>
          <w:sz w:val="20"/>
          <w:szCs w:val="20"/>
        </w:rPr>
        <w:t>Acórdão n. 548/2016-Plenário.</w:t>
      </w:r>
      <w:r w:rsidR="00535FA7" w:rsidRPr="00B54840">
        <w:rPr>
          <w:sz w:val="20"/>
          <w:szCs w:val="20"/>
        </w:rPr>
        <w:t xml:space="preserve"> R</w:t>
      </w:r>
      <w:r w:rsidR="00535FA7" w:rsidRPr="00B54840">
        <w:rPr>
          <w:sz w:val="20"/>
          <w:szCs w:val="20"/>
          <w:lang w:val="x-none"/>
        </w:rPr>
        <w:t xml:space="preserve">epresentação. pregão eletrônico. </w:t>
      </w:r>
      <w:r w:rsidR="00535FA7" w:rsidRPr="00B54840">
        <w:rPr>
          <w:sz w:val="20"/>
          <w:szCs w:val="20"/>
        </w:rPr>
        <w:t>F</w:t>
      </w:r>
      <w:r w:rsidR="00535FA7" w:rsidRPr="00B54840">
        <w:rPr>
          <w:sz w:val="20"/>
          <w:szCs w:val="20"/>
          <w:lang w:val="x-none"/>
        </w:rPr>
        <w:t xml:space="preserve">ornecimento e instalação de cabeamento estruturado. </w:t>
      </w:r>
      <w:r w:rsidR="00535FA7" w:rsidRPr="00B54840">
        <w:rPr>
          <w:sz w:val="20"/>
          <w:szCs w:val="20"/>
        </w:rPr>
        <w:t>A</w:t>
      </w:r>
      <w:r w:rsidR="00535FA7" w:rsidRPr="00B54840">
        <w:rPr>
          <w:sz w:val="20"/>
          <w:szCs w:val="20"/>
          <w:lang w:val="x-none"/>
        </w:rPr>
        <w:t xml:space="preserve">usência de certificação da </w:t>
      </w:r>
      <w:r w:rsidR="00535FA7" w:rsidRPr="00B54840">
        <w:rPr>
          <w:sz w:val="20"/>
          <w:szCs w:val="20"/>
        </w:rPr>
        <w:t>A</w:t>
      </w:r>
      <w:r w:rsidR="00535FA7" w:rsidRPr="00B54840">
        <w:rPr>
          <w:sz w:val="20"/>
          <w:szCs w:val="20"/>
          <w:lang w:val="x-none"/>
        </w:rPr>
        <w:t xml:space="preserve">natel. </w:t>
      </w:r>
      <w:r w:rsidR="00535FA7" w:rsidRPr="00B54840">
        <w:rPr>
          <w:sz w:val="20"/>
          <w:szCs w:val="20"/>
        </w:rPr>
        <w:t>A</w:t>
      </w:r>
      <w:r w:rsidR="00535FA7" w:rsidRPr="00B54840">
        <w:rPr>
          <w:sz w:val="20"/>
          <w:szCs w:val="20"/>
          <w:lang w:val="x-none"/>
        </w:rPr>
        <w:t xml:space="preserve">provação de solução tecnológica vedada no edital. </w:t>
      </w:r>
      <w:r w:rsidR="00535FA7" w:rsidRPr="00B54840">
        <w:rPr>
          <w:sz w:val="20"/>
          <w:szCs w:val="20"/>
        </w:rPr>
        <w:t>C</w:t>
      </w:r>
      <w:r w:rsidR="00535FA7" w:rsidRPr="00B54840">
        <w:rPr>
          <w:sz w:val="20"/>
          <w:szCs w:val="20"/>
          <w:lang w:val="x-none"/>
        </w:rPr>
        <w:t xml:space="preserve">onhecimento. </w:t>
      </w:r>
      <w:r w:rsidR="00535FA7" w:rsidRPr="00B54840">
        <w:rPr>
          <w:sz w:val="20"/>
          <w:szCs w:val="20"/>
        </w:rPr>
        <w:t>A</w:t>
      </w:r>
      <w:r w:rsidR="00535FA7" w:rsidRPr="00B54840">
        <w:rPr>
          <w:sz w:val="20"/>
          <w:szCs w:val="20"/>
          <w:lang w:val="x-none"/>
        </w:rPr>
        <w:t xml:space="preserve">udiência. </w:t>
      </w:r>
      <w:r w:rsidR="00535FA7" w:rsidRPr="00B54840">
        <w:rPr>
          <w:sz w:val="20"/>
          <w:szCs w:val="20"/>
        </w:rPr>
        <w:t>A</w:t>
      </w:r>
      <w:r w:rsidR="00535FA7" w:rsidRPr="00B54840">
        <w:rPr>
          <w:sz w:val="20"/>
          <w:szCs w:val="20"/>
          <w:lang w:val="x-none"/>
        </w:rPr>
        <w:t xml:space="preserve">colhimento das razões de justificativa em relação ao primeiro ponto. </w:t>
      </w:r>
      <w:r w:rsidR="00535FA7" w:rsidRPr="00B54840">
        <w:rPr>
          <w:sz w:val="20"/>
          <w:szCs w:val="20"/>
        </w:rPr>
        <w:t>[...]</w:t>
      </w:r>
      <w:r w:rsidR="00535FA7" w:rsidRPr="00B54840">
        <w:rPr>
          <w:sz w:val="20"/>
          <w:szCs w:val="20"/>
          <w:lang w:val="x-none"/>
        </w:rPr>
        <w:t>. Relator: José Mucio Monteiro, 09/03/2016.</w:t>
      </w:r>
      <w:r w:rsidR="00535FA7" w:rsidRPr="00B54840">
        <w:rPr>
          <w:sz w:val="20"/>
          <w:szCs w:val="20"/>
        </w:rPr>
        <w:t xml:space="preserve"> Disponível em: </w:t>
      </w:r>
      <w:hyperlink r:id="rId39" w:anchor="/documento/acordao-completo/*/KEY%253AACORDAO-COMPLETO 1649294/DTRELEVANCIA%2520desc/0/sinonimos%253Dfalse" w:history="1">
        <w:r w:rsidR="00574C66" w:rsidRPr="00EB7250">
          <w:rPr>
            <w:rStyle w:val="Hyperlink"/>
            <w:sz w:val="20"/>
            <w:szCs w:val="20"/>
          </w:rPr>
          <w:t>https://pesquisa.apps.tcu.gov.br/#/documento/acordao-completo/*/KEY%253AACORDAO-COMPLETO 1649294/DTRELEVANCIA%2520desc/0/sinonimos%253Dfalse</w:t>
        </w:r>
      </w:hyperlink>
      <w:r w:rsidR="00535FA7" w:rsidRPr="00B54840">
        <w:rPr>
          <w:sz w:val="20"/>
          <w:szCs w:val="20"/>
        </w:rPr>
        <w:t>. Acesso em: 25 out. 2022.</w:t>
      </w:r>
      <w:r w:rsidRPr="00B54840">
        <w:rPr>
          <w:sz w:val="20"/>
          <w:szCs w:val="20"/>
        </w:rPr>
        <w:t>)</w:t>
      </w:r>
      <w:r w:rsidR="00535FA7" w:rsidRPr="00B54840">
        <w:rPr>
          <w:sz w:val="20"/>
          <w:szCs w:val="20"/>
        </w:rPr>
        <w:t>.</w:t>
      </w:r>
    </w:p>
  </w:footnote>
  <w:footnote w:id="221">
    <w:p w14:paraId="31E51B61" w14:textId="5D3DE96D" w:rsidR="00E32E35" w:rsidRPr="00741AD6" w:rsidRDefault="00E32E35" w:rsidP="00F93A4F">
      <w:pPr>
        <w:pStyle w:val="Textodenotaderodap"/>
      </w:pPr>
      <w:r w:rsidRPr="00741AD6">
        <w:rPr>
          <w:rStyle w:val="Refdenotaderodap"/>
        </w:rPr>
        <w:footnoteRef/>
      </w:r>
      <w:r w:rsidRPr="00741AD6">
        <w:t xml:space="preserve"> </w:t>
      </w:r>
      <w:r w:rsidR="00463F89" w:rsidRPr="00741AD6">
        <w:t xml:space="preserve">BRITO, Bruna Ohana Silva; FELÍCIO, Giovanna Oliveira; SILVA, Anne Herecleia de Brito e. Os benefícios e os desafios na utilização do pregão eletrônico na administração pública municipal. </w:t>
      </w:r>
      <w:r w:rsidR="00463F89" w:rsidRPr="00741AD6">
        <w:rPr>
          <w:b/>
          <w:bCs/>
        </w:rPr>
        <w:t>Revista da ESDM</w:t>
      </w:r>
      <w:r w:rsidR="00463F89" w:rsidRPr="00741AD6">
        <w:rPr>
          <w:lang w:val="pt-BR"/>
        </w:rPr>
        <w:t xml:space="preserve">, </w:t>
      </w:r>
      <w:r w:rsidR="00463F89" w:rsidRPr="00741AD6">
        <w:t>Porto Alegre/RS</w:t>
      </w:r>
      <w:r w:rsidR="00463F89" w:rsidRPr="00741AD6">
        <w:rPr>
          <w:lang w:val="pt-BR"/>
        </w:rPr>
        <w:t>, v</w:t>
      </w:r>
      <w:r w:rsidR="00463F89" w:rsidRPr="00741AD6">
        <w:t>. 8, n. 15</w:t>
      </w:r>
      <w:r w:rsidR="00463F89" w:rsidRPr="00741AD6">
        <w:rPr>
          <w:lang w:val="pt-BR"/>
        </w:rPr>
        <w:t>, p</w:t>
      </w:r>
      <w:r w:rsidR="00463F89" w:rsidRPr="00741AD6">
        <w:t>. 7-18, 2022. Disponível em</w:t>
      </w:r>
      <w:r w:rsidR="00463F89" w:rsidRPr="00741AD6">
        <w:rPr>
          <w:lang w:val="pt-BR"/>
        </w:rPr>
        <w:t>:</w:t>
      </w:r>
      <w:r w:rsidR="00463F89" w:rsidRPr="00741AD6">
        <w:t xml:space="preserve"> </w:t>
      </w:r>
      <w:hyperlink r:id="rId40" w:history="1">
        <w:r w:rsidR="00463F89" w:rsidRPr="00741AD6">
          <w:rPr>
            <w:rStyle w:val="Hyperlink"/>
          </w:rPr>
          <w:t>http://revista.esdm.com.br/index.php/esdm/article/view/181</w:t>
        </w:r>
      </w:hyperlink>
      <w:r w:rsidR="00463F89" w:rsidRPr="00741AD6">
        <w:t xml:space="preserve"> Acesso em</w:t>
      </w:r>
      <w:r w:rsidR="00463F89" w:rsidRPr="00741AD6">
        <w:rPr>
          <w:lang w:val="pt-BR"/>
        </w:rPr>
        <w:t>:</w:t>
      </w:r>
      <w:r w:rsidR="00463F89" w:rsidRPr="00741AD6">
        <w:t xml:space="preserve"> 28 set</w:t>
      </w:r>
      <w:r w:rsidR="00463F89" w:rsidRPr="00741AD6">
        <w:rPr>
          <w:lang w:val="pt-BR"/>
        </w:rPr>
        <w:t>.</w:t>
      </w:r>
      <w:r w:rsidR="00463F89" w:rsidRPr="00741AD6">
        <w:t xml:space="preserve"> 2022</w:t>
      </w:r>
      <w:r w:rsidR="00463F89" w:rsidRPr="00741AD6">
        <w:rPr>
          <w:lang w:val="pt-BR"/>
        </w:rPr>
        <w:t>.</w:t>
      </w:r>
    </w:p>
  </w:footnote>
  <w:footnote w:id="222">
    <w:p w14:paraId="3D581D8C" w14:textId="2F15CFE4" w:rsidR="00E32E35" w:rsidRPr="00741AD6" w:rsidRDefault="00E32E35" w:rsidP="00F93A4F">
      <w:pPr>
        <w:pStyle w:val="Textodenotaderodap"/>
      </w:pPr>
      <w:r w:rsidRPr="00741AD6">
        <w:rPr>
          <w:rStyle w:val="Refdenotaderodap"/>
        </w:rPr>
        <w:footnoteRef/>
      </w:r>
      <w:r w:rsidRPr="00741AD6">
        <w:t xml:space="preserve"> </w:t>
      </w:r>
      <w:r w:rsidR="00741AD6" w:rsidRPr="00741AD6">
        <w:t xml:space="preserve">LOUREIRO, Marcelo. </w:t>
      </w:r>
      <w:r w:rsidR="00741AD6" w:rsidRPr="00741AD6">
        <w:rPr>
          <w:lang w:val="pt-BR"/>
        </w:rPr>
        <w:t>A</w:t>
      </w:r>
      <w:r w:rsidR="00741AD6" w:rsidRPr="00741AD6">
        <w:t xml:space="preserve">rtigo 17. </w:t>
      </w:r>
      <w:r w:rsidR="00741AD6" w:rsidRPr="00741AD6">
        <w:rPr>
          <w:i/>
          <w:iCs/>
        </w:rPr>
        <w:t>In</w:t>
      </w:r>
      <w:r w:rsidR="00741AD6" w:rsidRPr="00741AD6">
        <w:rPr>
          <w:lang w:val="pt-BR"/>
        </w:rPr>
        <w:t xml:space="preserve">: </w:t>
      </w:r>
      <w:r w:rsidR="00741AD6" w:rsidRPr="00741AD6">
        <w:t xml:space="preserve">SARAI, Leandro. </w:t>
      </w:r>
      <w:r w:rsidR="00741AD6" w:rsidRPr="00741AD6">
        <w:rPr>
          <w:b/>
          <w:bCs/>
        </w:rPr>
        <w:t>Tratado da nova lei de licitações e contratos administrativos</w:t>
      </w:r>
      <w:r w:rsidR="00741AD6" w:rsidRPr="00741AD6">
        <w:rPr>
          <w:lang w:val="pt-BR"/>
        </w:rPr>
        <w:t xml:space="preserve">: </w:t>
      </w:r>
      <w:r w:rsidR="00741AD6" w:rsidRPr="00741AD6">
        <w:t>Lei n</w:t>
      </w:r>
      <w:r w:rsidR="00741AD6" w:rsidRPr="00741AD6">
        <w:rPr>
          <w:lang w:val="pt-BR"/>
        </w:rPr>
        <w:t>.</w:t>
      </w:r>
      <w:r w:rsidR="00741AD6" w:rsidRPr="00741AD6">
        <w:t xml:space="preserve"> 14.133/21 comentada por advogados públicos. São Paulo: JusPodivm, 2022</w:t>
      </w:r>
      <w:r w:rsidR="00741AD6" w:rsidRPr="00741AD6">
        <w:rPr>
          <w:lang w:val="pt-BR"/>
        </w:rPr>
        <w:t xml:space="preserve">. </w:t>
      </w:r>
      <w:r w:rsidRPr="00741AD6">
        <w:t>p. 323</w:t>
      </w:r>
      <w:r w:rsidR="00741AD6" w:rsidRPr="00741AD6">
        <w:rPr>
          <w:lang w:val="pt-BR"/>
        </w:rPr>
        <w:t>.</w:t>
      </w:r>
    </w:p>
  </w:footnote>
  <w:footnote w:id="223">
    <w:p w14:paraId="78725E5F" w14:textId="2AD49253" w:rsidR="00E32E35" w:rsidRPr="00D21D9A" w:rsidRDefault="00E32E35" w:rsidP="00F93A4F">
      <w:pPr>
        <w:pStyle w:val="Textodenotaderodap"/>
        <w:rPr>
          <w:lang w:val="pt-PT"/>
        </w:rPr>
      </w:pPr>
      <w:r w:rsidRPr="00741AD6">
        <w:rPr>
          <w:rStyle w:val="Refdenotaderodap"/>
        </w:rPr>
        <w:footnoteRef/>
      </w:r>
      <w:r w:rsidRPr="00741AD6">
        <w:t xml:space="preserve"> </w:t>
      </w:r>
      <w:r w:rsidRPr="00741AD6">
        <w:rPr>
          <w:lang w:val="pt-PT"/>
        </w:rPr>
        <w:t>Para a habilitação das empresas</w:t>
      </w:r>
      <w:r w:rsidR="00741AD6">
        <w:rPr>
          <w:lang w:val="pt-PT"/>
        </w:rPr>
        <w:t>,</w:t>
      </w:r>
      <w:r w:rsidRPr="00741AD6">
        <w:rPr>
          <w:lang w:val="pt-PT"/>
        </w:rPr>
        <w:t xml:space="preserve"> são apresentados documentos que comprovam a regularidade jurídica (contrato social, cartão CNPJ); técnica (atestados</w:t>
      </w:r>
      <w:r w:rsidRPr="00D21D9A">
        <w:rPr>
          <w:lang w:val="pt-PT"/>
        </w:rPr>
        <w:t xml:space="preserve"> de trabalhos semelhantes executados); fiscal, social e trabalhista (mediante apresentação de certidões fiscais e provenientes da Justiça do Trabalho) e econômico-financeiro (mediante apresentação de documentos de regularidade financeira, tais como livro caixa ou escrituração contábil), conforme previsão do artigo 62 da Lei n</w:t>
      </w:r>
      <w:r w:rsidR="00655356">
        <w:rPr>
          <w:lang w:val="pt-PT"/>
        </w:rPr>
        <w:t>.</w:t>
      </w:r>
      <w:r w:rsidRPr="00D21D9A">
        <w:rPr>
          <w:lang w:val="pt-PT"/>
        </w:rPr>
        <w:t xml:space="preserve"> 14.133/2021</w:t>
      </w:r>
      <w:bookmarkStart w:id="78" w:name="art62ii"/>
      <w:bookmarkEnd w:id="78"/>
      <w:r w:rsidR="00655356">
        <w:rPr>
          <w:lang w:val="pt-PT"/>
        </w:rPr>
        <w:t>.</w:t>
      </w:r>
    </w:p>
  </w:footnote>
  <w:footnote w:id="224">
    <w:p w14:paraId="569B4C89" w14:textId="2FC66BE4" w:rsidR="00E32E35" w:rsidRPr="00D21D9A" w:rsidRDefault="00E32E35" w:rsidP="00F93A4F">
      <w:pPr>
        <w:pStyle w:val="Textodenotaderodap"/>
        <w:rPr>
          <w:lang w:val="pt-PT"/>
        </w:rPr>
      </w:pPr>
      <w:r w:rsidRPr="00D21D9A">
        <w:rPr>
          <w:rStyle w:val="Refdenotaderodap"/>
        </w:rPr>
        <w:footnoteRef/>
      </w:r>
      <w:r w:rsidRPr="00D21D9A">
        <w:t xml:space="preserve"> </w:t>
      </w:r>
      <w:r w:rsidRPr="00D21D9A">
        <w:rPr>
          <w:lang w:val="pt-PT"/>
        </w:rPr>
        <w:t xml:space="preserve">GARCIA, Flávio Amaral. </w:t>
      </w:r>
      <w:r w:rsidRPr="00D21D9A">
        <w:rPr>
          <w:b/>
          <w:bCs/>
          <w:lang w:val="pt-PT"/>
        </w:rPr>
        <w:t>Licitações e contratos administrativos</w:t>
      </w:r>
      <w:r w:rsidRPr="00732367">
        <w:rPr>
          <w:lang w:val="pt-PT"/>
        </w:rPr>
        <w:t>: casos polêmicos.</w:t>
      </w:r>
      <w:r w:rsidRPr="00D21D9A">
        <w:rPr>
          <w:lang w:val="pt-PT"/>
        </w:rPr>
        <w:t xml:space="preserve"> São Paulo: Malheiros, 2018</w:t>
      </w:r>
      <w:r w:rsidR="003F5E8A">
        <w:rPr>
          <w:lang w:val="pt-PT"/>
        </w:rPr>
        <w:t xml:space="preserve">. </w:t>
      </w:r>
      <w:r w:rsidR="00732367">
        <w:rPr>
          <w:lang w:val="pt-PT"/>
        </w:rPr>
        <w:t>p.</w:t>
      </w:r>
      <w:r w:rsidRPr="00D21D9A">
        <w:rPr>
          <w:lang w:val="pt-PT"/>
        </w:rPr>
        <w:t xml:space="preserve"> 153</w:t>
      </w:r>
      <w:r w:rsidR="00732367">
        <w:rPr>
          <w:lang w:val="pt-PT"/>
        </w:rPr>
        <w:t>.</w:t>
      </w:r>
    </w:p>
  </w:footnote>
  <w:footnote w:id="225">
    <w:p w14:paraId="1ED3FE83" w14:textId="6CDC52CD" w:rsidR="00E32E35" w:rsidRPr="00732367" w:rsidRDefault="00E32E35" w:rsidP="00F93A4F">
      <w:pPr>
        <w:pStyle w:val="Textodenotaderodap"/>
        <w:rPr>
          <w:lang w:val="pt-BR"/>
        </w:rPr>
      </w:pPr>
      <w:r w:rsidRPr="00D21D9A">
        <w:rPr>
          <w:rStyle w:val="Refdenotaderodap"/>
        </w:rPr>
        <w:footnoteRef/>
      </w:r>
      <w:r w:rsidRPr="00D21D9A">
        <w:t xml:space="preserve"> HEINEN, Juliano. </w:t>
      </w:r>
      <w:r w:rsidRPr="00D21D9A">
        <w:rPr>
          <w:b/>
          <w:bCs/>
        </w:rPr>
        <w:t>Comentários à Lei de Licitações e Contratos Administrativos.</w:t>
      </w:r>
      <w:r w:rsidRPr="00D21D9A">
        <w:t xml:space="preserve"> São Paulo: Juspodivm, 2022</w:t>
      </w:r>
      <w:r w:rsidR="00732367">
        <w:rPr>
          <w:lang w:val="pt-BR"/>
        </w:rPr>
        <w:t>.</w:t>
      </w:r>
      <w:r w:rsidRPr="00D21D9A">
        <w:t xml:space="preserve"> p. 140</w:t>
      </w:r>
      <w:r w:rsidR="00732367">
        <w:rPr>
          <w:lang w:val="pt-BR"/>
        </w:rPr>
        <w:t>.</w:t>
      </w:r>
    </w:p>
  </w:footnote>
  <w:footnote w:id="226">
    <w:p w14:paraId="45D799CB" w14:textId="6C1CDB3D" w:rsidR="00E32E35" w:rsidRPr="007130D6" w:rsidRDefault="00E32E35" w:rsidP="00F93A4F">
      <w:pPr>
        <w:pStyle w:val="Textodenotaderodap"/>
        <w:rPr>
          <w:lang w:val="pt-BR"/>
        </w:rPr>
      </w:pPr>
      <w:r w:rsidRPr="00D21D9A">
        <w:rPr>
          <w:rStyle w:val="Refdenotaderodap"/>
        </w:rPr>
        <w:footnoteRef/>
      </w:r>
      <w:r w:rsidRPr="00D21D9A">
        <w:t xml:space="preserve"> </w:t>
      </w:r>
      <w:r w:rsidR="00EF3391" w:rsidRPr="00EF3391">
        <w:rPr>
          <w:sz w:val="22"/>
          <w:szCs w:val="22"/>
        </w:rPr>
        <w:t>AMORIM, Victor Aguiar Jardim de. Modalidades e Rito Procedimento da Licitação</w:t>
      </w:r>
      <w:r w:rsidR="00EF3391" w:rsidRPr="00EF3391">
        <w:rPr>
          <w:sz w:val="22"/>
          <w:szCs w:val="22"/>
          <w:lang w:val="pt-BR"/>
        </w:rPr>
        <w:t xml:space="preserve">. </w:t>
      </w:r>
      <w:r w:rsidR="00EF3391" w:rsidRPr="00EF3391">
        <w:rPr>
          <w:i/>
          <w:iCs/>
          <w:sz w:val="22"/>
          <w:szCs w:val="22"/>
        </w:rPr>
        <w:t>In</w:t>
      </w:r>
      <w:r w:rsidR="00EF3391" w:rsidRPr="00EF3391">
        <w:rPr>
          <w:sz w:val="22"/>
          <w:szCs w:val="22"/>
          <w:lang w:val="pt-BR"/>
        </w:rPr>
        <w:t>:</w:t>
      </w:r>
      <w:r w:rsidR="00EF3391" w:rsidRPr="00EF3391">
        <w:rPr>
          <w:sz w:val="22"/>
          <w:szCs w:val="22"/>
        </w:rPr>
        <w:t xml:space="preserve"> DI PIETRO, Maria Sylvia Zanella. </w:t>
      </w:r>
      <w:r w:rsidR="00EF3391" w:rsidRPr="00EF3391">
        <w:rPr>
          <w:b/>
          <w:bCs/>
          <w:sz w:val="22"/>
          <w:szCs w:val="22"/>
        </w:rPr>
        <w:t>Licitações e contratos administrativos</w:t>
      </w:r>
      <w:r w:rsidR="00EF3391" w:rsidRPr="00EF3391">
        <w:rPr>
          <w:sz w:val="22"/>
          <w:szCs w:val="22"/>
        </w:rPr>
        <w:t>: inovações da Lei 14.133, de 1°</w:t>
      </w:r>
      <w:r w:rsidR="00EF3391" w:rsidRPr="00EF3391">
        <w:rPr>
          <w:sz w:val="22"/>
          <w:szCs w:val="22"/>
          <w:lang w:val="pt-BR"/>
        </w:rPr>
        <w:t>.</w:t>
      </w:r>
      <w:r w:rsidR="00EF3391" w:rsidRPr="00EF3391">
        <w:rPr>
          <w:sz w:val="22"/>
          <w:szCs w:val="22"/>
        </w:rPr>
        <w:t xml:space="preserve"> de abril de 2021. Rio de Janeiro: Forense, 2022</w:t>
      </w:r>
      <w:r w:rsidR="007130D6">
        <w:rPr>
          <w:sz w:val="22"/>
          <w:szCs w:val="22"/>
          <w:lang w:val="pt-BR"/>
        </w:rPr>
        <w:t>.</w:t>
      </w:r>
      <w:r w:rsidRPr="00D21D9A">
        <w:t xml:space="preserve"> p. 174-175</w:t>
      </w:r>
      <w:r w:rsidR="007130D6">
        <w:rPr>
          <w:lang w:val="pt-BR"/>
        </w:rPr>
        <w:t>.</w:t>
      </w:r>
    </w:p>
  </w:footnote>
  <w:footnote w:id="227">
    <w:p w14:paraId="7B33CF0B" w14:textId="4697F495" w:rsidR="00E32E35" w:rsidRPr="00DE4808" w:rsidRDefault="00E32E35" w:rsidP="00F93A4F">
      <w:pPr>
        <w:pStyle w:val="Textodenotaderodap"/>
      </w:pPr>
      <w:r w:rsidRPr="00DE4808">
        <w:rPr>
          <w:rStyle w:val="Refdenotaderodap"/>
        </w:rPr>
        <w:footnoteRef/>
      </w:r>
      <w:r w:rsidRPr="00DE4808">
        <w:t xml:space="preserve"> </w:t>
      </w:r>
      <w:r w:rsidR="00DE4808" w:rsidRPr="00DE4808">
        <w:t xml:space="preserve">DINIZ, Anderson Morais. </w:t>
      </w:r>
      <w:r w:rsidR="00DE4808" w:rsidRPr="00DE4808">
        <w:rPr>
          <w:lang w:val="pt-BR"/>
        </w:rPr>
        <w:t>A</w:t>
      </w:r>
      <w:r w:rsidR="00DE4808" w:rsidRPr="00DE4808">
        <w:t>rtigo 165</w:t>
      </w:r>
      <w:r w:rsidR="00DE4808" w:rsidRPr="00DE4808">
        <w:rPr>
          <w:lang w:val="pt-BR"/>
        </w:rPr>
        <w:t>.</w:t>
      </w:r>
      <w:r w:rsidR="00DE4808" w:rsidRPr="00DE4808">
        <w:t xml:space="preserve"> </w:t>
      </w:r>
      <w:r w:rsidR="00DE4808" w:rsidRPr="00DE4808">
        <w:rPr>
          <w:i/>
          <w:iCs/>
        </w:rPr>
        <w:t>In</w:t>
      </w:r>
      <w:r w:rsidR="00DE4808" w:rsidRPr="00DE4808">
        <w:rPr>
          <w:lang w:val="pt-BR"/>
        </w:rPr>
        <w:t>:</w:t>
      </w:r>
      <w:r w:rsidR="00DE4808" w:rsidRPr="00DE4808">
        <w:t xml:space="preserve"> SARAI, Leandro. </w:t>
      </w:r>
      <w:r w:rsidR="00DE4808" w:rsidRPr="00DE4808">
        <w:rPr>
          <w:b/>
          <w:bCs/>
        </w:rPr>
        <w:t xml:space="preserve">Tratado da nova lei de licitações e contratos </w:t>
      </w:r>
      <w:r w:rsidR="00DE4808" w:rsidRPr="00DE4808">
        <w:t>administrativos</w:t>
      </w:r>
      <w:r w:rsidR="00DE4808" w:rsidRPr="00DE4808">
        <w:rPr>
          <w:lang w:val="pt-BR"/>
        </w:rPr>
        <w:t xml:space="preserve">: </w:t>
      </w:r>
      <w:r w:rsidR="00DE4808" w:rsidRPr="00DE4808">
        <w:t>Lei n</w:t>
      </w:r>
      <w:r w:rsidR="00DE4808" w:rsidRPr="00DE4808">
        <w:rPr>
          <w:lang w:val="pt-BR"/>
        </w:rPr>
        <w:t>.</w:t>
      </w:r>
      <w:r w:rsidR="00DE4808" w:rsidRPr="00DE4808">
        <w:t xml:space="preserve"> 14.133/21 comentada por advogados públicos. São Paulo: JusPodivm, 2022</w:t>
      </w:r>
      <w:r w:rsidR="00DE4808">
        <w:rPr>
          <w:lang w:val="pt-BR"/>
        </w:rPr>
        <w:t xml:space="preserve">. </w:t>
      </w:r>
      <w:r w:rsidRPr="00DE4808">
        <w:t>p. 1431</w:t>
      </w:r>
      <w:r w:rsidR="00DE4808">
        <w:rPr>
          <w:lang w:val="pt-BR"/>
        </w:rPr>
        <w:t>.</w:t>
      </w:r>
    </w:p>
  </w:footnote>
  <w:footnote w:id="228">
    <w:p w14:paraId="0D9AD215" w14:textId="370FC652" w:rsidR="00E32E35" w:rsidRPr="00D21D9A" w:rsidRDefault="00E32E35" w:rsidP="00F93A4F">
      <w:pPr>
        <w:rPr>
          <w:sz w:val="20"/>
          <w:szCs w:val="20"/>
        </w:rPr>
      </w:pPr>
      <w:r w:rsidRPr="00D21D9A">
        <w:rPr>
          <w:rStyle w:val="Refdenotaderodap"/>
        </w:rPr>
        <w:footnoteRef/>
      </w:r>
      <w:r w:rsidRPr="00D21D9A">
        <w:rPr>
          <w:sz w:val="20"/>
          <w:szCs w:val="20"/>
        </w:rPr>
        <w:t xml:space="preserve"> MIRANDA, Henrique Savonitti. </w:t>
      </w:r>
      <w:r w:rsidRPr="00D21D9A">
        <w:rPr>
          <w:b/>
          <w:bCs/>
          <w:sz w:val="20"/>
          <w:szCs w:val="20"/>
        </w:rPr>
        <w:t>Licitações e contrato administrativos.</w:t>
      </w:r>
      <w:r w:rsidRPr="00D21D9A">
        <w:rPr>
          <w:sz w:val="20"/>
          <w:szCs w:val="20"/>
        </w:rPr>
        <w:t xml:space="preserve"> São Paulo: Thomson Reuters Brasil, 2021</w:t>
      </w:r>
      <w:r w:rsidR="00B70541">
        <w:rPr>
          <w:sz w:val="20"/>
          <w:szCs w:val="20"/>
        </w:rPr>
        <w:t>.</w:t>
      </w:r>
      <w:r w:rsidRPr="00D21D9A">
        <w:rPr>
          <w:sz w:val="20"/>
          <w:szCs w:val="20"/>
        </w:rPr>
        <w:t xml:space="preserve"> p. 383-384</w:t>
      </w:r>
      <w:r w:rsidR="00B70541">
        <w:rPr>
          <w:sz w:val="20"/>
          <w:szCs w:val="20"/>
        </w:rPr>
        <w:t>.</w:t>
      </w:r>
    </w:p>
  </w:footnote>
  <w:footnote w:id="229">
    <w:p w14:paraId="077A377D" w14:textId="28412DF2" w:rsidR="00E32E35" w:rsidRPr="00D21D9A" w:rsidRDefault="00E32E35" w:rsidP="00F93A4F">
      <w:pPr>
        <w:rPr>
          <w:sz w:val="20"/>
          <w:szCs w:val="20"/>
        </w:rPr>
      </w:pPr>
      <w:r w:rsidRPr="00D21D9A">
        <w:rPr>
          <w:rStyle w:val="Refdenotaderodap"/>
        </w:rPr>
        <w:footnoteRef/>
      </w:r>
      <w:r w:rsidRPr="00D21D9A">
        <w:rPr>
          <w:sz w:val="20"/>
          <w:szCs w:val="20"/>
        </w:rPr>
        <w:t xml:space="preserve"> No artigo 32, §1°</w:t>
      </w:r>
      <w:r w:rsidR="00B13816">
        <w:rPr>
          <w:sz w:val="20"/>
          <w:szCs w:val="20"/>
        </w:rPr>
        <w:t>.</w:t>
      </w:r>
      <w:r w:rsidRPr="00D21D9A">
        <w:rPr>
          <w:sz w:val="20"/>
          <w:szCs w:val="20"/>
        </w:rPr>
        <w:t>, inciso XI</w:t>
      </w:r>
      <w:r w:rsidR="00B13816">
        <w:rPr>
          <w:sz w:val="20"/>
          <w:szCs w:val="20"/>
        </w:rPr>
        <w:t>,</w:t>
      </w:r>
      <w:r w:rsidRPr="00D21D9A">
        <w:rPr>
          <w:sz w:val="20"/>
          <w:szCs w:val="20"/>
        </w:rPr>
        <w:t xml:space="preserve"> é estabelecido que o procedimento será conduzido por comissão de contratação composta </w:t>
      </w:r>
      <w:r w:rsidR="00B13816">
        <w:rPr>
          <w:sz w:val="20"/>
          <w:szCs w:val="20"/>
        </w:rPr>
        <w:t>por</w:t>
      </w:r>
      <w:r w:rsidRPr="00D21D9A">
        <w:rPr>
          <w:sz w:val="20"/>
          <w:szCs w:val="20"/>
        </w:rPr>
        <w:t xml:space="preserve"> pelo menos</w:t>
      </w:r>
      <w:r w:rsidR="00B13816">
        <w:rPr>
          <w:sz w:val="20"/>
          <w:szCs w:val="20"/>
        </w:rPr>
        <w:t xml:space="preserve"> </w:t>
      </w:r>
      <w:r w:rsidRPr="00D21D9A">
        <w:rPr>
          <w:sz w:val="20"/>
          <w:szCs w:val="20"/>
        </w:rPr>
        <w:t>três servidores efetivos ou empregados públicos pertencentes aos quadros permanentes da Administração, admitida a contratação de profissionais para assessoramento técnico da comissão.</w:t>
      </w:r>
      <w:bookmarkStart w:id="79" w:name="art32§1xii"/>
      <w:bookmarkStart w:id="80" w:name="art32§2"/>
      <w:bookmarkEnd w:id="79"/>
      <w:bookmarkEnd w:id="80"/>
      <w:r w:rsidRPr="00D21D9A">
        <w:rPr>
          <w:sz w:val="20"/>
          <w:szCs w:val="20"/>
        </w:rPr>
        <w:t xml:space="preserve"> Os profissionais contratados para assessoramento técnico deverão assinar termo de confidencialidade e abster-se de atividades que possam configurar conflito de interesses (</w:t>
      </w:r>
      <w:r w:rsidR="004817B2">
        <w:rPr>
          <w:sz w:val="20"/>
          <w:szCs w:val="20"/>
        </w:rPr>
        <w:t xml:space="preserve">conforme </w:t>
      </w:r>
      <w:r w:rsidRPr="00D21D9A">
        <w:rPr>
          <w:sz w:val="20"/>
          <w:szCs w:val="20"/>
        </w:rPr>
        <w:t>art</w:t>
      </w:r>
      <w:r w:rsidR="004817B2">
        <w:rPr>
          <w:sz w:val="20"/>
          <w:szCs w:val="20"/>
        </w:rPr>
        <w:t>igo</w:t>
      </w:r>
      <w:r w:rsidRPr="00D21D9A">
        <w:rPr>
          <w:sz w:val="20"/>
          <w:szCs w:val="20"/>
        </w:rPr>
        <w:t xml:space="preserve"> 32, §2°</w:t>
      </w:r>
      <w:r w:rsidR="004817B2">
        <w:rPr>
          <w:sz w:val="20"/>
          <w:szCs w:val="20"/>
        </w:rPr>
        <w:t>.</w:t>
      </w:r>
      <w:r w:rsidRPr="00D21D9A">
        <w:rPr>
          <w:sz w:val="20"/>
          <w:szCs w:val="20"/>
        </w:rPr>
        <w:t>). A obrigatoriedade de existência de servidores públicos ou empregados públicos pertencentes aos quadros permanentes tem por finalidade aplicar maior segurança jurídica ao procedimento, garantindo que será conduzido de forma a proteger os interesses da administração pública e os segredos empresariais a que a comissão terá acesso durante o tramitar do procedimento. Evidente, no que diz respeito a qualificação da comissão, que deve ser composta por assessores especializados</w:t>
      </w:r>
      <w:r w:rsidR="00135FBF">
        <w:rPr>
          <w:sz w:val="20"/>
          <w:szCs w:val="20"/>
        </w:rPr>
        <w:t>,</w:t>
      </w:r>
      <w:r w:rsidRPr="00D21D9A">
        <w:rPr>
          <w:sz w:val="20"/>
          <w:szCs w:val="20"/>
        </w:rPr>
        <w:t xml:space="preserve"> com conhecimento técnico relativo às necessidades da </w:t>
      </w:r>
      <w:r w:rsidR="00135FBF">
        <w:rPr>
          <w:sz w:val="20"/>
          <w:szCs w:val="20"/>
        </w:rPr>
        <w:t>A</w:t>
      </w:r>
      <w:r w:rsidRPr="00D21D9A">
        <w:rPr>
          <w:sz w:val="20"/>
          <w:szCs w:val="20"/>
        </w:rPr>
        <w:t xml:space="preserve">dministração </w:t>
      </w:r>
      <w:r w:rsidR="00135FBF">
        <w:rPr>
          <w:sz w:val="20"/>
          <w:szCs w:val="20"/>
        </w:rPr>
        <w:t>P</w:t>
      </w:r>
      <w:r w:rsidRPr="00D21D9A">
        <w:rPr>
          <w:sz w:val="20"/>
          <w:szCs w:val="20"/>
        </w:rPr>
        <w:t>ública que se pretende atender</w:t>
      </w:r>
      <w:r w:rsidR="00135FBF">
        <w:rPr>
          <w:sz w:val="20"/>
          <w:szCs w:val="20"/>
        </w:rPr>
        <w:t>.</w:t>
      </w:r>
    </w:p>
  </w:footnote>
  <w:footnote w:id="230">
    <w:p w14:paraId="76AF714D" w14:textId="5D678B7A" w:rsidR="00E32E35" w:rsidRPr="00D21D9A" w:rsidRDefault="00E32E35" w:rsidP="00F93A4F">
      <w:pPr>
        <w:pStyle w:val="Textodenotaderodap"/>
        <w:rPr>
          <w:lang w:val="pt-PT"/>
        </w:rPr>
      </w:pPr>
      <w:r w:rsidRPr="00D21D9A">
        <w:rPr>
          <w:rStyle w:val="Refdenotaderodap"/>
        </w:rPr>
        <w:footnoteRef/>
      </w:r>
      <w:r w:rsidRPr="00D21D9A">
        <w:t xml:space="preserve"> HEINEN, Juliano. </w:t>
      </w:r>
      <w:r w:rsidRPr="00D21D9A">
        <w:rPr>
          <w:b/>
          <w:bCs/>
        </w:rPr>
        <w:t>Comentários à Lei de Licitações e Contratos Administrativos.</w:t>
      </w:r>
      <w:r w:rsidRPr="00D21D9A">
        <w:t xml:space="preserve"> São Paulo: Juspodivm, 2022</w:t>
      </w:r>
      <w:r w:rsidR="00984853">
        <w:rPr>
          <w:lang w:val="pt-BR"/>
        </w:rPr>
        <w:t>.</w:t>
      </w:r>
      <w:r w:rsidRPr="00D21D9A">
        <w:t xml:space="preserve"> p. 241</w:t>
      </w:r>
      <w:r w:rsidR="00984853">
        <w:rPr>
          <w:lang w:val="pt-BR"/>
        </w:rPr>
        <w:t>.</w:t>
      </w:r>
    </w:p>
  </w:footnote>
  <w:footnote w:id="231">
    <w:p w14:paraId="439A8E55" w14:textId="1AF400FB" w:rsidR="00E32E35" w:rsidRPr="00D21D9A" w:rsidRDefault="00E32E35" w:rsidP="00F93A4F">
      <w:pPr>
        <w:pStyle w:val="Textodenotaderodap"/>
        <w:rPr>
          <w:lang w:val="pt-PT"/>
        </w:rPr>
      </w:pPr>
      <w:r w:rsidRPr="00D21D9A">
        <w:rPr>
          <w:rStyle w:val="Refdenotaderodap"/>
        </w:rPr>
        <w:footnoteRef/>
      </w:r>
      <w:r w:rsidRPr="00D21D9A">
        <w:t xml:space="preserve"> JUSTEN FILHO, Marçal. </w:t>
      </w:r>
      <w:r w:rsidRPr="00D21D9A">
        <w:rPr>
          <w:b/>
          <w:bCs/>
        </w:rPr>
        <w:t xml:space="preserve">Comentários à Lei de Licitações e Contratações </w:t>
      </w:r>
      <w:r w:rsidRPr="00760062">
        <w:rPr>
          <w:b/>
          <w:bCs/>
        </w:rPr>
        <w:t>Administrativas</w:t>
      </w:r>
      <w:r w:rsidRPr="00984853">
        <w:t>: Lei 14.133/2021.</w:t>
      </w:r>
      <w:r w:rsidRPr="00D21D9A">
        <w:rPr>
          <w:b/>
          <w:bCs/>
        </w:rPr>
        <w:t xml:space="preserve"> </w:t>
      </w:r>
      <w:r w:rsidRPr="00D21D9A">
        <w:t xml:space="preserve"> São Paulo: Thomson Reuters Brasil, 2021</w:t>
      </w:r>
      <w:r w:rsidR="00984853">
        <w:rPr>
          <w:lang w:val="pt-BR"/>
        </w:rPr>
        <w:t>.</w:t>
      </w:r>
      <w:r w:rsidRPr="00D21D9A">
        <w:t xml:space="preserve"> </w:t>
      </w:r>
      <w:r w:rsidRPr="00D21D9A">
        <w:rPr>
          <w:lang w:val="pt-PT"/>
        </w:rPr>
        <w:t>p. 461</w:t>
      </w:r>
      <w:r w:rsidR="00984853">
        <w:rPr>
          <w:lang w:val="pt-PT"/>
        </w:rPr>
        <w:t>.</w:t>
      </w:r>
    </w:p>
  </w:footnote>
  <w:footnote w:id="232">
    <w:p w14:paraId="1B533A5C" w14:textId="5DF23316" w:rsidR="00E32E35" w:rsidRPr="00D21D9A" w:rsidRDefault="00E32E35" w:rsidP="00F93A4F">
      <w:pPr>
        <w:pStyle w:val="Textodenotaderodap"/>
        <w:rPr>
          <w:lang w:val="pt-PT"/>
        </w:rPr>
      </w:pPr>
      <w:r w:rsidRPr="00D21D9A">
        <w:rPr>
          <w:rStyle w:val="Refdenotaderodap"/>
        </w:rPr>
        <w:footnoteRef/>
      </w:r>
      <w:r w:rsidRPr="00D21D9A">
        <w:t xml:space="preserve"> HEINEN, Juliano. </w:t>
      </w:r>
      <w:r w:rsidRPr="00D21D9A">
        <w:rPr>
          <w:b/>
          <w:bCs/>
        </w:rPr>
        <w:t xml:space="preserve">Curso de Direito Administrativo. </w:t>
      </w:r>
      <w:r w:rsidRPr="00D21D9A">
        <w:t>São Paulo: JusPodvim, 2022</w:t>
      </w:r>
      <w:r w:rsidR="00A500A6">
        <w:rPr>
          <w:lang w:val="pt-BR"/>
        </w:rPr>
        <w:t>.</w:t>
      </w:r>
      <w:r w:rsidRPr="00D21D9A">
        <w:rPr>
          <w:b/>
          <w:bCs/>
        </w:rPr>
        <w:t xml:space="preserve"> </w:t>
      </w:r>
      <w:r w:rsidRPr="00D21D9A">
        <w:rPr>
          <w:lang w:val="pt-PT"/>
        </w:rPr>
        <w:t>p. 1177</w:t>
      </w:r>
      <w:r w:rsidR="00A500A6">
        <w:rPr>
          <w:lang w:val="pt-PT"/>
        </w:rPr>
        <w:t>.</w:t>
      </w:r>
    </w:p>
  </w:footnote>
  <w:footnote w:id="233">
    <w:p w14:paraId="62F288FA" w14:textId="0BA2A40A" w:rsidR="00E32E35" w:rsidRPr="008F6CAC" w:rsidRDefault="00E32E35" w:rsidP="00F93A4F">
      <w:pPr>
        <w:rPr>
          <w:sz w:val="20"/>
          <w:szCs w:val="20"/>
        </w:rPr>
      </w:pPr>
      <w:r w:rsidRPr="008F6CAC">
        <w:rPr>
          <w:rStyle w:val="Refdenotaderodap"/>
          <w:sz w:val="20"/>
          <w:szCs w:val="20"/>
        </w:rPr>
        <w:footnoteRef/>
      </w:r>
      <w:r w:rsidRPr="008F6CAC">
        <w:rPr>
          <w:sz w:val="20"/>
          <w:szCs w:val="20"/>
        </w:rPr>
        <w:t xml:space="preserve"> </w:t>
      </w:r>
      <w:r w:rsidR="008F6CAC" w:rsidRPr="008F6CAC">
        <w:rPr>
          <w:sz w:val="20"/>
          <w:szCs w:val="20"/>
        </w:rPr>
        <w:t xml:space="preserve">FERNANDES, André Dias; COUTINHO, Débora de Oliveira. A nova Lei de Licitações, as encomendas tecnológicas e o diálogo competitivo. </w:t>
      </w:r>
      <w:r w:rsidR="008F6CAC" w:rsidRPr="008F6CAC">
        <w:rPr>
          <w:b/>
          <w:bCs/>
          <w:sz w:val="20"/>
          <w:szCs w:val="20"/>
        </w:rPr>
        <w:t>Revista Brasileira de Políticas Públicas</w:t>
      </w:r>
      <w:r w:rsidR="008F6CAC" w:rsidRPr="008F6CAC">
        <w:rPr>
          <w:sz w:val="20"/>
          <w:szCs w:val="20"/>
        </w:rPr>
        <w:t xml:space="preserve">, Brasília, v. 11, n. 3., p. 60-78, 2021. Disponível em:  </w:t>
      </w:r>
      <w:hyperlink r:id="rId41" w:history="1">
        <w:r w:rsidR="008F6CAC" w:rsidRPr="008F6CAC">
          <w:rPr>
            <w:rStyle w:val="Hyperlink"/>
            <w:sz w:val="20"/>
            <w:szCs w:val="20"/>
          </w:rPr>
          <w:t>https://www.publicacoesacademicas.uniceub.br/RBPP/article/view/8059</w:t>
        </w:r>
      </w:hyperlink>
      <w:r w:rsidR="008F6CAC" w:rsidRPr="008F6CAC">
        <w:rPr>
          <w:sz w:val="20"/>
          <w:szCs w:val="20"/>
        </w:rPr>
        <w:t xml:space="preserve"> Acesso em: 29 set. 2022. </w:t>
      </w:r>
      <w:r w:rsidRPr="008F6CAC">
        <w:rPr>
          <w:sz w:val="20"/>
          <w:szCs w:val="20"/>
        </w:rPr>
        <w:t>p. 73-74.</w:t>
      </w:r>
    </w:p>
  </w:footnote>
  <w:footnote w:id="234">
    <w:p w14:paraId="0D7DC972" w14:textId="3A4FDE47" w:rsidR="00E32E35" w:rsidRPr="008F6CAC" w:rsidRDefault="00E32E35" w:rsidP="00F93A4F">
      <w:pPr>
        <w:pStyle w:val="Textodenotaderodap"/>
        <w:rPr>
          <w:lang w:val="pt-BR"/>
        </w:rPr>
      </w:pPr>
      <w:r w:rsidRPr="00D21D9A">
        <w:rPr>
          <w:rStyle w:val="Refdenotaderodap"/>
        </w:rPr>
        <w:footnoteRef/>
      </w:r>
      <w:r w:rsidRPr="00D21D9A">
        <w:t xml:space="preserve"> MELLO, Celso Antônio Bandeira de. </w:t>
      </w:r>
      <w:r w:rsidRPr="00D21D9A">
        <w:rPr>
          <w:b/>
          <w:bCs/>
        </w:rPr>
        <w:t>Curso de Direito Administrativo.</w:t>
      </w:r>
      <w:r w:rsidRPr="00D21D9A">
        <w:t xml:space="preserve"> São Paulo: Malheiros, 2021</w:t>
      </w:r>
      <w:r w:rsidR="008F6CAC">
        <w:rPr>
          <w:lang w:val="pt-BR"/>
        </w:rPr>
        <w:t>.</w:t>
      </w:r>
      <w:r w:rsidRPr="00D21D9A">
        <w:t xml:space="preserve"> </w:t>
      </w:r>
      <w:r w:rsidRPr="00D21D9A">
        <w:rPr>
          <w:kern w:val="1"/>
        </w:rPr>
        <w:t>p. 551-552</w:t>
      </w:r>
      <w:r w:rsidR="008F6CAC">
        <w:rPr>
          <w:kern w:val="1"/>
          <w:lang w:val="pt-BR"/>
        </w:rPr>
        <w:t>.</w:t>
      </w:r>
    </w:p>
  </w:footnote>
  <w:footnote w:id="235">
    <w:p w14:paraId="2DA5E019" w14:textId="1EFEFFEE" w:rsidR="00E32E35" w:rsidRPr="00D21D9A" w:rsidRDefault="00E32E35" w:rsidP="00F93A4F">
      <w:pPr>
        <w:pStyle w:val="Textodenotaderodap"/>
        <w:rPr>
          <w:lang w:val="pt-PT"/>
        </w:rPr>
      </w:pPr>
      <w:r w:rsidRPr="00D21D9A">
        <w:rPr>
          <w:rStyle w:val="Refdenotaderodap"/>
        </w:rPr>
        <w:footnoteRef/>
      </w:r>
      <w:r w:rsidRPr="00D21D9A">
        <w:t xml:space="preserve"> </w:t>
      </w:r>
      <w:r w:rsidR="00760062" w:rsidRPr="00D21D9A">
        <w:t xml:space="preserve">JUSTEN FILHO, Marçal. </w:t>
      </w:r>
      <w:r w:rsidR="00760062" w:rsidRPr="00D21D9A">
        <w:rPr>
          <w:b/>
          <w:bCs/>
        </w:rPr>
        <w:t xml:space="preserve">Comentários à Lei de Licitações e Contratações </w:t>
      </w:r>
      <w:r w:rsidR="00760062" w:rsidRPr="00760062">
        <w:rPr>
          <w:b/>
          <w:bCs/>
        </w:rPr>
        <w:t>Administrativas</w:t>
      </w:r>
      <w:r w:rsidR="00760062" w:rsidRPr="00984853">
        <w:t>: Lei 14.133/2021.</w:t>
      </w:r>
      <w:r w:rsidR="00760062" w:rsidRPr="00D21D9A">
        <w:rPr>
          <w:b/>
          <w:bCs/>
        </w:rPr>
        <w:t xml:space="preserve"> </w:t>
      </w:r>
      <w:r w:rsidR="00760062" w:rsidRPr="00D21D9A">
        <w:t xml:space="preserve"> São Paulo: Thomson Reuters Brasil, 2021</w:t>
      </w:r>
      <w:r w:rsidR="00760062">
        <w:rPr>
          <w:lang w:val="pt-BR"/>
        </w:rPr>
        <w:t>.</w:t>
      </w:r>
      <w:r w:rsidR="00760062" w:rsidRPr="00D21D9A">
        <w:t xml:space="preserve"> </w:t>
      </w:r>
      <w:r w:rsidRPr="00D21D9A">
        <w:rPr>
          <w:lang w:val="pt-PT"/>
        </w:rPr>
        <w:t>p. 465</w:t>
      </w:r>
      <w:r w:rsidR="00760062">
        <w:rPr>
          <w:lang w:val="pt-PT"/>
        </w:rPr>
        <w:t>.</w:t>
      </w:r>
    </w:p>
  </w:footnote>
  <w:footnote w:id="236">
    <w:p w14:paraId="4F92F613" w14:textId="2C3389B5" w:rsidR="00E32E35" w:rsidRPr="00D21D9A" w:rsidRDefault="00E32E35" w:rsidP="00F93A4F">
      <w:pPr>
        <w:pStyle w:val="Textodenotaderodap"/>
        <w:rPr>
          <w:lang w:val="pt-PT"/>
        </w:rPr>
      </w:pPr>
      <w:r w:rsidRPr="00D21D9A">
        <w:rPr>
          <w:rStyle w:val="Refdenotaderodap"/>
        </w:rPr>
        <w:footnoteRef/>
      </w:r>
      <w:r w:rsidRPr="00D21D9A">
        <w:t xml:space="preserve"> NIEBUHR, Joel de Menezes. </w:t>
      </w:r>
      <w:r w:rsidRPr="00D21D9A">
        <w:rPr>
          <w:b/>
          <w:bCs/>
        </w:rPr>
        <w:t>Licitação Pública e contrato administrativo.</w:t>
      </w:r>
      <w:r w:rsidRPr="00D21D9A">
        <w:t xml:space="preserve"> 5ª</w:t>
      </w:r>
      <w:r w:rsidR="008E3F13">
        <w:rPr>
          <w:lang w:val="pt-BR"/>
        </w:rPr>
        <w:t>.</w:t>
      </w:r>
      <w:r w:rsidRPr="00D21D9A">
        <w:t xml:space="preserve"> </w:t>
      </w:r>
      <w:r w:rsidR="008E3F13">
        <w:rPr>
          <w:lang w:val="pt-BR"/>
        </w:rPr>
        <w:t>e</w:t>
      </w:r>
      <w:r w:rsidRPr="00D21D9A">
        <w:t>d. Belo Horizonte</w:t>
      </w:r>
      <w:r w:rsidR="008E3F13">
        <w:rPr>
          <w:lang w:val="pt-BR"/>
        </w:rPr>
        <w:t>:</w:t>
      </w:r>
      <w:r w:rsidRPr="00D21D9A">
        <w:t xml:space="preserve"> Fórum, 2022</w:t>
      </w:r>
      <w:r w:rsidR="008E3F13">
        <w:rPr>
          <w:lang w:val="pt-BR"/>
        </w:rPr>
        <w:t>.</w:t>
      </w:r>
      <w:r w:rsidRPr="00D21D9A">
        <w:t xml:space="preserve"> p. </w:t>
      </w:r>
      <w:r w:rsidRPr="00D21D9A">
        <w:rPr>
          <w:lang w:val="pt-PT"/>
        </w:rPr>
        <w:t>63</w:t>
      </w:r>
      <w:r w:rsidR="008E3F13">
        <w:rPr>
          <w:lang w:val="pt-PT"/>
        </w:rPr>
        <w:t>.</w:t>
      </w:r>
    </w:p>
  </w:footnote>
  <w:footnote w:id="237">
    <w:p w14:paraId="53F70C52" w14:textId="27D55899" w:rsidR="00E32E35" w:rsidRPr="008E3F13" w:rsidRDefault="00E32E35" w:rsidP="00F93A4F">
      <w:pPr>
        <w:pStyle w:val="Textodenotaderodap"/>
        <w:rPr>
          <w:lang w:val="pt-BR"/>
        </w:rPr>
      </w:pPr>
      <w:r w:rsidRPr="00D21D9A">
        <w:rPr>
          <w:rStyle w:val="Refdenotaderodap"/>
        </w:rPr>
        <w:footnoteRef/>
      </w:r>
      <w:r w:rsidRPr="00D21D9A">
        <w:t xml:space="preserve"> HEINEN, Juliano. </w:t>
      </w:r>
      <w:r w:rsidRPr="00D21D9A">
        <w:rPr>
          <w:b/>
          <w:bCs/>
        </w:rPr>
        <w:t>Comentários à Lei de Licitações e Contratos Administrativos.</w:t>
      </w:r>
      <w:r w:rsidRPr="00D21D9A">
        <w:t xml:space="preserve"> São Paulo: Juspodivm, 2022</w:t>
      </w:r>
      <w:r w:rsidR="008E3F13">
        <w:rPr>
          <w:lang w:val="pt-BR"/>
        </w:rPr>
        <w:t>.</w:t>
      </w:r>
      <w:r w:rsidRPr="00D21D9A">
        <w:t xml:space="preserve"> p. 245</w:t>
      </w:r>
      <w:r w:rsidR="008E3F13">
        <w:rPr>
          <w:lang w:val="pt-BR"/>
        </w:rPr>
        <w:t>.</w:t>
      </w:r>
    </w:p>
  </w:footnote>
  <w:footnote w:id="238">
    <w:p w14:paraId="7C5F5578" w14:textId="6F0C63D6" w:rsidR="00DB2048" w:rsidRPr="00D21D9A" w:rsidRDefault="00E32E35" w:rsidP="00F93A4F">
      <w:pPr>
        <w:pStyle w:val="Textodenotaderodap"/>
        <w:rPr>
          <w:lang w:val="pt-PT"/>
        </w:rPr>
      </w:pPr>
      <w:r w:rsidRPr="00D21D9A">
        <w:rPr>
          <w:rStyle w:val="Refdenotaderodap"/>
        </w:rPr>
        <w:footnoteRef/>
      </w:r>
      <w:r w:rsidRPr="00D21D9A">
        <w:t xml:space="preserve"> HEINEN, Juliano. </w:t>
      </w:r>
      <w:r w:rsidRPr="00D21D9A">
        <w:rPr>
          <w:b/>
          <w:bCs/>
        </w:rPr>
        <w:t xml:space="preserve">Curso de Direito Administrativo. </w:t>
      </w:r>
      <w:r w:rsidRPr="00D21D9A">
        <w:t>São Paulo: JusPodvim, 2022</w:t>
      </w:r>
      <w:r w:rsidR="005F7069">
        <w:rPr>
          <w:lang w:val="pt-BR"/>
        </w:rPr>
        <w:t>.</w:t>
      </w:r>
      <w:r w:rsidRPr="00D21D9A">
        <w:t xml:space="preserve"> </w:t>
      </w:r>
      <w:r w:rsidRPr="00D21D9A">
        <w:rPr>
          <w:lang w:val="pt-PT"/>
        </w:rPr>
        <w:t>p. 1177</w:t>
      </w:r>
      <w:r w:rsidR="005F7069">
        <w:rPr>
          <w:lang w:val="pt-PT"/>
        </w:rPr>
        <w:t>.</w:t>
      </w:r>
    </w:p>
  </w:footnote>
  <w:footnote w:id="239">
    <w:p w14:paraId="73B49080" w14:textId="176AD412" w:rsidR="00E32E35" w:rsidRPr="00D21D9A" w:rsidRDefault="00E32E35" w:rsidP="00F93A4F">
      <w:pPr>
        <w:pStyle w:val="Textodenotaderodap"/>
      </w:pPr>
      <w:r w:rsidRPr="00D21D9A">
        <w:rPr>
          <w:rStyle w:val="Refdenotaderodap"/>
        </w:rPr>
        <w:footnoteRef/>
      </w:r>
      <w:r w:rsidRPr="00D21D9A">
        <w:t xml:space="preserve"> </w:t>
      </w:r>
      <w:r w:rsidRPr="00D21D9A">
        <w:rPr>
          <w:lang w:val="pt-PT"/>
        </w:rPr>
        <w:t xml:space="preserve">O artigo 72 prescreve que deverá o processo de dispensa de licitação ser instruído com os seguintes documentos: </w:t>
      </w:r>
      <w:r w:rsidRPr="00D21D9A">
        <w:t>I - documento de formalização de demanda e, se for o caso, estudo técnico preliminar, análise de riscos, termo de referência, projeto básico ou projeto executivo; II - estimativa de despesa, que deverá ser calculada na forma estabelecida no art</w:t>
      </w:r>
      <w:r w:rsidR="00CE72CF">
        <w:rPr>
          <w:lang w:val="pt-BR"/>
        </w:rPr>
        <w:t>igo</w:t>
      </w:r>
      <w:r w:rsidRPr="00D21D9A">
        <w:t xml:space="preserve"> 23 da Lei; III - parecer jurídico e pareceres técnicos, se for o caso, que demonstrem o atendimento dos requisitos exigidos; IV - demonstração da compatibilidade da previsão de recursos orçamentários com o compromisso a ser assumido; V - comprovação de que o contratado preenche os requisitos de habilitação e qualificação mínima necessária; VI - razão da escolha do contratado; VII - justificativa de preço; e VIII - autorização da autoridade competente.</w:t>
      </w:r>
    </w:p>
  </w:footnote>
  <w:footnote w:id="240">
    <w:p w14:paraId="71188358" w14:textId="55E04E5E" w:rsidR="00E32E35" w:rsidRPr="002E2340" w:rsidRDefault="00E32E35" w:rsidP="00F93A4F">
      <w:pPr>
        <w:pStyle w:val="Textodenotaderodap"/>
        <w:rPr>
          <w:lang w:val="es-ES"/>
        </w:rPr>
      </w:pPr>
      <w:r w:rsidRPr="00D21D9A">
        <w:rPr>
          <w:rStyle w:val="Refdenotaderodap"/>
        </w:rPr>
        <w:footnoteRef/>
      </w:r>
      <w:r w:rsidRPr="00D21D9A">
        <w:t xml:space="preserve"> </w:t>
      </w:r>
      <w:r w:rsidR="002E2340" w:rsidRPr="002E2340">
        <w:t xml:space="preserve">BITTENCOURT, Sidney. </w:t>
      </w:r>
      <w:r w:rsidR="002E2340" w:rsidRPr="002E2340">
        <w:rPr>
          <w:b/>
          <w:bCs/>
        </w:rPr>
        <w:t>Contratando sem licitações</w:t>
      </w:r>
      <w:r w:rsidR="002E2340" w:rsidRPr="002E2340">
        <w:t>: contratação direta por dispensa ou inexigibilidade. São Paulo: Almedina, 2021</w:t>
      </w:r>
      <w:r w:rsidR="002E2340" w:rsidRPr="002E2340">
        <w:rPr>
          <w:lang w:val="pt-BR"/>
        </w:rPr>
        <w:t>.</w:t>
      </w:r>
      <w:r w:rsidR="002E2340">
        <w:rPr>
          <w:lang w:val="es-ES"/>
        </w:rPr>
        <w:t xml:space="preserve"> </w:t>
      </w:r>
      <w:r w:rsidRPr="00D21D9A">
        <w:rPr>
          <w:lang w:val="pt-PT"/>
        </w:rPr>
        <w:t>p. 176-177</w:t>
      </w:r>
      <w:r w:rsidR="002E2340">
        <w:rPr>
          <w:lang w:val="pt-PT"/>
        </w:rPr>
        <w:t>.</w:t>
      </w:r>
    </w:p>
  </w:footnote>
  <w:footnote w:id="241">
    <w:p w14:paraId="579158A1" w14:textId="64DEAAC0" w:rsidR="002E2340" w:rsidRPr="002E2340" w:rsidRDefault="00E32E35" w:rsidP="00F93A4F">
      <w:pPr>
        <w:pStyle w:val="NormalWeb"/>
        <w:shd w:val="clear" w:color="auto" w:fill="FFFFFF"/>
        <w:spacing w:before="0" w:beforeAutospacing="0" w:after="0" w:afterAutospacing="0"/>
        <w:rPr>
          <w:b/>
          <w:bCs/>
          <w:sz w:val="20"/>
          <w:szCs w:val="20"/>
        </w:rPr>
      </w:pPr>
      <w:r w:rsidRPr="002E2340">
        <w:rPr>
          <w:rStyle w:val="Refdenotaderodap"/>
          <w:sz w:val="20"/>
          <w:szCs w:val="20"/>
        </w:rPr>
        <w:footnoteRef/>
      </w:r>
      <w:r w:rsidRPr="002E2340">
        <w:rPr>
          <w:sz w:val="16"/>
          <w:szCs w:val="16"/>
        </w:rPr>
        <w:t xml:space="preserve"> </w:t>
      </w:r>
      <w:r w:rsidR="002E2340" w:rsidRPr="002E2340">
        <w:rPr>
          <w:sz w:val="20"/>
          <w:szCs w:val="20"/>
        </w:rPr>
        <w:t xml:space="preserve">LEAL, Rogerio Gesta. </w:t>
      </w:r>
      <w:r w:rsidR="002E2340" w:rsidRPr="002E2340">
        <w:rPr>
          <w:b/>
          <w:bCs/>
          <w:sz w:val="20"/>
          <w:szCs w:val="20"/>
        </w:rPr>
        <w:t>Patologias corruptivas nas relações entre Estado, administração pública e sociedade</w:t>
      </w:r>
      <w:r w:rsidR="002E2340" w:rsidRPr="002E2340">
        <w:rPr>
          <w:sz w:val="20"/>
          <w:szCs w:val="20"/>
        </w:rPr>
        <w:t>: causas, consequências e tratamentos. Santa Cruz do Sul: EDUNISC, 2013. p. 173.</w:t>
      </w:r>
    </w:p>
    <w:p w14:paraId="5473C91E" w14:textId="7E01FE50" w:rsidR="00E32E35" w:rsidRPr="00D21D9A" w:rsidRDefault="00E32E35" w:rsidP="00F93A4F">
      <w:pPr>
        <w:pStyle w:val="NormalWeb"/>
        <w:shd w:val="clear" w:color="auto" w:fill="FFFFFF"/>
        <w:spacing w:before="0" w:beforeAutospacing="0" w:after="0" w:afterAutospacing="0"/>
        <w:rPr>
          <w:b/>
          <w:bCs/>
          <w:sz w:val="20"/>
          <w:szCs w:val="20"/>
        </w:rPr>
      </w:pPr>
    </w:p>
  </w:footnote>
  <w:footnote w:id="242">
    <w:p w14:paraId="78F7715E" w14:textId="3DFAA0B1" w:rsidR="00E32E35" w:rsidRPr="00D21D9A" w:rsidRDefault="00E32E35" w:rsidP="00F93A4F">
      <w:pPr>
        <w:pStyle w:val="Textodenotaderodap"/>
      </w:pPr>
      <w:r w:rsidRPr="00D21D9A">
        <w:rPr>
          <w:rStyle w:val="Refdenotaderodap"/>
        </w:rPr>
        <w:footnoteRef/>
      </w:r>
      <w:r w:rsidRPr="00D21D9A">
        <w:t xml:space="preserve"> RUFATO, Pedro Evandro de Vicente; SILVA, Vinícius de Oliveira e. </w:t>
      </w:r>
      <w:r w:rsidRPr="00D21D9A">
        <w:rPr>
          <w:b/>
          <w:bCs/>
        </w:rPr>
        <w:t xml:space="preserve">Combate à corrupção nos municípios brasileiros. </w:t>
      </w:r>
      <w:r w:rsidRPr="00D21D9A">
        <w:t>Leme: Mizuno, 2021</w:t>
      </w:r>
      <w:r w:rsidR="00C2113F">
        <w:rPr>
          <w:lang w:val="pt-BR"/>
        </w:rPr>
        <w:t>.</w:t>
      </w:r>
      <w:r w:rsidRPr="00D21D9A">
        <w:t xml:space="preserve"> p. 150</w:t>
      </w:r>
      <w:r w:rsidR="00C2113F">
        <w:rPr>
          <w:lang w:val="pt-BR"/>
        </w:rPr>
        <w:t>.</w:t>
      </w:r>
    </w:p>
  </w:footnote>
  <w:footnote w:id="243">
    <w:p w14:paraId="47C50B73" w14:textId="27E7DC94" w:rsidR="00E32E35" w:rsidRPr="00952C15" w:rsidRDefault="00E32E35" w:rsidP="00F93A4F">
      <w:pPr>
        <w:pStyle w:val="Textodenotaderodap"/>
        <w:tabs>
          <w:tab w:val="left" w:pos="4477"/>
        </w:tabs>
        <w:rPr>
          <w:lang w:val="pt-BR"/>
        </w:rPr>
      </w:pPr>
      <w:r w:rsidRPr="00D21D9A">
        <w:rPr>
          <w:rStyle w:val="Refdenotaderodap"/>
        </w:rPr>
        <w:footnoteRef/>
      </w:r>
      <w:r w:rsidRPr="00D21D9A">
        <w:t xml:space="preserve"> Adota</w:t>
      </w:r>
      <w:r w:rsidR="00C2113F">
        <w:rPr>
          <w:lang w:val="pt-BR"/>
        </w:rPr>
        <w:t>-se nesta pesquisa</w:t>
      </w:r>
      <w:r w:rsidRPr="00D21D9A">
        <w:t xml:space="preserve"> a compreensão de corrupção de forma ampla, conforme estabelecido pela Transparência Internacional</w:t>
      </w:r>
      <w:r w:rsidR="00C2113F">
        <w:rPr>
          <w:lang w:val="pt-BR"/>
        </w:rPr>
        <w:t>,</w:t>
      </w:r>
      <w:r w:rsidRPr="00D21D9A">
        <w:t xml:space="preserve"> em que é caracterizada pelo abuso do poder confiado para ganhos privados, compreendendo a prática de atos ilícitos ou ilegítimos de forma deliberada ou intencional</w:t>
      </w:r>
      <w:r w:rsidR="00952C15">
        <w:rPr>
          <w:lang w:val="pt-BR"/>
        </w:rPr>
        <w:t>,</w:t>
      </w:r>
      <w:r w:rsidRPr="00D21D9A">
        <w:t xml:space="preserve"> que se caracteriza pela quebra da confiança por parte do agente que comete o ato (</w:t>
      </w:r>
      <w:r w:rsidR="00952C15" w:rsidRPr="00952C15">
        <w:t xml:space="preserve">BRASIL. Tribunal de Contas da União. </w:t>
      </w:r>
      <w:r w:rsidR="00952C15" w:rsidRPr="00952C15">
        <w:rPr>
          <w:b/>
          <w:bCs/>
        </w:rPr>
        <w:t xml:space="preserve">Referencial de combate a fraude e corrupção: </w:t>
      </w:r>
      <w:r w:rsidR="00952C15" w:rsidRPr="00952C15">
        <w:t>aplicável a órgãos e entidades da Administração Pública. Brasília</w:t>
      </w:r>
      <w:r w:rsidR="00952C15" w:rsidRPr="00952C15">
        <w:rPr>
          <w:lang w:val="pt-BR"/>
        </w:rPr>
        <w:t>, DF</w:t>
      </w:r>
      <w:r w:rsidR="00952C15" w:rsidRPr="00952C15">
        <w:t>: TCU, Coordenação-Geral de Controle Externo dos Serviços Essenciais ao Estado e das Regiões Sul e Centro-Oeste (Coestado), Secretaria de Métodos e Suporte ao Controle Externo (Semec), 2</w:t>
      </w:r>
      <w:r w:rsidR="00952C15" w:rsidRPr="00952C15">
        <w:rPr>
          <w:lang w:val="pt-BR"/>
        </w:rPr>
        <w:t>ª.</w:t>
      </w:r>
      <w:r w:rsidR="00952C15" w:rsidRPr="00952C15">
        <w:t xml:space="preserve"> </w:t>
      </w:r>
      <w:r w:rsidR="00952C15" w:rsidRPr="00952C15">
        <w:rPr>
          <w:lang w:val="pt-BR"/>
        </w:rPr>
        <w:t>e</w:t>
      </w:r>
      <w:r w:rsidR="00952C15" w:rsidRPr="00952C15">
        <w:t>dição, 2018.</w:t>
      </w:r>
      <w:r w:rsidR="00952C15" w:rsidRPr="00952C15">
        <w:rPr>
          <w:lang w:val="pt-BR"/>
        </w:rPr>
        <w:t xml:space="preserve"> Disponível em: </w:t>
      </w:r>
      <w:hyperlink r:id="rId42" w:history="1">
        <w:r w:rsidR="00952C15" w:rsidRPr="00952C15">
          <w:rPr>
            <w:rStyle w:val="Hyperlink"/>
            <w:lang w:val="pt-BR"/>
          </w:rPr>
          <w:t>https://portal.tcu.gov.br/data/files/A0/E0/EA/C7/21A1F6107AD96FE6F18818A8/Referencial_combate_fraude_corrupcao_2_edicao.pdf</w:t>
        </w:r>
      </w:hyperlink>
      <w:r w:rsidR="00952C15" w:rsidRPr="00952C15">
        <w:rPr>
          <w:lang w:val="pt-BR"/>
        </w:rPr>
        <w:t>. Acesso em: 25 out. 2022.</w:t>
      </w:r>
      <w:r w:rsidRPr="00D21D9A">
        <w:t xml:space="preserve"> p. 16).</w:t>
      </w:r>
    </w:p>
  </w:footnote>
  <w:footnote w:id="244">
    <w:p w14:paraId="6D550E9F" w14:textId="5CFC01CC" w:rsidR="00E32E35" w:rsidRPr="006B14D8" w:rsidRDefault="00E32E35" w:rsidP="00F93A4F">
      <w:pPr>
        <w:pStyle w:val="Textodenotaderodap"/>
      </w:pPr>
      <w:r w:rsidRPr="006B14D8">
        <w:rPr>
          <w:rStyle w:val="Refdenotaderodap"/>
        </w:rPr>
        <w:footnoteRef/>
      </w:r>
      <w:r w:rsidRPr="006D7520">
        <w:rPr>
          <w:lang w:val="pt-BR"/>
        </w:rPr>
        <w:t xml:space="preserve"> </w:t>
      </w:r>
      <w:r w:rsidR="006B14D8" w:rsidRPr="006B14D8">
        <w:rPr>
          <w:lang w:val="pt-BR"/>
        </w:rPr>
        <w:t xml:space="preserve">BITTENCOURT, Caroline Muller; RECK, Janriê Rodrigues. </w:t>
      </w:r>
      <w:r w:rsidR="006B14D8" w:rsidRPr="006B14D8">
        <w:t>A construção de categorias de observação do contrato público e suas relações com a corrupção a partir de uma perspectiva processualista</w:t>
      </w:r>
      <w:r w:rsidR="006B14D8" w:rsidRPr="006B14D8">
        <w:rPr>
          <w:lang w:val="pt-BR"/>
        </w:rPr>
        <w:t>.</w:t>
      </w:r>
      <w:r w:rsidR="006B14D8" w:rsidRPr="006B14D8">
        <w:t xml:space="preserve"> </w:t>
      </w:r>
      <w:r w:rsidR="006B14D8" w:rsidRPr="006B14D8">
        <w:rPr>
          <w:i/>
          <w:iCs/>
        </w:rPr>
        <w:t>In</w:t>
      </w:r>
      <w:r w:rsidR="006B14D8" w:rsidRPr="006B14D8">
        <w:rPr>
          <w:lang w:val="pt-BR"/>
        </w:rPr>
        <w:t>:</w:t>
      </w:r>
      <w:r w:rsidR="006B14D8" w:rsidRPr="006B14D8">
        <w:t xml:space="preserve"> LEAL, Rogério Gesta. </w:t>
      </w:r>
      <w:r w:rsidR="006B14D8" w:rsidRPr="006B14D8">
        <w:rPr>
          <w:b/>
          <w:bCs/>
        </w:rPr>
        <w:t>Patologias corruptivas</w:t>
      </w:r>
      <w:r w:rsidR="006B14D8" w:rsidRPr="006B14D8">
        <w:t>: as múltiplas faces da hidra (recurso eletrônico). Santa Cruz do Sul:</w:t>
      </w:r>
      <w:r w:rsidR="006B14D8" w:rsidRPr="006B14D8">
        <w:rPr>
          <w:lang w:val="pt-BR"/>
        </w:rPr>
        <w:t xml:space="preserve"> </w:t>
      </w:r>
      <w:r w:rsidR="006B14D8" w:rsidRPr="006B14D8">
        <w:t>EDUNISC, 2015</w:t>
      </w:r>
      <w:r w:rsidR="006B14D8" w:rsidRPr="006B14D8">
        <w:rPr>
          <w:lang w:val="pt-BR"/>
        </w:rPr>
        <w:t>.</w:t>
      </w:r>
      <w:r w:rsidRPr="006B14D8">
        <w:t xml:space="preserve"> p. 52</w:t>
      </w:r>
      <w:r w:rsidR="006B14D8">
        <w:rPr>
          <w:lang w:val="pt-BR"/>
        </w:rPr>
        <w:t>.</w:t>
      </w:r>
    </w:p>
  </w:footnote>
  <w:footnote w:id="245">
    <w:p w14:paraId="731ECD6A" w14:textId="4D07A1AD" w:rsidR="00E32E35" w:rsidRPr="00B27BA0" w:rsidRDefault="00E32E35" w:rsidP="00F93A4F">
      <w:pPr>
        <w:pStyle w:val="Textodenotaderodap"/>
        <w:rPr>
          <w:lang w:val="pt-BR"/>
        </w:rPr>
      </w:pPr>
      <w:r w:rsidRPr="00D21D9A">
        <w:rPr>
          <w:rStyle w:val="Refdenotaderodap"/>
        </w:rPr>
        <w:footnoteRef/>
      </w:r>
      <w:r w:rsidRPr="00D21D9A">
        <w:t xml:space="preserve"> </w:t>
      </w:r>
      <w:r w:rsidR="00B27BA0" w:rsidRPr="00B27BA0">
        <w:t xml:space="preserve">SANTOS, Wanderley Guilherme dos. Democracia. </w:t>
      </w:r>
      <w:r w:rsidR="00B27BA0" w:rsidRPr="00B27BA0">
        <w:rPr>
          <w:i/>
          <w:iCs/>
        </w:rPr>
        <w:t>In</w:t>
      </w:r>
      <w:r w:rsidR="00B27BA0" w:rsidRPr="00B27BA0">
        <w:rPr>
          <w:lang w:val="pt-BR"/>
        </w:rPr>
        <w:t>:</w:t>
      </w:r>
      <w:r w:rsidR="00B27BA0" w:rsidRPr="00B27BA0">
        <w:rPr>
          <w:i/>
          <w:iCs/>
        </w:rPr>
        <w:t xml:space="preserve"> </w:t>
      </w:r>
      <w:r w:rsidR="00B27BA0" w:rsidRPr="00B27BA0">
        <w:t xml:space="preserve">AVRITZER, Leonardo; BIGNOTTO, Newton; GUIMARÃES, Juarez; STARLIN, Heloísa Maria Murgel. </w:t>
      </w:r>
      <w:r w:rsidR="00B27BA0" w:rsidRPr="00B27BA0">
        <w:rPr>
          <w:b/>
          <w:bCs/>
        </w:rPr>
        <w:t>Corrupção</w:t>
      </w:r>
      <w:r w:rsidR="00B27BA0" w:rsidRPr="00B27BA0">
        <w:t>: ensaios e críticas. Belo Horizonte: Editora UFMG, 2012</w:t>
      </w:r>
      <w:r w:rsidR="00B27BA0">
        <w:rPr>
          <w:lang w:val="pt-BR"/>
        </w:rPr>
        <w:t>.</w:t>
      </w:r>
      <w:r w:rsidRPr="00D21D9A">
        <w:t xml:space="preserve"> p. 107</w:t>
      </w:r>
      <w:r w:rsidR="00B27BA0">
        <w:rPr>
          <w:lang w:val="pt-BR"/>
        </w:rPr>
        <w:t>.</w:t>
      </w:r>
    </w:p>
  </w:footnote>
  <w:footnote w:id="246">
    <w:p w14:paraId="7FBB4BD2" w14:textId="2EE83700" w:rsidR="00E32E35" w:rsidRPr="00B27BA0" w:rsidRDefault="00E32E35" w:rsidP="00F93A4F">
      <w:pPr>
        <w:pStyle w:val="Textodenotaderodap"/>
        <w:rPr>
          <w:lang w:val="pt-BR"/>
        </w:rPr>
      </w:pPr>
      <w:r w:rsidRPr="00D21D9A">
        <w:rPr>
          <w:rStyle w:val="Refdenotaderodap"/>
        </w:rPr>
        <w:footnoteRef/>
      </w:r>
      <w:r w:rsidRPr="00D21D9A">
        <w:t xml:space="preserve"> MELLO, Celso Antônio Bandeira de. </w:t>
      </w:r>
      <w:r w:rsidRPr="00D21D9A">
        <w:rPr>
          <w:b/>
          <w:bCs/>
        </w:rPr>
        <w:t>Curso de Direito Administrativo.</w:t>
      </w:r>
      <w:r w:rsidRPr="00D21D9A">
        <w:t xml:space="preserve"> São Paulo: Malheiros, 2021</w:t>
      </w:r>
      <w:r w:rsidR="00B27BA0">
        <w:rPr>
          <w:lang w:val="pt-BR"/>
        </w:rPr>
        <w:t>.</w:t>
      </w:r>
      <w:r w:rsidRPr="00D21D9A">
        <w:t xml:space="preserve"> </w:t>
      </w:r>
      <w:r w:rsidRPr="00D21D9A">
        <w:rPr>
          <w:kern w:val="1"/>
        </w:rPr>
        <w:t>p</w:t>
      </w:r>
      <w:r w:rsidRPr="00D21D9A">
        <w:t>. 520-521</w:t>
      </w:r>
      <w:r w:rsidR="00B27BA0">
        <w:rPr>
          <w:lang w:val="pt-BR"/>
        </w:rPr>
        <w:t>.</w:t>
      </w:r>
    </w:p>
  </w:footnote>
  <w:footnote w:id="247">
    <w:p w14:paraId="4F58C248" w14:textId="0953F486" w:rsidR="00E32E35" w:rsidRPr="007B5A68" w:rsidRDefault="00E32E35" w:rsidP="00F93A4F">
      <w:pPr>
        <w:pStyle w:val="Textodenotaderodap"/>
      </w:pPr>
      <w:r w:rsidRPr="007B5A68">
        <w:rPr>
          <w:rStyle w:val="Refdenotaderodap"/>
        </w:rPr>
        <w:footnoteRef/>
      </w:r>
      <w:r w:rsidRPr="007B5A68">
        <w:t xml:space="preserve"> </w:t>
      </w:r>
      <w:r w:rsidR="007B5A68" w:rsidRPr="007B5A68">
        <w:t xml:space="preserve">GARCIA, Ricardo Letizia. </w:t>
      </w:r>
      <w:r w:rsidR="007B5A68" w:rsidRPr="007B5A68">
        <w:rPr>
          <w:b/>
          <w:bCs/>
        </w:rPr>
        <w:t xml:space="preserve">A economia da corrupção </w:t>
      </w:r>
      <w:r w:rsidR="007B5A68" w:rsidRPr="007B5A68">
        <w:t>– teoria e evidências – uma aplicação ao setor de obras rodoviárias no Rio Grande do Sul.</w:t>
      </w:r>
      <w:r w:rsidR="007B5A68" w:rsidRPr="007B5A68">
        <w:rPr>
          <w:lang w:val="pt-BR"/>
        </w:rPr>
        <w:t xml:space="preserve"> 2003.</w:t>
      </w:r>
      <w:r w:rsidR="007B5A68" w:rsidRPr="007B5A68">
        <w:t xml:space="preserve"> Tese de Doutorado </w:t>
      </w:r>
      <w:r w:rsidR="007B5A68" w:rsidRPr="007B5A68">
        <w:rPr>
          <w:lang w:val="pt-BR"/>
        </w:rPr>
        <w:t>(</w:t>
      </w:r>
      <w:r w:rsidR="007B5A68" w:rsidRPr="007B5A68">
        <w:t>Economia)</w:t>
      </w:r>
      <w:r w:rsidR="007B5A68" w:rsidRPr="007B5A68">
        <w:rPr>
          <w:lang w:val="pt-BR"/>
        </w:rPr>
        <w:t xml:space="preserve"> – </w:t>
      </w:r>
      <w:r w:rsidR="007B5A68" w:rsidRPr="007B5A68">
        <w:t>Universidade Federal do Rio Grande do Sul</w:t>
      </w:r>
      <w:r w:rsidR="007B5A68" w:rsidRPr="007B5A68">
        <w:rPr>
          <w:lang w:val="pt-BR"/>
        </w:rPr>
        <w:t>,</w:t>
      </w:r>
      <w:r w:rsidR="007B5A68" w:rsidRPr="007B5A68">
        <w:t xml:space="preserve"> UFRGS,</w:t>
      </w:r>
      <w:r w:rsidR="007B5A68" w:rsidRPr="007B5A68">
        <w:rPr>
          <w:lang w:val="pt-BR"/>
        </w:rPr>
        <w:t xml:space="preserve"> Porto Alegre,</w:t>
      </w:r>
      <w:r w:rsidR="007B5A68" w:rsidRPr="007B5A68">
        <w:t xml:space="preserve"> 2003. Disponível em </w:t>
      </w:r>
      <w:r w:rsidR="007B5A68" w:rsidRPr="007B5A68">
        <w:rPr>
          <w:lang w:val="pt-BR"/>
        </w:rPr>
        <w:t xml:space="preserve">: </w:t>
      </w:r>
      <w:hyperlink r:id="rId43" w:history="1">
        <w:r w:rsidR="007B5A68" w:rsidRPr="007B5A68">
          <w:rPr>
            <w:rStyle w:val="Hyperlink"/>
          </w:rPr>
          <w:t>https://lume.ufrgs.br/handle/10183/5271</w:t>
        </w:r>
      </w:hyperlink>
      <w:r w:rsidR="007B5A68" w:rsidRPr="007B5A68">
        <w:t>. Acesso em: 03 out</w:t>
      </w:r>
      <w:r w:rsidR="007B5A68" w:rsidRPr="007B5A68">
        <w:rPr>
          <w:lang w:val="pt-BR"/>
        </w:rPr>
        <w:t>.</w:t>
      </w:r>
      <w:r w:rsidR="007B5A68" w:rsidRPr="007B5A68">
        <w:t xml:space="preserve"> 2022</w:t>
      </w:r>
      <w:r w:rsidR="007B5A68" w:rsidRPr="007B5A68">
        <w:rPr>
          <w:lang w:val="pt-BR"/>
        </w:rPr>
        <w:t>. p. 89-90.</w:t>
      </w:r>
    </w:p>
  </w:footnote>
  <w:footnote w:id="248">
    <w:p w14:paraId="1B221BE6" w14:textId="365D40C4" w:rsidR="00E32E35" w:rsidRPr="007B5A68" w:rsidRDefault="00E32E35" w:rsidP="00F93A4F">
      <w:pPr>
        <w:pStyle w:val="Textodenotaderodap"/>
        <w:tabs>
          <w:tab w:val="left" w:pos="4477"/>
        </w:tabs>
        <w:rPr>
          <w:lang w:val="pt-BR"/>
        </w:rPr>
      </w:pPr>
      <w:r w:rsidRPr="00D21D9A">
        <w:rPr>
          <w:rStyle w:val="Refdenotaderodap"/>
        </w:rPr>
        <w:footnoteRef/>
      </w:r>
      <w:r w:rsidRPr="00D21D9A">
        <w:t xml:space="preserve"> </w:t>
      </w:r>
      <w:r w:rsidR="007B5A68" w:rsidRPr="007B5A68">
        <w:t xml:space="preserve">BRASIL. Tribunal de Contas da União. </w:t>
      </w:r>
      <w:r w:rsidR="007B5A68" w:rsidRPr="007B5A68">
        <w:rPr>
          <w:b/>
          <w:bCs/>
        </w:rPr>
        <w:t>Relatório Anual de Atividades do TCU</w:t>
      </w:r>
      <w:r w:rsidR="007B5A68" w:rsidRPr="007B5A68">
        <w:t>: 2021. Brasília</w:t>
      </w:r>
      <w:r w:rsidR="007B5A68" w:rsidRPr="007B5A68">
        <w:rPr>
          <w:lang w:val="pt-BR"/>
        </w:rPr>
        <w:t>, DF</w:t>
      </w:r>
      <w:r w:rsidR="007B5A68" w:rsidRPr="007B5A68">
        <w:t>: TCU, 2022</w:t>
      </w:r>
      <w:r w:rsidR="007B5A68" w:rsidRPr="007B5A68">
        <w:rPr>
          <w:lang w:val="pt-BR"/>
        </w:rPr>
        <w:t xml:space="preserve">. Disponível em: </w:t>
      </w:r>
      <w:hyperlink r:id="rId44" w:history="1">
        <w:r w:rsidR="007B5A68" w:rsidRPr="007B5A68">
          <w:rPr>
            <w:rStyle w:val="Hyperlink"/>
            <w:lang w:val="pt-BR"/>
          </w:rPr>
          <w:t>https://portal.tcu.gov.br/relatorio-anual-de-atividades-do-tcu.htm</w:t>
        </w:r>
      </w:hyperlink>
      <w:r w:rsidR="007B5A68" w:rsidRPr="007B5A68">
        <w:rPr>
          <w:lang w:val="pt-BR"/>
        </w:rPr>
        <w:t xml:space="preserve">. Acesso em: 25 out. 2022. </w:t>
      </w:r>
      <w:r w:rsidRPr="00D21D9A">
        <w:rPr>
          <w:lang w:val="pt-PT"/>
        </w:rPr>
        <w:t>p. 105-106</w:t>
      </w:r>
      <w:r w:rsidR="007B5A68">
        <w:rPr>
          <w:lang w:val="pt-PT"/>
        </w:rPr>
        <w:t>.</w:t>
      </w:r>
    </w:p>
  </w:footnote>
  <w:footnote w:id="249">
    <w:p w14:paraId="069514EF" w14:textId="13FBC540" w:rsidR="00E32E35" w:rsidRPr="00D21D9A" w:rsidRDefault="00E32E35" w:rsidP="00F93A4F">
      <w:pPr>
        <w:pStyle w:val="Textodenotaderodap"/>
        <w:rPr>
          <w:lang w:val="pt-PT"/>
        </w:rPr>
      </w:pPr>
      <w:r w:rsidRPr="00D21D9A">
        <w:rPr>
          <w:rStyle w:val="Refdenotaderodap"/>
        </w:rPr>
        <w:footnoteRef/>
      </w:r>
      <w:r w:rsidRPr="00D21D9A">
        <w:t xml:space="preserve"> </w:t>
      </w:r>
      <w:r w:rsidR="000B0A1A" w:rsidRPr="000B0A1A">
        <w:t xml:space="preserve">RAMALHO, Hilton Martins de Brito; ALMEIDA, </w:t>
      </w:r>
      <w:r w:rsidR="000B0A1A" w:rsidRPr="000B0A1A">
        <w:rPr>
          <w:shd w:val="clear" w:color="auto" w:fill="FFFFFF"/>
        </w:rPr>
        <w:t>Aléssio Tony Cavalcanti de</w:t>
      </w:r>
      <w:r w:rsidR="000B0A1A" w:rsidRPr="000B0A1A">
        <w:t xml:space="preserve">; FRAGA, </w:t>
      </w:r>
      <w:r w:rsidR="000B0A1A" w:rsidRPr="000B0A1A">
        <w:rPr>
          <w:shd w:val="clear" w:color="auto" w:fill="FFFFFF"/>
        </w:rPr>
        <w:t>Alcimar Alves</w:t>
      </w:r>
      <w:r w:rsidR="000B0A1A" w:rsidRPr="000B0A1A">
        <w:t xml:space="preserve">. Detecção de </w:t>
      </w:r>
      <w:r w:rsidR="000B0A1A" w:rsidRPr="000B0A1A">
        <w:rPr>
          <w:lang w:val="pt-BR"/>
        </w:rPr>
        <w:t>c</w:t>
      </w:r>
      <w:r w:rsidR="000B0A1A" w:rsidRPr="000B0A1A">
        <w:t xml:space="preserve">asos </w:t>
      </w:r>
      <w:r w:rsidR="000B0A1A" w:rsidRPr="000B0A1A">
        <w:rPr>
          <w:lang w:val="pt-BR"/>
        </w:rPr>
        <w:t>s</w:t>
      </w:r>
      <w:r w:rsidR="000B0A1A" w:rsidRPr="000B0A1A">
        <w:t xml:space="preserve">uspeitos de </w:t>
      </w:r>
      <w:r w:rsidR="000B0A1A" w:rsidRPr="000B0A1A">
        <w:rPr>
          <w:lang w:val="pt-BR"/>
        </w:rPr>
        <w:t>c</w:t>
      </w:r>
      <w:r w:rsidR="000B0A1A" w:rsidRPr="000B0A1A">
        <w:t xml:space="preserve">onluio em </w:t>
      </w:r>
      <w:r w:rsidR="000B0A1A" w:rsidRPr="000B0A1A">
        <w:rPr>
          <w:lang w:val="pt-BR"/>
        </w:rPr>
        <w:t>l</w:t>
      </w:r>
      <w:r w:rsidR="000B0A1A" w:rsidRPr="000B0A1A">
        <w:t xml:space="preserve">icitações </w:t>
      </w:r>
      <w:r w:rsidR="000B0A1A" w:rsidRPr="000B0A1A">
        <w:rPr>
          <w:lang w:val="pt-BR"/>
        </w:rPr>
        <w:t>p</w:t>
      </w:r>
      <w:r w:rsidR="000B0A1A" w:rsidRPr="000B0A1A">
        <w:t xml:space="preserve">úblicas: uma </w:t>
      </w:r>
      <w:r w:rsidR="000B0A1A" w:rsidRPr="000B0A1A">
        <w:rPr>
          <w:lang w:val="pt-BR"/>
        </w:rPr>
        <w:t>a</w:t>
      </w:r>
      <w:r w:rsidR="000B0A1A" w:rsidRPr="000B0A1A">
        <w:t xml:space="preserve">plicação do </w:t>
      </w:r>
      <w:r w:rsidR="000B0A1A" w:rsidRPr="000B0A1A">
        <w:rPr>
          <w:lang w:val="pt-BR"/>
        </w:rPr>
        <w:t>a</w:t>
      </w:r>
      <w:r w:rsidR="000B0A1A" w:rsidRPr="000B0A1A">
        <w:t xml:space="preserve">lgoritmo </w:t>
      </w:r>
      <w:r w:rsidR="000B0A1A" w:rsidRPr="000B0A1A">
        <w:rPr>
          <w:i/>
          <w:iCs/>
        </w:rPr>
        <w:t xml:space="preserve">a </w:t>
      </w:r>
      <w:r w:rsidR="000B0A1A" w:rsidRPr="000B0A1A">
        <w:rPr>
          <w:i/>
          <w:iCs/>
          <w:lang w:val="pt-BR"/>
        </w:rPr>
        <w:t>p</w:t>
      </w:r>
      <w:r w:rsidR="000B0A1A" w:rsidRPr="000B0A1A">
        <w:rPr>
          <w:i/>
          <w:iCs/>
        </w:rPr>
        <w:t>riori</w:t>
      </w:r>
      <w:r w:rsidR="000B0A1A" w:rsidRPr="000B0A1A">
        <w:t xml:space="preserve"> de </w:t>
      </w:r>
      <w:r w:rsidR="000B0A1A" w:rsidRPr="000B0A1A">
        <w:rPr>
          <w:lang w:val="pt-BR"/>
        </w:rPr>
        <w:t>a</w:t>
      </w:r>
      <w:r w:rsidR="000B0A1A" w:rsidRPr="000B0A1A">
        <w:t xml:space="preserve">prendizado de </w:t>
      </w:r>
      <w:r w:rsidR="000B0A1A" w:rsidRPr="000B0A1A">
        <w:rPr>
          <w:lang w:val="pt-BR"/>
        </w:rPr>
        <w:t>m</w:t>
      </w:r>
      <w:r w:rsidR="000B0A1A" w:rsidRPr="000B0A1A">
        <w:t>áquina para o Estado da Paraíba. </w:t>
      </w:r>
      <w:r w:rsidR="000B0A1A" w:rsidRPr="000B0A1A">
        <w:rPr>
          <w:b/>
          <w:bCs/>
        </w:rPr>
        <w:t>Teoria e Prática em Administração</w:t>
      </w:r>
      <w:r w:rsidR="000B0A1A" w:rsidRPr="000B0A1A">
        <w:t>, [S. l.], v. 10, n. 2, p. 5</w:t>
      </w:r>
      <w:r w:rsidR="000B0A1A" w:rsidRPr="000B0A1A">
        <w:rPr>
          <w:lang w:val="pt-BR"/>
        </w:rPr>
        <w:t>-</w:t>
      </w:r>
      <w:r w:rsidR="000B0A1A" w:rsidRPr="000B0A1A">
        <w:t xml:space="preserve">22, 2020. DOI: 10.21714/2238-104X2020v10i2-51526. Disponível em: https://periodicos.bbn.ufpb.br/index.php/tpa/article/view/51526. Acesso em: </w:t>
      </w:r>
      <w:r w:rsidR="000B0A1A" w:rsidRPr="000B0A1A">
        <w:rPr>
          <w:lang w:val="pt-BR"/>
        </w:rPr>
        <w:t>0</w:t>
      </w:r>
      <w:r w:rsidR="000B0A1A" w:rsidRPr="000B0A1A">
        <w:t>4 out. 2022</w:t>
      </w:r>
      <w:r w:rsidR="000B0A1A" w:rsidRPr="000B0A1A">
        <w:rPr>
          <w:lang w:val="pt-BR"/>
        </w:rPr>
        <w:t>.</w:t>
      </w:r>
      <w:r w:rsidR="000B0A1A">
        <w:rPr>
          <w:lang w:val="pt-PT"/>
        </w:rPr>
        <w:t xml:space="preserve"> </w:t>
      </w:r>
      <w:r w:rsidRPr="00D21D9A">
        <w:t>p. 7-8</w:t>
      </w:r>
      <w:r w:rsidR="000B0A1A">
        <w:rPr>
          <w:lang w:val="pt-BR"/>
        </w:rPr>
        <w:t>.</w:t>
      </w:r>
    </w:p>
  </w:footnote>
  <w:footnote w:id="250">
    <w:p w14:paraId="2050C827" w14:textId="6438DA54" w:rsidR="00E32E35" w:rsidRPr="00814C81" w:rsidRDefault="00E32E35" w:rsidP="00F93A4F">
      <w:pPr>
        <w:pStyle w:val="Textodenotaderodap"/>
        <w:rPr>
          <w:highlight w:val="cyan"/>
          <w:shd w:val="clear" w:color="auto" w:fill="FFFFFF"/>
        </w:rPr>
      </w:pPr>
      <w:r w:rsidRPr="00D21D9A">
        <w:rPr>
          <w:rStyle w:val="Refdenotaderodap"/>
        </w:rPr>
        <w:footnoteRef/>
      </w:r>
      <w:r w:rsidRPr="00D21D9A">
        <w:t xml:space="preserve"> </w:t>
      </w:r>
      <w:r w:rsidR="00091E3E" w:rsidRPr="00814C81">
        <w:rPr>
          <w:lang w:val="pt-BR"/>
        </w:rPr>
        <w:t xml:space="preserve">RIO GRANDE DO SUL. </w:t>
      </w:r>
      <w:r w:rsidR="00091E3E" w:rsidRPr="00814C81">
        <w:t xml:space="preserve">Tribunal de Justiça do Estado do Rio Grande do Sul. </w:t>
      </w:r>
      <w:r w:rsidR="00091E3E" w:rsidRPr="00814C81">
        <w:rPr>
          <w:rStyle w:val="hidden-text"/>
          <w:b/>
          <w:bCs/>
          <w:shd w:val="clear" w:color="auto" w:fill="FFFFFF"/>
        </w:rPr>
        <w:t>Apelação Criminal</w:t>
      </w:r>
      <w:r w:rsidR="00091E3E" w:rsidRPr="00814C81">
        <w:rPr>
          <w:rStyle w:val="hidden-text"/>
          <w:b/>
          <w:bCs/>
          <w:shd w:val="clear" w:color="auto" w:fill="FFFFFF"/>
          <w:lang w:val="pt-BR"/>
        </w:rPr>
        <w:t xml:space="preserve"> n.</w:t>
      </w:r>
      <w:r w:rsidR="00091E3E" w:rsidRPr="00814C81">
        <w:rPr>
          <w:rStyle w:val="hidden-text"/>
          <w:b/>
          <w:bCs/>
          <w:shd w:val="clear" w:color="auto" w:fill="FFFFFF"/>
        </w:rPr>
        <w:t xml:space="preserve"> 50004328620178210127</w:t>
      </w:r>
      <w:r w:rsidR="00091E3E" w:rsidRPr="00814C81">
        <w:rPr>
          <w:rStyle w:val="hidden-text"/>
          <w:shd w:val="clear" w:color="auto" w:fill="FFFFFF"/>
          <w:lang w:val="pt-BR"/>
        </w:rPr>
        <w:t>.</w:t>
      </w:r>
      <w:r w:rsidR="00091E3E" w:rsidRPr="00814C81">
        <w:rPr>
          <w:rStyle w:val="hidden-text"/>
          <w:shd w:val="clear" w:color="auto" w:fill="FFFFFF"/>
        </w:rPr>
        <w:t xml:space="preserve"> Quarta Câmara Criminal</w:t>
      </w:r>
      <w:r w:rsidR="00091E3E" w:rsidRPr="00814C81">
        <w:rPr>
          <w:rStyle w:val="hidden-text"/>
          <w:shd w:val="clear" w:color="auto" w:fill="FFFFFF"/>
          <w:lang w:val="pt-BR"/>
        </w:rPr>
        <w:t>.</w:t>
      </w:r>
      <w:r w:rsidR="00091E3E" w:rsidRPr="00814C81">
        <w:rPr>
          <w:rStyle w:val="hidden-text"/>
          <w:shd w:val="clear" w:color="auto" w:fill="FFFFFF"/>
        </w:rPr>
        <w:t xml:space="preserve"> </w:t>
      </w:r>
      <w:r w:rsidR="00814C81" w:rsidRPr="00814C81">
        <w:rPr>
          <w:rStyle w:val="hidden-text"/>
        </w:rPr>
        <w:t xml:space="preserve">EMBARGOS DE DECLARAÇÃO. CONTRADIÇÃO. OMISSÃO. INEXISTÊNCIA. ACORDO DE NÃO PERSECUÇÃO PENAL. DISCUSSÃO NÃO DEVOLVIDA NO RECURSO. TIPICIDADE. DOLO. REDISCUSSÃO DO MÉRITO. PREQUESTIONAMENTO. 1. Não há contradição ou omissão no acórdão, quando a discussão vertida nos embargos de declaração não foi </w:t>
      </w:r>
      <w:r w:rsidR="00814C81" w:rsidRPr="00814C81">
        <w:rPr>
          <w:lang w:val="pt-BR"/>
        </w:rPr>
        <w:t>[...]</w:t>
      </w:r>
      <w:r w:rsidR="00814C81" w:rsidRPr="00814C81">
        <w:rPr>
          <w:rStyle w:val="hidden-text"/>
          <w:shd w:val="clear" w:color="auto" w:fill="FFFFFF"/>
          <w:lang w:val="pt-PT"/>
        </w:rPr>
        <w:t xml:space="preserve"> </w:t>
      </w:r>
      <w:r w:rsidR="00091E3E" w:rsidRPr="00814C81">
        <w:rPr>
          <w:rStyle w:val="hidden-text"/>
          <w:shd w:val="clear" w:color="auto" w:fill="FFFFFF"/>
        </w:rPr>
        <w:t>Relator: Julio Cesar Finger, 03</w:t>
      </w:r>
      <w:r w:rsidR="00091E3E" w:rsidRPr="00814C81">
        <w:rPr>
          <w:rStyle w:val="hidden-text"/>
          <w:shd w:val="clear" w:color="auto" w:fill="FFFFFF"/>
          <w:lang w:val="pt-BR"/>
        </w:rPr>
        <w:t>/</w:t>
      </w:r>
      <w:r w:rsidR="00091E3E" w:rsidRPr="00814C81">
        <w:rPr>
          <w:rStyle w:val="hidden-text"/>
          <w:shd w:val="clear" w:color="auto" w:fill="FFFFFF"/>
        </w:rPr>
        <w:t>02</w:t>
      </w:r>
      <w:r w:rsidR="00091E3E" w:rsidRPr="00814C81">
        <w:rPr>
          <w:rStyle w:val="hidden-text"/>
          <w:shd w:val="clear" w:color="auto" w:fill="FFFFFF"/>
          <w:lang w:val="pt-BR"/>
        </w:rPr>
        <w:t>/</w:t>
      </w:r>
      <w:r w:rsidR="00091E3E" w:rsidRPr="00814C81">
        <w:rPr>
          <w:rStyle w:val="hidden-text"/>
          <w:shd w:val="clear" w:color="auto" w:fill="FFFFFF"/>
        </w:rPr>
        <w:t>2022</w:t>
      </w:r>
      <w:r w:rsidR="00091E3E" w:rsidRPr="00814C81">
        <w:rPr>
          <w:rStyle w:val="hidden-text"/>
          <w:shd w:val="clear" w:color="auto" w:fill="FFFFFF"/>
          <w:lang w:val="pt-BR"/>
        </w:rPr>
        <w:t>.</w:t>
      </w:r>
      <w:r w:rsidR="00091E3E" w:rsidRPr="00814C81">
        <w:rPr>
          <w:rStyle w:val="hidden-text"/>
          <w:shd w:val="clear" w:color="auto" w:fill="FFFFFF"/>
        </w:rPr>
        <w:t xml:space="preserve"> Disponível em</w:t>
      </w:r>
      <w:r w:rsidR="00091E3E" w:rsidRPr="00814C81">
        <w:rPr>
          <w:rStyle w:val="hidden-text"/>
          <w:shd w:val="clear" w:color="auto" w:fill="FFFFFF"/>
          <w:lang w:val="pt-BR"/>
        </w:rPr>
        <w:t xml:space="preserve">: </w:t>
      </w:r>
      <w:hyperlink r:id="rId45" w:history="1">
        <w:r w:rsidR="00814C81" w:rsidRPr="00814C81">
          <w:rPr>
            <w:rStyle w:val="Hyperlink"/>
          </w:rPr>
          <w:t>https://www.tjrs.jus.br/buscas/jurisprudencia/exibe_html.php</w:t>
        </w:r>
      </w:hyperlink>
      <w:r w:rsidR="00814C81" w:rsidRPr="00814C81">
        <w:rPr>
          <w:lang w:val="pt-PT"/>
        </w:rPr>
        <w:t xml:space="preserve">. </w:t>
      </w:r>
      <w:r w:rsidR="00091E3E" w:rsidRPr="00814C81">
        <w:rPr>
          <w:rStyle w:val="hidden-text"/>
          <w:shd w:val="clear" w:color="auto" w:fill="FFFFFF"/>
        </w:rPr>
        <w:t>Acesso em</w:t>
      </w:r>
      <w:r w:rsidR="00091E3E" w:rsidRPr="00814C81">
        <w:rPr>
          <w:rStyle w:val="hidden-text"/>
          <w:shd w:val="clear" w:color="auto" w:fill="FFFFFF"/>
          <w:lang w:val="pt-BR"/>
        </w:rPr>
        <w:t>:</w:t>
      </w:r>
      <w:r w:rsidR="00091E3E" w:rsidRPr="00814C81">
        <w:rPr>
          <w:rStyle w:val="hidden-text"/>
          <w:shd w:val="clear" w:color="auto" w:fill="FFFFFF"/>
        </w:rPr>
        <w:t xml:space="preserve"> 04 out</w:t>
      </w:r>
      <w:r w:rsidR="00091E3E" w:rsidRPr="00814C81">
        <w:rPr>
          <w:rStyle w:val="hidden-text"/>
          <w:shd w:val="clear" w:color="auto" w:fill="FFFFFF"/>
          <w:lang w:val="pt-BR"/>
        </w:rPr>
        <w:t>.</w:t>
      </w:r>
      <w:r w:rsidR="00091E3E" w:rsidRPr="00814C81">
        <w:rPr>
          <w:rStyle w:val="hidden-text"/>
          <w:shd w:val="clear" w:color="auto" w:fill="FFFFFF"/>
        </w:rPr>
        <w:t xml:space="preserve"> 2022</w:t>
      </w:r>
      <w:r w:rsidR="00091E3E" w:rsidRPr="00814C81">
        <w:rPr>
          <w:rStyle w:val="hidden-text"/>
          <w:shd w:val="clear" w:color="auto" w:fill="FFFFFF"/>
          <w:lang w:val="pt-BR"/>
        </w:rPr>
        <w:t>.</w:t>
      </w:r>
    </w:p>
  </w:footnote>
  <w:footnote w:id="251">
    <w:p w14:paraId="561B43E7" w14:textId="3BCC470B" w:rsidR="00E32E35" w:rsidRPr="00091E3E" w:rsidRDefault="00E32E35" w:rsidP="00F93A4F">
      <w:pPr>
        <w:pStyle w:val="Textodenotaderodap"/>
        <w:rPr>
          <w:lang w:val="pt-BR"/>
        </w:rPr>
      </w:pPr>
      <w:r w:rsidRPr="00D21D9A">
        <w:rPr>
          <w:rStyle w:val="Refdenotaderodap"/>
        </w:rPr>
        <w:footnoteRef/>
      </w:r>
      <w:r w:rsidRPr="00D21D9A">
        <w:t xml:space="preserve"> </w:t>
      </w:r>
      <w:r w:rsidR="00091E3E" w:rsidRPr="00091E3E">
        <w:rPr>
          <w:lang w:val="pt-BR"/>
        </w:rPr>
        <w:t xml:space="preserve">RIO GRANDE DO SUL. </w:t>
      </w:r>
      <w:r w:rsidR="00091E3E" w:rsidRPr="00091E3E">
        <w:t xml:space="preserve">Tribunal Regional Federal da 4ª Região. </w:t>
      </w:r>
      <w:r w:rsidR="00091E3E" w:rsidRPr="00091E3E">
        <w:rPr>
          <w:b/>
          <w:bCs/>
        </w:rPr>
        <w:t>ACR 2005.70.13.005223-1</w:t>
      </w:r>
      <w:r w:rsidR="00091E3E" w:rsidRPr="00091E3E">
        <w:rPr>
          <w:lang w:val="pt-BR"/>
        </w:rPr>
        <w:t>.</w:t>
      </w:r>
      <w:r w:rsidR="00091E3E" w:rsidRPr="00091E3E">
        <w:t xml:space="preserve"> S</w:t>
      </w:r>
      <w:r w:rsidR="00091E3E" w:rsidRPr="00091E3E">
        <w:rPr>
          <w:lang w:val="pt-BR"/>
        </w:rPr>
        <w:t xml:space="preserve">étima </w:t>
      </w:r>
      <w:r w:rsidR="00091E3E" w:rsidRPr="00091E3E">
        <w:t>T</w:t>
      </w:r>
      <w:r w:rsidR="00091E3E" w:rsidRPr="00091E3E">
        <w:rPr>
          <w:lang w:val="pt-BR"/>
        </w:rPr>
        <w:t xml:space="preserve">urma. Penal e processual. Novo julgamento de apelação. Falsidade ideológica. Documento público e particular. Art. 299 do CP. Prescrição. Ocorrência. Fraude à licitação [...]. </w:t>
      </w:r>
      <w:r w:rsidR="00091E3E" w:rsidRPr="00091E3E">
        <w:t>Relatora</w:t>
      </w:r>
      <w:r w:rsidR="00091E3E" w:rsidRPr="00091E3E">
        <w:rPr>
          <w:lang w:val="pt-BR"/>
        </w:rPr>
        <w:t>:</w:t>
      </w:r>
      <w:r w:rsidR="00091E3E" w:rsidRPr="00091E3E">
        <w:t xml:space="preserve"> S</w:t>
      </w:r>
      <w:r w:rsidR="00091E3E" w:rsidRPr="00091E3E">
        <w:rPr>
          <w:lang w:val="pt-BR"/>
        </w:rPr>
        <w:t>alise</w:t>
      </w:r>
      <w:r w:rsidR="00091E3E" w:rsidRPr="00091E3E">
        <w:t xml:space="preserve"> M</w:t>
      </w:r>
      <w:r w:rsidR="00091E3E" w:rsidRPr="00091E3E">
        <w:rPr>
          <w:lang w:val="pt-BR"/>
        </w:rPr>
        <w:t>onteiro</w:t>
      </w:r>
      <w:r w:rsidR="00091E3E" w:rsidRPr="00091E3E">
        <w:t xml:space="preserve"> S</w:t>
      </w:r>
      <w:r w:rsidR="00091E3E" w:rsidRPr="00091E3E">
        <w:rPr>
          <w:lang w:val="pt-BR"/>
        </w:rPr>
        <w:t>anchotene,</w:t>
      </w:r>
      <w:r w:rsidR="00091E3E" w:rsidRPr="00091E3E">
        <w:t xml:space="preserve"> 22/08/2013, Disponível em</w:t>
      </w:r>
      <w:r w:rsidR="00091E3E" w:rsidRPr="00091E3E">
        <w:rPr>
          <w:lang w:val="pt-BR"/>
        </w:rPr>
        <w:t>:</w:t>
      </w:r>
      <w:r w:rsidR="00091E3E" w:rsidRPr="00091E3E">
        <w:t xml:space="preserve"> </w:t>
      </w:r>
      <w:hyperlink r:id="rId46" w:history="1">
        <w:r w:rsidR="00091E3E" w:rsidRPr="00091E3E">
          <w:rPr>
            <w:rStyle w:val="Hyperlink"/>
          </w:rPr>
          <w:t>https://jurisprudencia.trf4.jus.br/pesquisa/inteiro_teor.php?orgao=1&amp;documento=5971262&amp;termosPesquisados=ZnJhdWRlIGxpY2l0YWNhbyBvYnJhIGNvbmx1aW8gZW1wcmVzYXMg</w:t>
        </w:r>
      </w:hyperlink>
      <w:r w:rsidR="00091E3E" w:rsidRPr="00091E3E">
        <w:t xml:space="preserve"> Acesso </w:t>
      </w:r>
      <w:r w:rsidR="00091E3E" w:rsidRPr="00091E3E">
        <w:rPr>
          <w:lang w:val="pt-BR"/>
        </w:rPr>
        <w:t xml:space="preserve">em: </w:t>
      </w:r>
      <w:r w:rsidR="00091E3E" w:rsidRPr="00091E3E">
        <w:t>04 out</w:t>
      </w:r>
      <w:r w:rsidR="00814C81">
        <w:rPr>
          <w:lang w:val="pt-BR"/>
        </w:rPr>
        <w:t>.</w:t>
      </w:r>
      <w:r w:rsidR="00091E3E" w:rsidRPr="00091E3E">
        <w:t xml:space="preserve"> 2022</w:t>
      </w:r>
      <w:r w:rsidR="00091E3E" w:rsidRPr="00091E3E">
        <w:rPr>
          <w:lang w:val="pt-BR"/>
        </w:rPr>
        <w:t>.</w:t>
      </w:r>
    </w:p>
  </w:footnote>
  <w:footnote w:id="252">
    <w:p w14:paraId="6F08D68C" w14:textId="48BD11FE" w:rsidR="00E32E35" w:rsidRPr="00FB3CE1" w:rsidRDefault="00E32E35" w:rsidP="00F93A4F">
      <w:pPr>
        <w:pStyle w:val="Textodenotaderodap"/>
        <w:rPr>
          <w:color w:val="FF0000"/>
          <w:lang w:val="pt-PT"/>
        </w:rPr>
      </w:pPr>
      <w:r w:rsidRPr="00814C81">
        <w:rPr>
          <w:rStyle w:val="Refdenotaderodap"/>
        </w:rPr>
        <w:footnoteRef/>
      </w:r>
      <w:r w:rsidRPr="00814C81">
        <w:t xml:space="preserve"> </w:t>
      </w:r>
      <w:r w:rsidR="00FB3CE1" w:rsidRPr="00814C81">
        <w:rPr>
          <w:lang w:val="pt-BR"/>
        </w:rPr>
        <w:t xml:space="preserve">RIO GRANDE DO SUL. </w:t>
      </w:r>
      <w:r w:rsidR="00FB3CE1" w:rsidRPr="00814C81">
        <w:t xml:space="preserve">Tribunal de Justiça do Estado do Rio Grande do Sul. </w:t>
      </w:r>
      <w:r w:rsidR="00FB3CE1" w:rsidRPr="00814C81">
        <w:rPr>
          <w:rStyle w:val="hidden-text"/>
          <w:b/>
          <w:bCs/>
          <w:shd w:val="clear" w:color="auto" w:fill="FFFFFF"/>
        </w:rPr>
        <w:t>Apelação Criminal</w:t>
      </w:r>
      <w:r w:rsidR="00FB3CE1" w:rsidRPr="00814C81">
        <w:rPr>
          <w:rStyle w:val="hidden-text"/>
          <w:b/>
          <w:bCs/>
          <w:shd w:val="clear" w:color="auto" w:fill="FFFFFF"/>
          <w:lang w:val="pt-BR"/>
        </w:rPr>
        <w:t xml:space="preserve"> n.</w:t>
      </w:r>
      <w:r w:rsidR="00FB3CE1" w:rsidRPr="00814C81">
        <w:rPr>
          <w:rStyle w:val="hidden-text"/>
          <w:b/>
          <w:bCs/>
          <w:shd w:val="clear" w:color="auto" w:fill="FFFFFF"/>
        </w:rPr>
        <w:t xml:space="preserve"> 70075473306</w:t>
      </w:r>
      <w:r w:rsidR="00FB3CE1" w:rsidRPr="00814C81">
        <w:rPr>
          <w:rStyle w:val="hidden-text"/>
          <w:shd w:val="clear" w:color="auto" w:fill="FFFFFF"/>
          <w:lang w:val="pt-BR"/>
        </w:rPr>
        <w:t>.</w:t>
      </w:r>
      <w:r w:rsidR="00FB3CE1" w:rsidRPr="00814C81">
        <w:rPr>
          <w:rStyle w:val="hidden-text"/>
          <w:shd w:val="clear" w:color="auto" w:fill="FFFFFF"/>
        </w:rPr>
        <w:t xml:space="preserve"> Quarta Câmara Criminal</w:t>
      </w:r>
      <w:r w:rsidR="00FB3CE1" w:rsidRPr="00814C81">
        <w:rPr>
          <w:rStyle w:val="hidden-text"/>
          <w:shd w:val="clear" w:color="auto" w:fill="FFFFFF"/>
          <w:lang w:val="pt-BR"/>
        </w:rPr>
        <w:t>.</w:t>
      </w:r>
      <w:r w:rsidR="00814C81" w:rsidRPr="00814C81">
        <w:rPr>
          <w:rStyle w:val="hidden-text"/>
          <w:shd w:val="clear" w:color="auto" w:fill="FFFFFF"/>
          <w:lang w:val="pt-BR"/>
        </w:rPr>
        <w:t xml:space="preserve"> </w:t>
      </w:r>
      <w:r w:rsidR="00814C81" w:rsidRPr="00814C81">
        <w:t>APELAÇÃO CRIMINAL. ART. 90 DA LEI 8.666/93. FRAUDE A LICITAÇÃO. AJUSTE ENTRE CONCORRENTES. PRELIMINARES AFASTADAS. REGULARIDADE DAS INTERCEPTAÇÕES TELEFÔNICAS. PROVAS DA AUTORIA E MATERIALIDADE. MANUTENÇÃO DA CONDENAÇÃO DOS RECORRENTES. PRESCRIÇÃO EM RELAÇÃO AOS RÉUS ABSOLVIDOS.</w:t>
      </w:r>
      <w:r w:rsidR="00FB3CE1" w:rsidRPr="00814C81">
        <w:t xml:space="preserve"> </w:t>
      </w:r>
      <w:r w:rsidR="00CA0E5E" w:rsidRPr="00091E3E">
        <w:rPr>
          <w:lang w:val="pt-BR"/>
        </w:rPr>
        <w:t>[...]</w:t>
      </w:r>
      <w:r w:rsidR="00CA0E5E">
        <w:rPr>
          <w:lang w:val="pt-BR"/>
        </w:rPr>
        <w:t xml:space="preserve"> </w:t>
      </w:r>
      <w:r w:rsidR="00FB3CE1" w:rsidRPr="00814C81">
        <w:t>Relator: Julio Cesar Finger, 26/09/2019. Disponível e</w:t>
      </w:r>
      <w:r w:rsidR="00FB3CE1" w:rsidRPr="00814C81">
        <w:rPr>
          <w:rStyle w:val="hidden-text"/>
          <w:shd w:val="clear" w:color="auto" w:fill="FFFFFF"/>
          <w:lang w:val="pt-BR"/>
        </w:rPr>
        <w:t xml:space="preserve">m: </w:t>
      </w:r>
      <w:hyperlink r:id="rId47" w:history="1">
        <w:r w:rsidR="00814C81" w:rsidRPr="00814C81">
          <w:rPr>
            <w:rStyle w:val="Hyperlink"/>
            <w:shd w:val="clear" w:color="auto" w:fill="FFFFFF"/>
            <w:lang w:val="pt-BR"/>
          </w:rPr>
          <w:t>https://www.tjrs.jus.br/buscas/jurisprudencia/exibe_html.php</w:t>
        </w:r>
      </w:hyperlink>
      <w:r w:rsidR="00814C81" w:rsidRPr="00814C81">
        <w:rPr>
          <w:rStyle w:val="hidden-text"/>
          <w:shd w:val="clear" w:color="auto" w:fill="FFFFFF"/>
          <w:lang w:val="pt-BR"/>
        </w:rPr>
        <w:t>.</w:t>
      </w:r>
      <w:r w:rsidR="00FB3CE1" w:rsidRPr="00814C81">
        <w:rPr>
          <w:rStyle w:val="hidden-text"/>
          <w:shd w:val="clear" w:color="auto" w:fill="FFFFFF"/>
          <w:lang w:val="pt-BR"/>
        </w:rPr>
        <w:t xml:space="preserve"> Acesso em: </w:t>
      </w:r>
      <w:r w:rsidR="00814C81" w:rsidRPr="00814C81">
        <w:rPr>
          <w:rStyle w:val="hidden-text"/>
          <w:shd w:val="clear" w:color="auto" w:fill="FFFFFF"/>
          <w:lang w:val="pt-BR"/>
        </w:rPr>
        <w:t>04 out. 2022</w:t>
      </w:r>
      <w:r w:rsidR="00FB3CE1" w:rsidRPr="00814C81">
        <w:rPr>
          <w:rStyle w:val="hidden-text"/>
          <w:shd w:val="clear" w:color="auto" w:fill="FFFFFF"/>
          <w:lang w:val="pt-BR"/>
        </w:rPr>
        <w:t>.</w:t>
      </w:r>
    </w:p>
  </w:footnote>
  <w:footnote w:id="253">
    <w:p w14:paraId="411BACB3" w14:textId="15172A44" w:rsidR="00E32E35" w:rsidRPr="00B50491" w:rsidRDefault="00E32E35" w:rsidP="00F93A4F">
      <w:pPr>
        <w:pStyle w:val="NormalWeb"/>
        <w:spacing w:before="0" w:beforeAutospacing="0" w:after="0" w:afterAutospacing="0"/>
        <w:rPr>
          <w:rStyle w:val="hidden-text"/>
          <w:sz w:val="20"/>
          <w:szCs w:val="20"/>
          <w:highlight w:val="cyan"/>
          <w:shd w:val="clear" w:color="auto" w:fill="FFFFFF"/>
        </w:rPr>
      </w:pPr>
      <w:r w:rsidRPr="00111D30">
        <w:rPr>
          <w:rStyle w:val="Refdenotaderodap"/>
          <w:sz w:val="20"/>
          <w:szCs w:val="20"/>
        </w:rPr>
        <w:footnoteRef/>
      </w:r>
      <w:r w:rsidRPr="00111D30">
        <w:rPr>
          <w:sz w:val="20"/>
          <w:szCs w:val="20"/>
        </w:rPr>
        <w:t xml:space="preserve"> </w:t>
      </w:r>
      <w:r w:rsidR="00111D30" w:rsidRPr="00B50491">
        <w:rPr>
          <w:sz w:val="20"/>
          <w:szCs w:val="20"/>
        </w:rPr>
        <w:t xml:space="preserve">RIO GRANDE DO SUL. Tribunal de Justiça do Estado do Rio Grande do Sul. </w:t>
      </w:r>
      <w:r w:rsidR="00111D30" w:rsidRPr="00B50491">
        <w:rPr>
          <w:rStyle w:val="hidden-text"/>
          <w:b/>
          <w:bCs/>
          <w:sz w:val="20"/>
          <w:szCs w:val="20"/>
          <w:shd w:val="clear" w:color="auto" w:fill="FFFFFF"/>
        </w:rPr>
        <w:t>Ação Penal - Procedimento Ordinário n. 70039637988</w:t>
      </w:r>
      <w:r w:rsidR="00111D30" w:rsidRPr="00B50491">
        <w:rPr>
          <w:rStyle w:val="hidden-text"/>
          <w:sz w:val="20"/>
          <w:szCs w:val="20"/>
          <w:shd w:val="clear" w:color="auto" w:fill="FFFFFF"/>
        </w:rPr>
        <w:t xml:space="preserve">. Quarta Câmara Criminal. </w:t>
      </w:r>
      <w:r w:rsidR="00CA0E5E" w:rsidRPr="00B50491">
        <w:rPr>
          <w:rStyle w:val="hidden-text"/>
          <w:sz w:val="20"/>
          <w:szCs w:val="20"/>
        </w:rPr>
        <w:t xml:space="preserve">PREFEITO MUNICIPAL - LICITAÇÃO - FRAUDE - CONTRATAÇÃO DE EMPRESA PARA COLETA DE LIXO - SINALIZAÇÃO PROBATÓRIA - RECEBIMENTO DA DENÚNCIA. Ajuste ou combinação para fraudar licitação, entre Prefeito Municipal e empresários da coleta de lixo, havendo sinalização de que todas as empresas concorrentes </w:t>
      </w:r>
      <w:r w:rsidR="00CA0E5E" w:rsidRPr="00B50491">
        <w:rPr>
          <w:rStyle w:val="hidden-text"/>
          <w:sz w:val="20"/>
          <w:szCs w:val="20"/>
          <w:shd w:val="clear" w:color="auto" w:fill="FFFFFF"/>
        </w:rPr>
        <w:t>[...]</w:t>
      </w:r>
      <w:r w:rsidR="00CA0E5E" w:rsidRPr="00B50491">
        <w:rPr>
          <w:rStyle w:val="hidden-text"/>
          <w:sz w:val="20"/>
          <w:szCs w:val="20"/>
        </w:rPr>
        <w:t xml:space="preserve"> </w:t>
      </w:r>
      <w:r w:rsidR="00111D30" w:rsidRPr="00B50491">
        <w:rPr>
          <w:rStyle w:val="hidden-text"/>
          <w:sz w:val="20"/>
          <w:szCs w:val="20"/>
          <w:shd w:val="clear" w:color="auto" w:fill="FFFFFF"/>
        </w:rPr>
        <w:t>Relator: Gaspar Marques Batista, 14/04/2011.</w:t>
      </w:r>
    </w:p>
  </w:footnote>
  <w:footnote w:id="254">
    <w:p w14:paraId="5DBD21F9" w14:textId="220CB70A" w:rsidR="00E32E35" w:rsidRPr="00111D30" w:rsidRDefault="00E32E35" w:rsidP="00F93A4F">
      <w:pPr>
        <w:pStyle w:val="Textodenotaderodap"/>
        <w:rPr>
          <w:lang w:val="pt-BR"/>
        </w:rPr>
      </w:pPr>
      <w:r w:rsidRPr="00111D30">
        <w:rPr>
          <w:rStyle w:val="Refdenotaderodap"/>
        </w:rPr>
        <w:footnoteRef/>
      </w:r>
      <w:r w:rsidRPr="00111D30">
        <w:t xml:space="preserve"> </w:t>
      </w:r>
      <w:r w:rsidR="00111D30" w:rsidRPr="00111D30">
        <w:t xml:space="preserve">NEVES, Cleuler Barbosa das; NAVES, Fernanda de Moura Ribeiro. Controle concomitante de editais de licitação de obras como política pública de prevenção à corrupção. </w:t>
      </w:r>
      <w:r w:rsidR="00111D30" w:rsidRPr="00111D30">
        <w:rPr>
          <w:b/>
          <w:bCs/>
        </w:rPr>
        <w:t>Fórum Administrativo – FA</w:t>
      </w:r>
      <w:r w:rsidR="00111D30" w:rsidRPr="00111D30">
        <w:t>, Belo Horizonte, a</w:t>
      </w:r>
      <w:r w:rsidR="00111D30" w:rsidRPr="00111D30">
        <w:rPr>
          <w:lang w:val="pt-BR"/>
        </w:rPr>
        <w:t>.</w:t>
      </w:r>
      <w:r w:rsidR="00111D30" w:rsidRPr="00111D30">
        <w:t xml:space="preserve"> 19, n. 220, p. 20-32, jun. 2019. Disponível em</w:t>
      </w:r>
      <w:r w:rsidR="00111D30" w:rsidRPr="00111D30">
        <w:rPr>
          <w:lang w:val="pt-BR"/>
        </w:rPr>
        <w:t>:</w:t>
      </w:r>
      <w:r w:rsidR="00111D30" w:rsidRPr="00111D30">
        <w:t xml:space="preserve"> </w:t>
      </w:r>
      <w:hyperlink r:id="rId48" w:history="1">
        <w:r w:rsidR="00111D30" w:rsidRPr="00111D30">
          <w:rPr>
            <w:rStyle w:val="Hyperlink"/>
          </w:rPr>
          <w:t>https://www.academia.edu/40395795/Controle_concomitante_de_editais_de_licita%C3%A7%C3%A3o_de_obras_como_pol%C3%ADtica_p%C3%BAblica_de_preven%C3%A7%C3%A3o_%C3%A0_corrup%C3%A7%C3%A3o</w:t>
        </w:r>
      </w:hyperlink>
      <w:r w:rsidR="00111D30" w:rsidRPr="00111D30">
        <w:t xml:space="preserve"> Acesso em</w:t>
      </w:r>
      <w:r w:rsidR="00111D30" w:rsidRPr="00111D30">
        <w:rPr>
          <w:lang w:val="pt-BR"/>
        </w:rPr>
        <w:t>:</w:t>
      </w:r>
      <w:r w:rsidR="00111D30" w:rsidRPr="00111D30">
        <w:t xml:space="preserve"> 05 out</w:t>
      </w:r>
      <w:r w:rsidR="00111D30" w:rsidRPr="00111D30">
        <w:rPr>
          <w:lang w:val="pt-BR"/>
        </w:rPr>
        <w:t>.</w:t>
      </w:r>
      <w:r w:rsidR="00111D30" w:rsidRPr="00111D30">
        <w:t xml:space="preserve"> 2022</w:t>
      </w:r>
      <w:r w:rsidR="00111D30" w:rsidRPr="00111D30">
        <w:rPr>
          <w:lang w:val="pt-BR"/>
        </w:rPr>
        <w:t>.</w:t>
      </w:r>
      <w:r w:rsidRPr="00111D30">
        <w:t xml:space="preserve"> p. 27-29</w:t>
      </w:r>
      <w:r w:rsidR="00111D30">
        <w:rPr>
          <w:lang w:val="pt-BR"/>
        </w:rPr>
        <w:t>.</w:t>
      </w:r>
    </w:p>
  </w:footnote>
  <w:footnote w:id="255">
    <w:p w14:paraId="21B3E702" w14:textId="4D3DF145" w:rsidR="00111D30" w:rsidRPr="00111D30" w:rsidRDefault="00E32E35" w:rsidP="00F93A4F">
      <w:pPr>
        <w:rPr>
          <w:i/>
          <w:iCs/>
          <w:color w:val="FF0000"/>
          <w:sz w:val="20"/>
          <w:szCs w:val="20"/>
        </w:rPr>
      </w:pPr>
      <w:r w:rsidRPr="00111D30">
        <w:rPr>
          <w:rStyle w:val="Refdenotaderodap"/>
          <w:sz w:val="20"/>
          <w:szCs w:val="20"/>
        </w:rPr>
        <w:footnoteRef/>
      </w:r>
      <w:r w:rsidRPr="00111D30">
        <w:rPr>
          <w:sz w:val="20"/>
          <w:szCs w:val="20"/>
        </w:rPr>
        <w:t xml:space="preserve"> </w:t>
      </w:r>
      <w:r w:rsidR="00111D30" w:rsidRPr="00111D30">
        <w:rPr>
          <w:sz w:val="20"/>
          <w:szCs w:val="20"/>
          <w:shd w:val="clear" w:color="auto" w:fill="FFFFFF"/>
        </w:rPr>
        <w:t xml:space="preserve">SILVA, Sérvio Túlio Teixeira e. </w:t>
      </w:r>
      <w:r w:rsidR="00111D30" w:rsidRPr="00111D30">
        <w:rPr>
          <w:b/>
          <w:bCs/>
          <w:sz w:val="20"/>
          <w:szCs w:val="20"/>
          <w:shd w:val="clear" w:color="auto" w:fill="FFFFFF"/>
        </w:rPr>
        <w:t>Inteligência artificial na análise de patologias corruptivas</w:t>
      </w:r>
      <w:r w:rsidR="00111D30" w:rsidRPr="00111D30">
        <w:rPr>
          <w:sz w:val="20"/>
          <w:szCs w:val="20"/>
          <w:shd w:val="clear" w:color="auto" w:fill="FFFFFF"/>
        </w:rPr>
        <w:t xml:space="preserve">: delimitação jurisprudencial </w:t>
      </w:r>
      <w:r w:rsidR="00111D30" w:rsidRPr="00B50491">
        <w:rPr>
          <w:sz w:val="20"/>
          <w:szCs w:val="20"/>
          <w:shd w:val="clear" w:color="auto" w:fill="FFFFFF"/>
        </w:rPr>
        <w:t xml:space="preserve">nas decisões do TCU do conceito aberto de cláusula restritiva ao caráter competitivo em editais de licitação. 2020. Dissertação (Mestrado em Direito e Políticas Públicas) – Universidade Federal de Goiás, Goiânia, 2020. Disponível em: </w:t>
      </w:r>
      <w:hyperlink r:id="rId49" w:history="1">
        <w:r w:rsidR="00111D30" w:rsidRPr="00B50491">
          <w:rPr>
            <w:rStyle w:val="Hyperlink"/>
            <w:sz w:val="20"/>
            <w:szCs w:val="20"/>
            <w:shd w:val="clear" w:color="auto" w:fill="FFFFFF"/>
          </w:rPr>
          <w:t>https://repositorio.bc.ufg.br/tede/handle/tede/11119?mode=simple</w:t>
        </w:r>
      </w:hyperlink>
      <w:r w:rsidR="00111D30" w:rsidRPr="00B50491">
        <w:rPr>
          <w:sz w:val="20"/>
          <w:szCs w:val="20"/>
          <w:shd w:val="clear" w:color="auto" w:fill="FFFFFF"/>
        </w:rPr>
        <w:t>. Acesso em: 24 out. 2022. p. 58.</w:t>
      </w:r>
    </w:p>
    <w:p w14:paraId="3BCD2A38" w14:textId="07978361" w:rsidR="00E32E35" w:rsidRPr="00D21D9A" w:rsidRDefault="00E32E35" w:rsidP="00F93A4F">
      <w:pPr>
        <w:rPr>
          <w:i/>
          <w:iCs/>
          <w:sz w:val="20"/>
          <w:szCs w:val="20"/>
        </w:rPr>
      </w:pPr>
      <w:r w:rsidRPr="00D21D9A">
        <w:rPr>
          <w:sz w:val="20"/>
          <w:szCs w:val="20"/>
          <w:shd w:val="clear" w:color="auto" w:fill="FFFFFF"/>
        </w:rPr>
        <w:t xml:space="preserve"> </w:t>
      </w:r>
    </w:p>
  </w:footnote>
  <w:footnote w:id="256">
    <w:p w14:paraId="48D97B3D" w14:textId="4EEAB580" w:rsidR="00E32E35" w:rsidRPr="0079707B" w:rsidRDefault="00E32E35" w:rsidP="00F93A4F">
      <w:pPr>
        <w:pStyle w:val="Textodenotaderodap"/>
        <w:rPr>
          <w:highlight w:val="yellow"/>
          <w:lang w:val="pt-PT"/>
        </w:rPr>
      </w:pPr>
      <w:r w:rsidRPr="0079707B">
        <w:rPr>
          <w:rStyle w:val="Refdenotaderodap"/>
        </w:rPr>
        <w:footnoteRef/>
      </w:r>
      <w:r w:rsidRPr="0079707B">
        <w:t xml:space="preserve"> </w:t>
      </w:r>
      <w:r w:rsidR="0079707B" w:rsidRPr="0079707B">
        <w:rPr>
          <w:lang w:val="pt-PT"/>
        </w:rPr>
        <w:t xml:space="preserve">BRASIL. Tribunal de Contas da União. </w:t>
      </w:r>
      <w:r w:rsidR="0079707B" w:rsidRPr="0079707B">
        <w:rPr>
          <w:b/>
          <w:bCs/>
          <w:lang w:val="pt-PT"/>
        </w:rPr>
        <w:t>Acórdão n. 1542/2021-Plenário.</w:t>
      </w:r>
      <w:r w:rsidR="0079707B" w:rsidRPr="0079707B">
        <w:rPr>
          <w:lang w:val="pt-PT"/>
        </w:rPr>
        <w:t xml:space="preserve"> Denúncia. Pregão eletrônico para registro de preços. Fornecimento de ambiente profissional multimídia. Suspensão cautelar de novas adesões. Oitivas: I) falhas na elaboração da estimativa de preços [...].</w:t>
      </w:r>
      <w:r w:rsidR="0079707B" w:rsidRPr="0079707B">
        <w:t xml:space="preserve"> </w:t>
      </w:r>
      <w:r w:rsidR="0079707B" w:rsidRPr="0079707B">
        <w:rPr>
          <w:lang w:val="pt-PT"/>
        </w:rPr>
        <w:t xml:space="preserve">Relator: Marcos Bemquerer, 30/06/2021. Disponível em: </w:t>
      </w:r>
      <w:hyperlink r:id="rId50" w:history="1">
        <w:r w:rsidR="0079707B" w:rsidRPr="0079707B">
          <w:rPr>
            <w:rStyle w:val="Hyperlink"/>
            <w:lang w:val="pt-PT"/>
          </w:rPr>
          <w:t>https://contas.tcu.gov.br/sagas/SvlVisualizarRelVotoAcRtf?codFiltro=SAGAS-SESSAO-ENCERRADA&amp;seOcultaPagina=S&amp;item0=753648</w:t>
        </w:r>
      </w:hyperlink>
      <w:r w:rsidR="0079707B" w:rsidRPr="0079707B">
        <w:rPr>
          <w:lang w:val="pt-PT"/>
        </w:rPr>
        <w:t xml:space="preserve"> Acesso em: 05 out 2022.</w:t>
      </w:r>
    </w:p>
  </w:footnote>
  <w:footnote w:id="257">
    <w:p w14:paraId="3B035192" w14:textId="77777777" w:rsidR="0079707B" w:rsidRPr="0079707B" w:rsidRDefault="00E32E35" w:rsidP="00F93A4F">
      <w:pPr>
        <w:pStyle w:val="Textodenotaderodap"/>
        <w:rPr>
          <w:lang w:val="pt-PT"/>
        </w:rPr>
      </w:pPr>
      <w:r w:rsidRPr="0079707B">
        <w:rPr>
          <w:rStyle w:val="Refdenotaderodap"/>
        </w:rPr>
        <w:footnoteRef/>
      </w:r>
      <w:r w:rsidRPr="0079707B">
        <w:t xml:space="preserve"> </w:t>
      </w:r>
      <w:r w:rsidR="0079707B" w:rsidRPr="0079707B">
        <w:t>BRASIL. Tribunal de Contas da União.</w:t>
      </w:r>
      <w:r w:rsidR="0079707B" w:rsidRPr="0079707B">
        <w:rPr>
          <w:shd w:val="clear" w:color="auto" w:fill="FFFFFF"/>
        </w:rPr>
        <w:t xml:space="preserve"> </w:t>
      </w:r>
      <w:r w:rsidR="0079707B" w:rsidRPr="0079707B">
        <w:rPr>
          <w:b/>
          <w:bCs/>
        </w:rPr>
        <w:t xml:space="preserve">Acórdão n. </w:t>
      </w:r>
      <w:r w:rsidR="0079707B" w:rsidRPr="0079707B">
        <w:rPr>
          <w:b/>
          <w:bCs/>
          <w:lang w:val="pt-PT"/>
        </w:rPr>
        <w:t>4061/2020-Plenário.</w:t>
      </w:r>
      <w:r w:rsidR="0079707B" w:rsidRPr="0079707B">
        <w:rPr>
          <w:lang w:val="pt-PT"/>
        </w:rPr>
        <w:t xml:space="preserve"> </w:t>
      </w:r>
      <w:r w:rsidR="0079707B" w:rsidRPr="0079707B">
        <w:t>Objeto do processo:</w:t>
      </w:r>
      <w:r w:rsidR="0079707B" w:rsidRPr="0079707B">
        <w:rPr>
          <w:lang w:val="pt-BR"/>
        </w:rPr>
        <w:t xml:space="preserve"> </w:t>
      </w:r>
      <w:r w:rsidR="0079707B" w:rsidRPr="0079707B">
        <w:t>Licitação: 1/2020 - Contratação de empresa para execução de obras de Engenharia na Construção de Escola com 12 (doze) salas de aula do Projeto Padrão FNDE, no município de Ipirá - BA. Indícios de restrição indevida à competitividade</w:t>
      </w:r>
      <w:r w:rsidR="0079707B" w:rsidRPr="0079707B">
        <w:rPr>
          <w:color w:val="23282C"/>
          <w:shd w:val="clear" w:color="auto" w:fill="FFFFFF"/>
          <w:lang w:val="pt-BR"/>
        </w:rPr>
        <w:t xml:space="preserve">. </w:t>
      </w:r>
      <w:r w:rsidR="0079707B" w:rsidRPr="0079707B">
        <w:rPr>
          <w:lang w:val="pt-PT"/>
        </w:rPr>
        <w:t xml:space="preserve">Relator: Raimundo Carneiro, 08/12/2020. Disponível em: </w:t>
      </w:r>
      <w:hyperlink r:id="rId51" w:history="1">
        <w:r w:rsidR="0079707B" w:rsidRPr="0079707B">
          <w:rPr>
            <w:rStyle w:val="Hyperlink"/>
            <w:lang w:val="pt-PT"/>
          </w:rPr>
          <w:t>https://conecta-tcu.apps.tcu.gov.br/tvp/65376839</w:t>
        </w:r>
      </w:hyperlink>
      <w:r w:rsidR="0079707B" w:rsidRPr="0079707B">
        <w:rPr>
          <w:lang w:val="pt-PT"/>
        </w:rPr>
        <w:t xml:space="preserve"> Acesso em: 05 out. 2022.</w:t>
      </w:r>
    </w:p>
    <w:p w14:paraId="5A59A548" w14:textId="095D2748" w:rsidR="00E32E35" w:rsidRPr="00D21D9A" w:rsidRDefault="00E32E35" w:rsidP="00F93A4F">
      <w:pPr>
        <w:pStyle w:val="Textodenotaderodap"/>
        <w:rPr>
          <w:lang w:val="pt-PT"/>
        </w:rPr>
      </w:pPr>
    </w:p>
  </w:footnote>
  <w:footnote w:id="258">
    <w:p w14:paraId="3C2697FE" w14:textId="7A459B64" w:rsidR="00E32E35" w:rsidRPr="00601493" w:rsidRDefault="00E32E35" w:rsidP="00F93A4F">
      <w:pPr>
        <w:pStyle w:val="Textodenotaderodap"/>
        <w:rPr>
          <w:lang w:val="pt-PT"/>
        </w:rPr>
      </w:pPr>
      <w:r w:rsidRPr="00601493">
        <w:rPr>
          <w:rStyle w:val="Refdenotaderodap"/>
        </w:rPr>
        <w:footnoteRef/>
      </w:r>
      <w:r w:rsidRPr="00601493">
        <w:t xml:space="preserve"> </w:t>
      </w:r>
      <w:r w:rsidR="00601493" w:rsidRPr="00601493">
        <w:t>BRASIL. Tribunal de Contas da União.</w:t>
      </w:r>
      <w:r w:rsidR="00601493" w:rsidRPr="00601493">
        <w:rPr>
          <w:shd w:val="clear" w:color="auto" w:fill="FFFFFF"/>
        </w:rPr>
        <w:t xml:space="preserve"> </w:t>
      </w:r>
      <w:r w:rsidR="00601493" w:rsidRPr="00601493">
        <w:rPr>
          <w:b/>
          <w:bCs/>
        </w:rPr>
        <w:t xml:space="preserve">Acórdão n. </w:t>
      </w:r>
      <w:r w:rsidR="00601493" w:rsidRPr="00601493">
        <w:rPr>
          <w:b/>
          <w:bCs/>
          <w:lang w:val="pt-PT"/>
        </w:rPr>
        <w:t>1007/2022-Plenário.</w:t>
      </w:r>
      <w:r w:rsidR="00601493" w:rsidRPr="00601493">
        <w:rPr>
          <w:lang w:val="pt-PT"/>
        </w:rPr>
        <w:t xml:space="preserve"> </w:t>
      </w:r>
      <w:r w:rsidR="00601493" w:rsidRPr="00601493">
        <w:rPr>
          <w:lang w:val="pt-BR"/>
        </w:rPr>
        <w:t>P</w:t>
      </w:r>
      <w:r w:rsidR="00601493" w:rsidRPr="00601493">
        <w:t xml:space="preserve">edido de reexame em representação. </w:t>
      </w:r>
      <w:r w:rsidR="00601493" w:rsidRPr="00601493">
        <w:rPr>
          <w:lang w:val="pt-BR"/>
        </w:rPr>
        <w:t>R</w:t>
      </w:r>
      <w:r w:rsidR="00601493" w:rsidRPr="00601493">
        <w:t xml:space="preserve">estrição à competitividade na contratação de obras com recursos da </w:t>
      </w:r>
      <w:r w:rsidR="00601493" w:rsidRPr="00601493">
        <w:rPr>
          <w:lang w:val="pt-BR"/>
        </w:rPr>
        <w:t>Fu</w:t>
      </w:r>
      <w:r w:rsidR="00601493" w:rsidRPr="00601493">
        <w:t xml:space="preserve">ndação </w:t>
      </w:r>
      <w:r w:rsidR="00601493" w:rsidRPr="00601493">
        <w:rPr>
          <w:lang w:val="pt-BR"/>
        </w:rPr>
        <w:t>N</w:t>
      </w:r>
      <w:r w:rsidR="00601493" w:rsidRPr="00601493">
        <w:t xml:space="preserve">acional de </w:t>
      </w:r>
      <w:r w:rsidR="00601493" w:rsidRPr="00601493">
        <w:rPr>
          <w:lang w:val="pt-BR"/>
        </w:rPr>
        <w:t>S</w:t>
      </w:r>
      <w:r w:rsidR="00601493" w:rsidRPr="00601493">
        <w:t xml:space="preserve">aúde. </w:t>
      </w:r>
      <w:r w:rsidR="00601493" w:rsidRPr="00601493">
        <w:rPr>
          <w:lang w:val="pt-BR"/>
        </w:rPr>
        <w:t>A</w:t>
      </w:r>
      <w:r w:rsidR="00601493" w:rsidRPr="00601493">
        <w:t xml:space="preserve">rgumentos recursais incapazes de alterar a deliberação recorrida. </w:t>
      </w:r>
      <w:r w:rsidR="00601493" w:rsidRPr="00601493">
        <w:rPr>
          <w:lang w:val="pt-BR"/>
        </w:rPr>
        <w:t>C</w:t>
      </w:r>
      <w:r w:rsidR="00601493" w:rsidRPr="00601493">
        <w:t xml:space="preserve">onhecimento. </w:t>
      </w:r>
      <w:r w:rsidR="00601493" w:rsidRPr="00601493">
        <w:rPr>
          <w:lang w:val="pt-BR"/>
        </w:rPr>
        <w:t>N</w:t>
      </w:r>
      <w:r w:rsidR="00601493" w:rsidRPr="00601493">
        <w:t>egativa de provimento. Relato</w:t>
      </w:r>
      <w:r w:rsidR="00601493" w:rsidRPr="00601493">
        <w:rPr>
          <w:lang w:val="pt-PT" w:eastAsia="en-US"/>
        </w:rPr>
        <w:t xml:space="preserve">r: Jorge Oliveira, 11/05/2022. Disponível em: </w:t>
      </w:r>
      <w:hyperlink r:id="rId52" w:anchor="/documento/acordao-completo/edital%2520E%2520licita%25C3%25A7%25C3%25A3o%2520E%2520cl%25C3%25A1usula%2520restritiva%2520E%2520obra.SUMARIO%2520/%2520/DTRELEVANCIA%2520desc%252C%2520NUMACORDAOINT%2520desc/8/%2520" w:history="1">
        <w:r w:rsidR="00601493" w:rsidRPr="00601493">
          <w:rPr>
            <w:rStyle w:val="Hyperlink"/>
            <w:lang w:val="pt-PT"/>
          </w:rPr>
          <w:t>https://pesquisa.apps.tcu.gov.br/#/documento/acordao-completo/edital%2520E%2520licita%25C3%25A7%25C3%25A3o%2520E%2520cl%25C3%25A1usula%2520restritiva%2520E%2520obra.SUMARIO%2520/%2520/DTRELEVANCIA%2520desc%252C%2520NUMACORDAOINT%2520desc/8/%2520</w:t>
        </w:r>
      </w:hyperlink>
      <w:r w:rsidR="00601493" w:rsidRPr="00601493">
        <w:rPr>
          <w:lang w:val="pt-PT"/>
        </w:rPr>
        <w:t xml:space="preserve"> Acesso em: 05 out. 2022.</w:t>
      </w:r>
    </w:p>
  </w:footnote>
  <w:footnote w:id="259">
    <w:p w14:paraId="2FA1C723" w14:textId="60D15EE4" w:rsidR="00E32E35" w:rsidRPr="00601493" w:rsidRDefault="00E32E35" w:rsidP="00F93A4F">
      <w:pPr>
        <w:pStyle w:val="Textodenotaderodap"/>
        <w:rPr>
          <w:lang w:val="pt-PT"/>
        </w:rPr>
      </w:pPr>
      <w:r w:rsidRPr="00601493">
        <w:rPr>
          <w:rStyle w:val="Refdenotaderodap"/>
        </w:rPr>
        <w:footnoteRef/>
      </w:r>
      <w:r w:rsidRPr="00601493">
        <w:t xml:space="preserve"> </w:t>
      </w:r>
      <w:r w:rsidR="00601493" w:rsidRPr="00601493">
        <w:t xml:space="preserve">CAMELO, Bradson; NÓBREGA, Marcos; TORRES, Ronny Charles L. de. </w:t>
      </w:r>
      <w:r w:rsidR="00601493" w:rsidRPr="00601493">
        <w:rPr>
          <w:b/>
          <w:bCs/>
        </w:rPr>
        <w:t>Análise econômica das licitações e contratos</w:t>
      </w:r>
      <w:r w:rsidR="00601493" w:rsidRPr="00601493">
        <w:t>: de acordo com a Lei n</w:t>
      </w:r>
      <w:r w:rsidR="00601493" w:rsidRPr="00601493">
        <w:rPr>
          <w:lang w:val="pt-BR"/>
        </w:rPr>
        <w:t>.</w:t>
      </w:r>
      <w:r w:rsidR="00601493" w:rsidRPr="00601493">
        <w:t xml:space="preserve"> 14.133/2021 (Nova Lei de Licitações). Belo Horizonte: Fórum, 2022</w:t>
      </w:r>
      <w:r w:rsidR="00601493" w:rsidRPr="00601493">
        <w:rPr>
          <w:lang w:val="pt-BR"/>
        </w:rPr>
        <w:t>.</w:t>
      </w:r>
      <w:r w:rsidR="00601493" w:rsidRPr="00601493">
        <w:rPr>
          <w:lang w:val="pt-PT"/>
        </w:rPr>
        <w:t xml:space="preserve"> </w:t>
      </w:r>
      <w:r w:rsidRPr="00601493">
        <w:rPr>
          <w:lang w:val="pt-PT"/>
        </w:rPr>
        <w:t>p. 145-147</w:t>
      </w:r>
      <w:r w:rsidR="00601493">
        <w:rPr>
          <w:lang w:val="pt-PT"/>
        </w:rPr>
        <w:t>.</w:t>
      </w:r>
    </w:p>
  </w:footnote>
  <w:footnote w:id="260">
    <w:p w14:paraId="6C6157B6" w14:textId="00955487" w:rsidR="00E32E35" w:rsidRPr="00D21D9A" w:rsidRDefault="00E32E35" w:rsidP="00F93A4F">
      <w:pPr>
        <w:pStyle w:val="Textodenotaderodap"/>
        <w:rPr>
          <w:lang w:val="pt-PT"/>
        </w:rPr>
      </w:pPr>
      <w:r w:rsidRPr="00D21D9A">
        <w:rPr>
          <w:rStyle w:val="Refdenotaderodap"/>
        </w:rPr>
        <w:footnoteRef/>
      </w:r>
      <w:r w:rsidRPr="00D21D9A">
        <w:t xml:space="preserve"> SANTANA, Jair Eduardo; CAMARÃO, Tatiana; CHRISPIM, Anna Carla Duarte. </w:t>
      </w:r>
      <w:r w:rsidRPr="00D21D9A">
        <w:rPr>
          <w:b/>
          <w:bCs/>
        </w:rPr>
        <w:t>Termo de Referência</w:t>
      </w:r>
      <w:r w:rsidRPr="00152D70">
        <w:t>: o impacto da especificação do objeto e do termo de referência na eficácia das licitações e contratos.</w:t>
      </w:r>
      <w:r w:rsidRPr="00D21D9A">
        <w:t xml:space="preserve"> Belo Horizonte: Fórum, 2020</w:t>
      </w:r>
      <w:r w:rsidR="00152D70">
        <w:rPr>
          <w:lang w:val="pt-BR"/>
        </w:rPr>
        <w:t>.</w:t>
      </w:r>
      <w:r w:rsidRPr="00D21D9A">
        <w:t xml:space="preserve"> </w:t>
      </w:r>
      <w:r w:rsidRPr="00D21D9A">
        <w:rPr>
          <w:lang w:val="pt-PT"/>
        </w:rPr>
        <w:t>p. 137</w:t>
      </w:r>
      <w:r w:rsidR="00152D70">
        <w:rPr>
          <w:lang w:val="pt-PT"/>
        </w:rPr>
        <w:t>.</w:t>
      </w:r>
    </w:p>
  </w:footnote>
  <w:footnote w:id="261">
    <w:p w14:paraId="6D6EE4B0" w14:textId="124F55BA" w:rsidR="00E32E35" w:rsidRPr="000B120D" w:rsidRDefault="00E32E35" w:rsidP="00F93A4F">
      <w:pPr>
        <w:rPr>
          <w:color w:val="000000"/>
          <w:sz w:val="20"/>
          <w:szCs w:val="20"/>
          <w:highlight w:val="yellow"/>
        </w:rPr>
      </w:pPr>
      <w:r w:rsidRPr="000B120D">
        <w:rPr>
          <w:rStyle w:val="Refdenotaderodap"/>
          <w:highlight w:val="yellow"/>
        </w:rPr>
        <w:footnoteRef/>
      </w:r>
      <w:r w:rsidRPr="000B120D">
        <w:rPr>
          <w:sz w:val="20"/>
          <w:szCs w:val="20"/>
          <w:highlight w:val="yellow"/>
        </w:rPr>
        <w:t xml:space="preserve"> Por força do artigo 23, §3°</w:t>
      </w:r>
      <w:r w:rsidR="00152D70" w:rsidRPr="000B120D">
        <w:rPr>
          <w:sz w:val="20"/>
          <w:szCs w:val="20"/>
          <w:highlight w:val="yellow"/>
        </w:rPr>
        <w:t>.</w:t>
      </w:r>
      <w:r w:rsidRPr="000B120D">
        <w:rPr>
          <w:color w:val="000000"/>
          <w:sz w:val="20"/>
          <w:szCs w:val="20"/>
          <w:highlight w:val="yellow"/>
        </w:rPr>
        <w:t>, nas contratações realizadas por Municípios, Estados e Distrito Federal, desde que não envolvam recursos da União, o valor previamente estimado da contratação poderá ser definido por meio da utilização de outros sistemas de custos adotados pelo respectivo ente federativo</w:t>
      </w:r>
      <w:r w:rsidR="00687390" w:rsidRPr="000B120D">
        <w:rPr>
          <w:color w:val="000000"/>
          <w:sz w:val="20"/>
          <w:szCs w:val="20"/>
          <w:highlight w:val="yellow"/>
        </w:rPr>
        <w:t>.</w:t>
      </w:r>
    </w:p>
  </w:footnote>
  <w:footnote w:id="262">
    <w:p w14:paraId="524832A4" w14:textId="51FB44ED" w:rsidR="00E32E35" w:rsidRPr="000B120D" w:rsidRDefault="00E32E35" w:rsidP="00F93A4F">
      <w:pPr>
        <w:rPr>
          <w:sz w:val="20"/>
          <w:szCs w:val="20"/>
          <w:highlight w:val="yellow"/>
        </w:rPr>
      </w:pPr>
      <w:r w:rsidRPr="000B120D">
        <w:rPr>
          <w:rStyle w:val="Refdenotaderodap"/>
          <w:highlight w:val="yellow"/>
        </w:rPr>
        <w:footnoteRef/>
      </w:r>
      <w:r w:rsidRPr="000B120D">
        <w:rPr>
          <w:sz w:val="20"/>
          <w:szCs w:val="20"/>
          <w:highlight w:val="yellow"/>
        </w:rPr>
        <w:t xml:space="preserve"> O artigo 6°</w:t>
      </w:r>
      <w:r w:rsidR="00687390" w:rsidRPr="000B120D">
        <w:rPr>
          <w:sz w:val="20"/>
          <w:szCs w:val="20"/>
          <w:highlight w:val="yellow"/>
        </w:rPr>
        <w:t>.</w:t>
      </w:r>
      <w:r w:rsidRPr="000B120D">
        <w:rPr>
          <w:sz w:val="20"/>
          <w:szCs w:val="20"/>
          <w:highlight w:val="yellow"/>
        </w:rPr>
        <w:t>, inciso LVII</w:t>
      </w:r>
      <w:r w:rsidR="00687390" w:rsidRPr="000B120D">
        <w:rPr>
          <w:sz w:val="20"/>
          <w:szCs w:val="20"/>
          <w:highlight w:val="yellow"/>
        </w:rPr>
        <w:t>,</w:t>
      </w:r>
      <w:r w:rsidRPr="000B120D">
        <w:rPr>
          <w:sz w:val="20"/>
          <w:szCs w:val="20"/>
          <w:highlight w:val="yellow"/>
        </w:rPr>
        <w:t xml:space="preserve"> da Lei </w:t>
      </w:r>
      <w:r w:rsidR="00687390" w:rsidRPr="000B120D">
        <w:rPr>
          <w:sz w:val="20"/>
          <w:szCs w:val="20"/>
          <w:highlight w:val="yellow"/>
        </w:rPr>
        <w:t xml:space="preserve">n. </w:t>
      </w:r>
      <w:r w:rsidRPr="000B120D">
        <w:rPr>
          <w:sz w:val="20"/>
          <w:szCs w:val="20"/>
          <w:highlight w:val="yellow"/>
        </w:rPr>
        <w:t xml:space="preserve">14.133/2021 prescreve que o superfaturamento é o dano provocado ao patrimônio da </w:t>
      </w:r>
      <w:r w:rsidR="00687390" w:rsidRPr="000B120D">
        <w:rPr>
          <w:sz w:val="20"/>
          <w:szCs w:val="20"/>
          <w:highlight w:val="yellow"/>
        </w:rPr>
        <w:t>a</w:t>
      </w:r>
      <w:r w:rsidRPr="000B120D">
        <w:rPr>
          <w:sz w:val="20"/>
          <w:szCs w:val="20"/>
          <w:highlight w:val="yellow"/>
        </w:rPr>
        <w:t>dministração, sendo caracterizado por</w:t>
      </w:r>
      <w:r w:rsidR="00687390" w:rsidRPr="000B120D">
        <w:rPr>
          <w:sz w:val="20"/>
          <w:szCs w:val="20"/>
          <w:highlight w:val="yellow"/>
        </w:rPr>
        <w:t>:</w:t>
      </w:r>
      <w:r w:rsidRPr="000B120D">
        <w:rPr>
          <w:sz w:val="20"/>
          <w:szCs w:val="20"/>
          <w:highlight w:val="yellow"/>
        </w:rPr>
        <w:t xml:space="preserve"> “</w:t>
      </w:r>
      <w:r w:rsidRPr="000B120D">
        <w:rPr>
          <w:color w:val="000000"/>
          <w:sz w:val="20"/>
          <w:szCs w:val="20"/>
          <w:highlight w:val="yellow"/>
        </w:rPr>
        <w:t>a) medição de quantidades superiores às efetivamente executadas ou fornecidas;</w:t>
      </w:r>
      <w:bookmarkStart w:id="84" w:name="art6lviib"/>
      <w:bookmarkEnd w:id="84"/>
      <w:r w:rsidRPr="000B120D">
        <w:rPr>
          <w:color w:val="000000"/>
          <w:sz w:val="20"/>
          <w:szCs w:val="20"/>
          <w:highlight w:val="yellow"/>
        </w:rPr>
        <w:t xml:space="preserve"> b) deficiência na execução de obras e de serviços de engenharia que resulte em diminuição da sua qualidade, vida útil ou segurança;</w:t>
      </w:r>
      <w:bookmarkStart w:id="85" w:name="art6lviic"/>
      <w:bookmarkEnd w:id="85"/>
      <w:r w:rsidRPr="000B120D">
        <w:rPr>
          <w:color w:val="000000"/>
          <w:sz w:val="20"/>
          <w:szCs w:val="20"/>
          <w:highlight w:val="yellow"/>
        </w:rPr>
        <w:t xml:space="preserve"> c) alterações no orçamento de obras e de serviços de engenharia que causem desequilíbrio econômico-financeiro do contrato em favor do contratado;</w:t>
      </w:r>
      <w:bookmarkStart w:id="86" w:name="art6lviid"/>
      <w:bookmarkEnd w:id="86"/>
      <w:r w:rsidRPr="000B120D">
        <w:rPr>
          <w:color w:val="000000"/>
          <w:sz w:val="20"/>
          <w:szCs w:val="20"/>
          <w:highlight w:val="yellow"/>
        </w:rPr>
        <w:t xml:space="preserve"> d) outras alterações de cláusulas financeiras que gerem recebimentos contratuais antecipados, distorção do cronograma físico-financeiro, prorrogação injustificada do prazo contratual com custos adicionais para a Administração ou reajuste irregular de preços”. A conceituação e </w:t>
      </w:r>
      <w:r w:rsidR="00687390" w:rsidRPr="000B120D">
        <w:rPr>
          <w:color w:val="000000"/>
          <w:sz w:val="20"/>
          <w:szCs w:val="20"/>
          <w:highlight w:val="yellow"/>
        </w:rPr>
        <w:t xml:space="preserve">as </w:t>
      </w:r>
      <w:r w:rsidRPr="000B120D">
        <w:rPr>
          <w:color w:val="000000"/>
          <w:sz w:val="20"/>
          <w:szCs w:val="20"/>
          <w:highlight w:val="yellow"/>
        </w:rPr>
        <w:t xml:space="preserve">hipóteses demonstram que o superfaturamento não está ligado somente </w:t>
      </w:r>
      <w:r w:rsidR="00931BB4" w:rsidRPr="000B120D">
        <w:rPr>
          <w:color w:val="000000"/>
          <w:sz w:val="20"/>
          <w:szCs w:val="20"/>
          <w:highlight w:val="yellow"/>
        </w:rPr>
        <w:t>à</w:t>
      </w:r>
      <w:r w:rsidRPr="000B120D">
        <w:rPr>
          <w:color w:val="000000"/>
          <w:sz w:val="20"/>
          <w:szCs w:val="20"/>
          <w:highlight w:val="yellow"/>
        </w:rPr>
        <w:t xml:space="preserve"> prática de preços incompatíveis, mas também </w:t>
      </w:r>
      <w:r w:rsidR="00931BB4" w:rsidRPr="000B120D">
        <w:rPr>
          <w:color w:val="000000"/>
          <w:sz w:val="20"/>
          <w:szCs w:val="20"/>
          <w:highlight w:val="yellow"/>
        </w:rPr>
        <w:t>à</w:t>
      </w:r>
      <w:r w:rsidRPr="000B120D">
        <w:rPr>
          <w:color w:val="000000"/>
          <w:sz w:val="20"/>
          <w:szCs w:val="20"/>
          <w:highlight w:val="yellow"/>
        </w:rPr>
        <w:t xml:space="preserve"> execução de obras e serviços com qualidade aquém da esperada pelo poder público.</w:t>
      </w:r>
    </w:p>
  </w:footnote>
  <w:footnote w:id="263">
    <w:p w14:paraId="36CB9D6A" w14:textId="7C3B43EE" w:rsidR="00E32E35" w:rsidRPr="00D21D9A" w:rsidRDefault="00E32E35" w:rsidP="00F93A4F">
      <w:pPr>
        <w:rPr>
          <w:color w:val="000000"/>
          <w:sz w:val="20"/>
          <w:szCs w:val="20"/>
        </w:rPr>
      </w:pPr>
      <w:r w:rsidRPr="000B120D">
        <w:rPr>
          <w:rStyle w:val="Refdenotaderodap"/>
          <w:highlight w:val="yellow"/>
        </w:rPr>
        <w:footnoteRef/>
      </w:r>
      <w:r w:rsidRPr="000B120D">
        <w:rPr>
          <w:sz w:val="20"/>
          <w:szCs w:val="20"/>
          <w:highlight w:val="yellow"/>
        </w:rPr>
        <w:t xml:space="preserve"> O artigo 6°</w:t>
      </w:r>
      <w:r w:rsidR="00931BB4" w:rsidRPr="000B120D">
        <w:rPr>
          <w:sz w:val="20"/>
          <w:szCs w:val="20"/>
          <w:highlight w:val="yellow"/>
        </w:rPr>
        <w:t>.</w:t>
      </w:r>
      <w:r w:rsidRPr="000B120D">
        <w:rPr>
          <w:sz w:val="20"/>
          <w:szCs w:val="20"/>
          <w:highlight w:val="yellow"/>
        </w:rPr>
        <w:t xml:space="preserve">, inciso </w:t>
      </w:r>
      <w:r w:rsidRPr="000B120D">
        <w:rPr>
          <w:color w:val="000000"/>
          <w:sz w:val="20"/>
          <w:szCs w:val="20"/>
          <w:highlight w:val="yellow"/>
        </w:rPr>
        <w:t>LVI</w:t>
      </w:r>
      <w:r w:rsidR="00931BB4" w:rsidRPr="000B120D">
        <w:rPr>
          <w:color w:val="000000"/>
          <w:sz w:val="20"/>
          <w:szCs w:val="20"/>
          <w:highlight w:val="yellow"/>
        </w:rPr>
        <w:t>,</w:t>
      </w:r>
      <w:r w:rsidRPr="000B120D">
        <w:rPr>
          <w:color w:val="000000"/>
          <w:sz w:val="20"/>
          <w:szCs w:val="20"/>
          <w:highlight w:val="yellow"/>
        </w:rPr>
        <w:t xml:space="preserve"> estabelece que o sobrepreço estará configurado quando se verificar que o preço </w:t>
      </w:r>
      <w:r w:rsidR="00763A33" w:rsidRPr="000B120D">
        <w:rPr>
          <w:color w:val="000000"/>
          <w:sz w:val="20"/>
          <w:szCs w:val="20"/>
          <w:highlight w:val="yellow"/>
        </w:rPr>
        <w:t xml:space="preserve">para licitação </w:t>
      </w:r>
      <w:r w:rsidR="00931BB4" w:rsidRPr="000B120D">
        <w:rPr>
          <w:color w:val="000000"/>
          <w:sz w:val="20"/>
          <w:szCs w:val="20"/>
          <w:highlight w:val="yellow"/>
        </w:rPr>
        <w:t xml:space="preserve">foi </w:t>
      </w:r>
      <w:r w:rsidRPr="000B120D">
        <w:rPr>
          <w:color w:val="000000"/>
          <w:sz w:val="20"/>
          <w:szCs w:val="20"/>
          <w:highlight w:val="yellow"/>
        </w:rPr>
        <w:t xml:space="preserve">orçado ou contratado em valor expressivamente superior aos preços referenciais de mercado, seja de apenas um item, se a licitação ou a contratação </w:t>
      </w:r>
      <w:r w:rsidR="00763A33" w:rsidRPr="000B120D">
        <w:rPr>
          <w:color w:val="000000"/>
          <w:sz w:val="20"/>
          <w:szCs w:val="20"/>
          <w:highlight w:val="yellow"/>
        </w:rPr>
        <w:t>ocorre</w:t>
      </w:r>
      <w:r w:rsidRPr="000B120D">
        <w:rPr>
          <w:color w:val="000000"/>
          <w:sz w:val="20"/>
          <w:szCs w:val="20"/>
          <w:highlight w:val="yellow"/>
        </w:rPr>
        <w:t>r por preços unitários de serviço, seja do valor global do objeto, se a licitação ou a contratação</w:t>
      </w:r>
      <w:r w:rsidR="00763A33" w:rsidRPr="000B120D">
        <w:rPr>
          <w:color w:val="000000"/>
          <w:sz w:val="20"/>
          <w:szCs w:val="20"/>
          <w:highlight w:val="yellow"/>
        </w:rPr>
        <w:t xml:space="preserve"> ocorrer</w:t>
      </w:r>
      <w:r w:rsidRPr="000B120D">
        <w:rPr>
          <w:color w:val="000000"/>
          <w:sz w:val="20"/>
          <w:szCs w:val="20"/>
          <w:highlight w:val="yellow"/>
        </w:rPr>
        <w:t xml:space="preserve"> por tarefa, empreitada por preço global ou empreitada integral, semi-integrada ou integrada</w:t>
      </w:r>
      <w:r w:rsidR="00763A33" w:rsidRPr="000B120D">
        <w:rPr>
          <w:color w:val="000000"/>
          <w:sz w:val="20"/>
          <w:szCs w:val="20"/>
          <w:highlight w:val="yellow"/>
        </w:rPr>
        <w:t>.</w:t>
      </w:r>
    </w:p>
  </w:footnote>
  <w:footnote w:id="264">
    <w:p w14:paraId="3C62AB33" w14:textId="60B9329A" w:rsidR="00E32E35" w:rsidRPr="00D21D9A" w:rsidRDefault="00E32E35" w:rsidP="00F93A4F">
      <w:pPr>
        <w:rPr>
          <w:sz w:val="20"/>
          <w:szCs w:val="20"/>
        </w:rPr>
      </w:pPr>
      <w:r w:rsidRPr="00D21D9A">
        <w:rPr>
          <w:rStyle w:val="Refdenotaderodap"/>
        </w:rPr>
        <w:footnoteRef/>
      </w:r>
      <w:r w:rsidRPr="00E32E35">
        <w:rPr>
          <w:sz w:val="20"/>
          <w:szCs w:val="20"/>
          <w:lang w:val="it-IT"/>
        </w:rPr>
        <w:t xml:space="preserve"> </w:t>
      </w:r>
      <w:r w:rsidR="005C0A92" w:rsidRPr="005C0A92">
        <w:rPr>
          <w:sz w:val="20"/>
          <w:szCs w:val="20"/>
          <w:lang w:val="it-IT"/>
        </w:rPr>
        <w:t xml:space="preserve">DI PIETRO, Maria Sylvia Zanella; MARRARA, Thiago. </w:t>
      </w:r>
      <w:r w:rsidR="005C0A92" w:rsidRPr="005C0A92">
        <w:rPr>
          <w:sz w:val="20"/>
          <w:szCs w:val="20"/>
        </w:rPr>
        <w:t xml:space="preserve">Estrutura Geral da Nova Lei: abrangência, objetivos e princípios. </w:t>
      </w:r>
      <w:r w:rsidR="005C0A92" w:rsidRPr="005C0A92">
        <w:rPr>
          <w:i/>
          <w:iCs/>
          <w:sz w:val="20"/>
          <w:szCs w:val="20"/>
        </w:rPr>
        <w:t>In</w:t>
      </w:r>
      <w:r w:rsidR="005C0A92" w:rsidRPr="005C0A92">
        <w:rPr>
          <w:sz w:val="20"/>
          <w:szCs w:val="20"/>
        </w:rPr>
        <w:t xml:space="preserve">: DI PIETRO, Maria Sylvia Zanella. </w:t>
      </w:r>
      <w:r w:rsidR="005C0A92" w:rsidRPr="005C0A92">
        <w:rPr>
          <w:b/>
          <w:bCs/>
          <w:sz w:val="20"/>
          <w:szCs w:val="20"/>
        </w:rPr>
        <w:t>Licitações e contratos administrativos</w:t>
      </w:r>
      <w:r w:rsidR="005C0A92" w:rsidRPr="005C0A92">
        <w:rPr>
          <w:sz w:val="20"/>
          <w:szCs w:val="20"/>
        </w:rPr>
        <w:t>: inovações da Lei 14.133, de 1°. de abril de 2021. Rio de Janeiro: Forense, 2022</w:t>
      </w:r>
      <w:r w:rsidR="005C0A92">
        <w:rPr>
          <w:sz w:val="20"/>
          <w:szCs w:val="20"/>
        </w:rPr>
        <w:t xml:space="preserve">. </w:t>
      </w:r>
      <w:r w:rsidRPr="005C0A92">
        <w:rPr>
          <w:sz w:val="20"/>
          <w:szCs w:val="20"/>
        </w:rPr>
        <w:t>p</w:t>
      </w:r>
      <w:r w:rsidRPr="00D21D9A">
        <w:rPr>
          <w:sz w:val="20"/>
          <w:szCs w:val="20"/>
        </w:rPr>
        <w:t>. 12-13</w:t>
      </w:r>
      <w:r w:rsidR="005C0A92">
        <w:rPr>
          <w:sz w:val="20"/>
          <w:szCs w:val="20"/>
        </w:rPr>
        <w:t>.</w:t>
      </w:r>
    </w:p>
  </w:footnote>
  <w:footnote w:id="265">
    <w:p w14:paraId="304E8624" w14:textId="6F5DF7A3" w:rsidR="00E32E35" w:rsidRPr="005E355F" w:rsidRDefault="00E32E35" w:rsidP="00F93A4F">
      <w:pPr>
        <w:rPr>
          <w:sz w:val="20"/>
          <w:szCs w:val="20"/>
        </w:rPr>
      </w:pPr>
      <w:r w:rsidRPr="005E355F">
        <w:rPr>
          <w:rStyle w:val="Refdenotaderodap"/>
          <w:sz w:val="20"/>
          <w:szCs w:val="20"/>
        </w:rPr>
        <w:footnoteRef/>
      </w:r>
      <w:r w:rsidRPr="005E355F">
        <w:rPr>
          <w:sz w:val="20"/>
          <w:szCs w:val="20"/>
        </w:rPr>
        <w:t xml:space="preserve"> </w:t>
      </w:r>
      <w:r w:rsidR="005E355F" w:rsidRPr="005E355F">
        <w:rPr>
          <w:sz w:val="20"/>
          <w:szCs w:val="20"/>
          <w:lang w:val="it-IT"/>
        </w:rPr>
        <w:t xml:space="preserve">DI PIETRO, Maria Sylvia Zanella; MARRARA, Thiago. </w:t>
      </w:r>
      <w:r w:rsidR="005E355F" w:rsidRPr="005E355F">
        <w:rPr>
          <w:sz w:val="20"/>
          <w:szCs w:val="20"/>
        </w:rPr>
        <w:t xml:space="preserve">Estrutura Geral da Nova Lei: abrangência, objetivos e princípios. </w:t>
      </w:r>
      <w:r w:rsidR="005E355F" w:rsidRPr="005E355F">
        <w:rPr>
          <w:i/>
          <w:iCs/>
          <w:sz w:val="20"/>
          <w:szCs w:val="20"/>
        </w:rPr>
        <w:t>In</w:t>
      </w:r>
      <w:r w:rsidR="005E355F" w:rsidRPr="005E355F">
        <w:rPr>
          <w:sz w:val="20"/>
          <w:szCs w:val="20"/>
        </w:rPr>
        <w:t xml:space="preserve">: DI PIETRO, Maria Sylvia Zanella. </w:t>
      </w:r>
      <w:r w:rsidR="005E355F" w:rsidRPr="005E355F">
        <w:rPr>
          <w:b/>
          <w:bCs/>
          <w:sz w:val="20"/>
          <w:szCs w:val="20"/>
        </w:rPr>
        <w:t>Licitações e contratos administrativos</w:t>
      </w:r>
      <w:r w:rsidR="005E355F" w:rsidRPr="005E355F">
        <w:rPr>
          <w:sz w:val="20"/>
          <w:szCs w:val="20"/>
        </w:rPr>
        <w:t xml:space="preserve">: inovações da Lei 14.133, de 1°. de abril de 2021. Rio de Janeiro: Forense, 2022. </w:t>
      </w:r>
      <w:r w:rsidRPr="005E355F">
        <w:rPr>
          <w:rFonts w:eastAsia="Calibri"/>
          <w:sz w:val="20"/>
          <w:szCs w:val="20"/>
          <w:lang w:eastAsia="ja-JP"/>
        </w:rPr>
        <w:t>p. 13-14</w:t>
      </w:r>
      <w:r w:rsidR="005E355F" w:rsidRPr="005E355F">
        <w:rPr>
          <w:rFonts w:eastAsia="Calibri"/>
          <w:sz w:val="20"/>
          <w:szCs w:val="20"/>
          <w:lang w:eastAsia="ja-JP"/>
        </w:rPr>
        <w:t>.</w:t>
      </w:r>
    </w:p>
  </w:footnote>
  <w:footnote w:id="266">
    <w:p w14:paraId="4F7CD8E9" w14:textId="2925DB4C" w:rsidR="00E32E35" w:rsidRPr="00FC21A3" w:rsidRDefault="00E32E35" w:rsidP="00F93A4F">
      <w:pPr>
        <w:pStyle w:val="Textodenotaderodap"/>
        <w:rPr>
          <w:lang w:val="pt-PT"/>
        </w:rPr>
      </w:pPr>
      <w:r w:rsidRPr="00FC21A3">
        <w:rPr>
          <w:rStyle w:val="Refdenotaderodap"/>
        </w:rPr>
        <w:footnoteRef/>
      </w:r>
      <w:r w:rsidRPr="00FC21A3">
        <w:t xml:space="preserve"> </w:t>
      </w:r>
      <w:r w:rsidR="00FC21A3" w:rsidRPr="00FC21A3">
        <w:t xml:space="preserve">MADUREIRA, Claudio. </w:t>
      </w:r>
      <w:r w:rsidR="00FC21A3" w:rsidRPr="00FC21A3">
        <w:rPr>
          <w:b/>
          <w:bCs/>
        </w:rPr>
        <w:t>Licitações, contrato e controle administrativo</w:t>
      </w:r>
      <w:r w:rsidR="00FC21A3" w:rsidRPr="00FC21A3">
        <w:t>: descrição sistemática da Lei n</w:t>
      </w:r>
      <w:r w:rsidR="00FC21A3" w:rsidRPr="00FC21A3">
        <w:rPr>
          <w:lang w:val="pt-BR"/>
        </w:rPr>
        <w:t>.</w:t>
      </w:r>
      <w:r w:rsidR="00FC21A3" w:rsidRPr="00FC21A3">
        <w:t xml:space="preserve"> 14.133/2021 na perspectiva do Modelo Brasileiro de Processo. Belo Horizonte</w:t>
      </w:r>
      <w:r w:rsidR="00FC21A3" w:rsidRPr="00FC21A3">
        <w:rPr>
          <w:lang w:val="pt-BR"/>
        </w:rPr>
        <w:t>:</w:t>
      </w:r>
      <w:r w:rsidR="00FC21A3" w:rsidRPr="00FC21A3">
        <w:t xml:space="preserve"> Fórum, 2021</w:t>
      </w:r>
      <w:r w:rsidR="00FC21A3" w:rsidRPr="00FC21A3">
        <w:rPr>
          <w:lang w:val="pt-BR"/>
        </w:rPr>
        <w:t>.</w:t>
      </w:r>
      <w:r w:rsidR="00FC21A3" w:rsidRPr="00FC21A3">
        <w:rPr>
          <w:lang w:val="pt-PT"/>
        </w:rPr>
        <w:t xml:space="preserve"> </w:t>
      </w:r>
      <w:r w:rsidRPr="00FC21A3">
        <w:t>p. 285</w:t>
      </w:r>
      <w:r w:rsidR="00FC21A3" w:rsidRPr="00FC21A3">
        <w:rPr>
          <w:lang w:val="pt-BR"/>
        </w:rPr>
        <w:t>.</w:t>
      </w:r>
    </w:p>
  </w:footnote>
  <w:footnote w:id="267">
    <w:p w14:paraId="2849F08A" w14:textId="264A6429" w:rsidR="00682B4D" w:rsidRPr="00790F14" w:rsidRDefault="00E32E35" w:rsidP="00F93A4F">
      <w:pPr>
        <w:pStyle w:val="Textodenotaderodap"/>
        <w:rPr>
          <w:sz w:val="24"/>
          <w:szCs w:val="24"/>
          <w:lang w:val="pt-BR"/>
        </w:rPr>
      </w:pPr>
      <w:r>
        <w:rPr>
          <w:rStyle w:val="Refdenotaderodap"/>
        </w:rPr>
        <w:footnoteRef/>
      </w:r>
      <w:r>
        <w:t xml:space="preserve"> </w:t>
      </w:r>
      <w:r w:rsidRPr="00094D5E">
        <w:rPr>
          <w:lang w:val="pt-PT"/>
        </w:rPr>
        <w:t xml:space="preserve">É o que se vislumbra ocorrer </w:t>
      </w:r>
      <w:r w:rsidR="005104D3">
        <w:rPr>
          <w:lang w:val="pt-PT"/>
        </w:rPr>
        <w:t>a parti</w:t>
      </w:r>
      <w:r w:rsidR="005D5FAF">
        <w:rPr>
          <w:lang w:val="pt-PT"/>
        </w:rPr>
        <w:t>r d</w:t>
      </w:r>
      <w:r w:rsidRPr="00094D5E">
        <w:rPr>
          <w:lang w:val="pt-PT"/>
        </w:rPr>
        <w:t xml:space="preserve">a leitura da ementa do </w:t>
      </w:r>
      <w:r w:rsidR="005D5FAF">
        <w:rPr>
          <w:lang w:val="pt-PT"/>
        </w:rPr>
        <w:t>A</w:t>
      </w:r>
      <w:r w:rsidRPr="00094D5E">
        <w:rPr>
          <w:lang w:val="pt-PT"/>
        </w:rPr>
        <w:t>córdão</w:t>
      </w:r>
      <w:r>
        <w:rPr>
          <w:lang w:val="pt-PT"/>
        </w:rPr>
        <w:t xml:space="preserve"> n</w:t>
      </w:r>
      <w:r w:rsidR="005D5FAF">
        <w:rPr>
          <w:lang w:val="pt-PT"/>
        </w:rPr>
        <w:t>.</w:t>
      </w:r>
      <w:r>
        <w:rPr>
          <w:lang w:val="pt-PT"/>
        </w:rPr>
        <w:t xml:space="preserve"> 1515/2010-Plenário do TCU:</w:t>
      </w:r>
      <w:r w:rsidRPr="00094D5E">
        <w:rPr>
          <w:lang w:val="pt-PT"/>
        </w:rPr>
        <w:t xml:space="preserve"> </w:t>
      </w:r>
      <w:r>
        <w:rPr>
          <w:lang w:val="pt-PT"/>
        </w:rPr>
        <w:t>“</w:t>
      </w:r>
      <w:r w:rsidRPr="00094D5E">
        <w:t>Representação formulada ao TCU apontou possível sobrepreço nas obras da 2ª</w:t>
      </w:r>
      <w:r w:rsidR="00C8327C">
        <w:rPr>
          <w:lang w:val="pt-BR"/>
        </w:rPr>
        <w:t>.</w:t>
      </w:r>
      <w:r w:rsidRPr="00094D5E">
        <w:t xml:space="preserve"> fase do </w:t>
      </w:r>
      <w:r w:rsidR="00C8327C">
        <w:rPr>
          <w:lang w:val="pt-BR"/>
        </w:rPr>
        <w:t>‘</w:t>
      </w:r>
      <w:r w:rsidRPr="00094D5E">
        <w:t>Perímetro de Irrigação Tabuleiros Litorâneos</w:t>
      </w:r>
      <w:r w:rsidR="00C8327C">
        <w:rPr>
          <w:lang w:val="pt-BR"/>
        </w:rPr>
        <w:t>’</w:t>
      </w:r>
      <w:r w:rsidRPr="00094D5E">
        <w:t xml:space="preserve">, no Estado do Piauí. Para subsidiar a sua conclusão, a representante elaborou laudo de avaliação dos preços praticados na proposta da licitante vencedora, comparando-os com valores de mercado e com tabelas de referência (Sicro e Sinapi). Relatório da auditoria realizada pelo TCU nas aludidas obras identificou sobrepreço no fornecimento de tubos de ferro dúctil e aço carbono de 7,09% e 2,90%, respectivamente, porém </w:t>
      </w:r>
      <w:r w:rsidR="00293938">
        <w:rPr>
          <w:lang w:val="pt-BR"/>
        </w:rPr>
        <w:t>‘</w:t>
      </w:r>
      <w:r w:rsidRPr="00094D5E">
        <w:t>desconto nos serviços comuns de engenharia de 5,27%, que, somados, não apresentavam sobrepreço</w:t>
      </w:r>
      <w:r w:rsidR="00682B4D">
        <w:rPr>
          <w:lang w:val="pt-BR"/>
        </w:rPr>
        <w:t>’</w:t>
      </w:r>
      <w:r w:rsidRPr="00094D5E">
        <w:t xml:space="preserve">. Portanto, analisado de forma global, o contrato do Departamento Nacional de Obras Contra as Secas (Dnocs) não continha sobrepreço, mas a equipe de auditoria </w:t>
      </w:r>
      <w:r w:rsidR="00682B4D">
        <w:rPr>
          <w:lang w:val="pt-BR"/>
        </w:rPr>
        <w:t>‘</w:t>
      </w:r>
      <w:r w:rsidRPr="00094D5E">
        <w:t>encontrou vários itens individuais com elevado sobrepreço ou desconto em relação aos sistemas de referência</w:t>
      </w:r>
      <w:r w:rsidR="00C8327C">
        <w:rPr>
          <w:lang w:val="pt-BR"/>
        </w:rPr>
        <w:t xml:space="preserve"> [</w:t>
      </w:r>
      <w:r>
        <w:t>...</w:t>
      </w:r>
      <w:r w:rsidR="00C8327C">
        <w:rPr>
          <w:lang w:val="pt-BR"/>
        </w:rPr>
        <w:t>]</w:t>
      </w:r>
      <w:r w:rsidR="00682B4D">
        <w:rPr>
          <w:lang w:val="pt-BR"/>
        </w:rPr>
        <w:t>’</w:t>
      </w:r>
      <w:r w:rsidR="00C8327C">
        <w:rPr>
          <w:lang w:val="pt-BR"/>
        </w:rPr>
        <w:t>”</w:t>
      </w:r>
      <w:r w:rsidRPr="00094D5E">
        <w:t>. (</w:t>
      </w:r>
      <w:r w:rsidR="00682B4D" w:rsidRPr="00682B4D">
        <w:t>BRASIL. Tribunal de Contas da União.</w:t>
      </w:r>
      <w:r w:rsidR="00682B4D" w:rsidRPr="00682B4D">
        <w:rPr>
          <w:shd w:val="clear" w:color="auto" w:fill="FFFFFF"/>
        </w:rPr>
        <w:t xml:space="preserve"> </w:t>
      </w:r>
      <w:r w:rsidR="00682B4D" w:rsidRPr="00682B4D">
        <w:rPr>
          <w:b/>
          <w:bCs/>
        </w:rPr>
        <w:t>Acórdão n.</w:t>
      </w:r>
      <w:r w:rsidR="00682B4D" w:rsidRPr="00682B4D">
        <w:rPr>
          <w:b/>
          <w:bCs/>
          <w:sz w:val="16"/>
          <w:szCs w:val="16"/>
        </w:rPr>
        <w:t xml:space="preserve"> </w:t>
      </w:r>
      <w:r w:rsidR="00682B4D" w:rsidRPr="00682B4D">
        <w:rPr>
          <w:b/>
          <w:bCs/>
        </w:rPr>
        <w:t>1515/2010-Plenário, TC-008.137/2009-6</w:t>
      </w:r>
      <w:r w:rsidR="00682B4D" w:rsidRPr="00682B4D">
        <w:rPr>
          <w:lang w:val="pt-BR"/>
        </w:rPr>
        <w:t xml:space="preserve">. </w:t>
      </w:r>
      <w:r w:rsidR="00682B4D" w:rsidRPr="00682B4D">
        <w:t xml:space="preserve">FISCOBRAS 2009. 2ª fase do perímetro de irrigação Tabuleiros Litorâneos/PI. </w:t>
      </w:r>
      <w:r w:rsidR="00682B4D" w:rsidRPr="00682B4D">
        <w:rPr>
          <w:lang w:val="pt-BR"/>
        </w:rPr>
        <w:t>I</w:t>
      </w:r>
      <w:r w:rsidR="00682B4D" w:rsidRPr="00682B4D">
        <w:t xml:space="preserve">ndício de sobrepreço nos tubos de ferro e aço. </w:t>
      </w:r>
      <w:r w:rsidR="00682B4D" w:rsidRPr="00682B4D">
        <w:rPr>
          <w:lang w:val="pt-BR"/>
        </w:rPr>
        <w:t>P</w:t>
      </w:r>
      <w:r w:rsidR="00682B4D" w:rsidRPr="00682B4D">
        <w:t>reços globais compatíveis. ICMS contabilizado em percentual indevido.</w:t>
      </w:r>
      <w:r w:rsidR="00682B4D" w:rsidRPr="00682B4D">
        <w:rPr>
          <w:lang w:val="pt-BR"/>
        </w:rPr>
        <w:t xml:space="preserve"> [...] Disponível em: </w:t>
      </w:r>
      <w:r w:rsidR="00682B4D" w:rsidRPr="00682B4D">
        <w:t xml:space="preserve"> </w:t>
      </w:r>
      <w:hyperlink r:id="rId53" w:anchor="/documento/publicacao/jogo%2520E%2520planilha%2520E%2520obra/%2520/DTRELEVANCIA%2520desc/3/%2520" w:history="1">
        <w:r w:rsidR="00682B4D" w:rsidRPr="00682B4D">
          <w:rPr>
            <w:rStyle w:val="Hyperlink"/>
          </w:rPr>
          <w:t>https://pesquisa.apps.tcu.gov.br/#/documento/publicacao/jogo%2520E%2520planilha%2520E%2520obra/%2520/DTRELEVANCIA%2520desc/3/%2520</w:t>
        </w:r>
      </w:hyperlink>
      <w:r w:rsidR="00682B4D" w:rsidRPr="00682B4D">
        <w:t xml:space="preserve"> Acesso em</w:t>
      </w:r>
      <w:r w:rsidR="00682B4D" w:rsidRPr="00682B4D">
        <w:rPr>
          <w:lang w:val="pt-BR"/>
        </w:rPr>
        <w:t>:</w:t>
      </w:r>
      <w:r w:rsidR="00682B4D" w:rsidRPr="00682B4D">
        <w:t xml:space="preserve"> 06 out</w:t>
      </w:r>
      <w:r w:rsidR="00682B4D" w:rsidRPr="00682B4D">
        <w:rPr>
          <w:lang w:val="pt-BR"/>
        </w:rPr>
        <w:t>.</w:t>
      </w:r>
      <w:r w:rsidR="00682B4D" w:rsidRPr="00682B4D">
        <w:t xml:space="preserve"> 2022</w:t>
      </w:r>
      <w:r w:rsidR="00682B4D" w:rsidRPr="00682B4D">
        <w:rPr>
          <w:lang w:val="pt-BR"/>
        </w:rPr>
        <w:t>.</w:t>
      </w:r>
      <w:r w:rsidR="00682B4D">
        <w:rPr>
          <w:lang w:val="pt-BR"/>
        </w:rPr>
        <w:t>).</w:t>
      </w:r>
    </w:p>
    <w:p w14:paraId="039A4794" w14:textId="379DA2EB" w:rsidR="00E32E35" w:rsidRPr="00094D5E" w:rsidRDefault="00E32E35" w:rsidP="00F93A4F">
      <w:pPr>
        <w:pStyle w:val="Textodenotaderodap"/>
        <w:rPr>
          <w:lang w:val="pt-PT"/>
        </w:rPr>
      </w:pPr>
    </w:p>
  </w:footnote>
  <w:footnote w:id="268">
    <w:p w14:paraId="50B89F94" w14:textId="680D4746" w:rsidR="00E32E35" w:rsidRPr="008A2CFC" w:rsidRDefault="00E32E35" w:rsidP="00F93A4F">
      <w:pPr>
        <w:pStyle w:val="Textodenotaderodap"/>
        <w:rPr>
          <w:lang w:val="pt-BR"/>
        </w:rPr>
      </w:pPr>
      <w:r w:rsidRPr="000B120D">
        <w:rPr>
          <w:rStyle w:val="Refdenotaderodap"/>
          <w:highlight w:val="yellow"/>
        </w:rPr>
        <w:footnoteRef/>
      </w:r>
      <w:r w:rsidRPr="000B120D">
        <w:rPr>
          <w:highlight w:val="yellow"/>
        </w:rPr>
        <w:t xml:space="preserve"> O artigo 25, §</w:t>
      </w:r>
      <w:r w:rsidR="009F5AFA" w:rsidRPr="000B120D">
        <w:rPr>
          <w:highlight w:val="yellow"/>
          <w:lang w:val="pt-BR"/>
        </w:rPr>
        <w:t xml:space="preserve"> </w:t>
      </w:r>
      <w:r w:rsidRPr="000B120D">
        <w:rPr>
          <w:highlight w:val="yellow"/>
        </w:rPr>
        <w:t>4°</w:t>
      </w:r>
      <w:r w:rsidR="009F5AFA" w:rsidRPr="000B120D">
        <w:rPr>
          <w:highlight w:val="yellow"/>
          <w:lang w:val="pt-BR"/>
        </w:rPr>
        <w:t>.,</w:t>
      </w:r>
      <w:r w:rsidRPr="000B120D">
        <w:rPr>
          <w:highlight w:val="yellow"/>
        </w:rPr>
        <w:t xml:space="preserve"> da Lei n</w:t>
      </w:r>
      <w:r w:rsidR="009F5AFA" w:rsidRPr="000B120D">
        <w:rPr>
          <w:highlight w:val="yellow"/>
          <w:lang w:val="pt-BR"/>
        </w:rPr>
        <w:t>.</w:t>
      </w:r>
      <w:r w:rsidRPr="000B120D">
        <w:rPr>
          <w:highlight w:val="yellow"/>
        </w:rPr>
        <w:t xml:space="preserve"> 14.133/2021 estabelece que</w:t>
      </w:r>
      <w:r w:rsidR="009F5AFA" w:rsidRPr="000B120D">
        <w:rPr>
          <w:highlight w:val="yellow"/>
          <w:lang w:val="pt-BR"/>
        </w:rPr>
        <w:t>,</w:t>
      </w:r>
      <w:r w:rsidRPr="000B120D">
        <w:rPr>
          <w:highlight w:val="yellow"/>
        </w:rPr>
        <w:t xml:space="preserve"> nas contratações de obras, serviços e fornecimentos de grande vulto, o edital deverá prever a obrigatoriedade de implantação de programa de integridade pelo licitante vencedor, no prazo de</w:t>
      </w:r>
      <w:r w:rsidR="008C6DE0" w:rsidRPr="000B120D">
        <w:rPr>
          <w:highlight w:val="yellow"/>
          <w:lang w:val="pt-BR"/>
        </w:rPr>
        <w:t xml:space="preserve"> </w:t>
      </w:r>
      <w:r w:rsidRPr="000B120D">
        <w:rPr>
          <w:highlight w:val="yellow"/>
        </w:rPr>
        <w:t>seis meses, contado</w:t>
      </w:r>
      <w:r w:rsidR="008C6DE0" w:rsidRPr="000B120D">
        <w:rPr>
          <w:highlight w:val="yellow"/>
          <w:lang w:val="pt-BR"/>
        </w:rPr>
        <w:t>s</w:t>
      </w:r>
      <w:r w:rsidRPr="000B120D">
        <w:rPr>
          <w:highlight w:val="yellow"/>
        </w:rPr>
        <w:t xml:space="preserve"> da celebração do contrato, conforme regulamento que disporá sobre as medidas a serem adotadas, a forma de comprovação e as penalidades pelo seu descumprimento. </w:t>
      </w:r>
      <w:r w:rsidR="003E62F3" w:rsidRPr="000B120D">
        <w:rPr>
          <w:highlight w:val="yellow"/>
          <w:lang w:val="pt-BR"/>
        </w:rPr>
        <w:t xml:space="preserve">É preciso lembrar, ainda, </w:t>
      </w:r>
      <w:r w:rsidRPr="000B120D">
        <w:rPr>
          <w:highlight w:val="yellow"/>
        </w:rPr>
        <w:t>que licitações de grande vulto, por força do artigo 6°</w:t>
      </w:r>
      <w:r w:rsidR="003E62F3" w:rsidRPr="000B120D">
        <w:rPr>
          <w:highlight w:val="yellow"/>
          <w:lang w:val="pt-BR"/>
        </w:rPr>
        <w:t>.</w:t>
      </w:r>
      <w:r w:rsidRPr="000B120D">
        <w:rPr>
          <w:highlight w:val="yellow"/>
        </w:rPr>
        <w:t>, inciso XXII</w:t>
      </w:r>
      <w:r w:rsidR="003E62F3" w:rsidRPr="000B120D">
        <w:rPr>
          <w:highlight w:val="yellow"/>
          <w:lang w:val="pt-BR"/>
        </w:rPr>
        <w:t>,</w:t>
      </w:r>
      <w:r w:rsidRPr="000B120D">
        <w:rPr>
          <w:highlight w:val="yellow"/>
        </w:rPr>
        <w:t xml:space="preserve"> e</w:t>
      </w:r>
      <w:r w:rsidR="00C968A4" w:rsidRPr="000B120D">
        <w:rPr>
          <w:highlight w:val="yellow"/>
          <w:lang w:val="pt-BR"/>
        </w:rPr>
        <w:t xml:space="preserve"> do anexo do </w:t>
      </w:r>
      <w:r w:rsidRPr="000B120D">
        <w:rPr>
          <w:highlight w:val="yellow"/>
        </w:rPr>
        <w:t>Decreto n</w:t>
      </w:r>
      <w:r w:rsidR="00B64333" w:rsidRPr="000B120D">
        <w:rPr>
          <w:highlight w:val="yellow"/>
          <w:lang w:val="pt-BR"/>
        </w:rPr>
        <w:t>.</w:t>
      </w:r>
      <w:r w:rsidRPr="000B120D">
        <w:rPr>
          <w:highlight w:val="yellow"/>
        </w:rPr>
        <w:t xml:space="preserve"> 10.922, de 30 de dezembro de 2021, obras, serviços e fornecimentos de grande vulto são aqueles cujo valor estimado supera R$ 216.081.640,00 (duzentos e dezesseis milhões</w:t>
      </w:r>
      <w:r w:rsidR="008A2CFC" w:rsidRPr="000B120D">
        <w:rPr>
          <w:highlight w:val="yellow"/>
          <w:lang w:val="pt-BR"/>
        </w:rPr>
        <w:t>,</w:t>
      </w:r>
      <w:r w:rsidRPr="000B120D">
        <w:rPr>
          <w:highlight w:val="yellow"/>
        </w:rPr>
        <w:t xml:space="preserve"> oitenta e um mil</w:t>
      </w:r>
      <w:r w:rsidR="008A2CFC" w:rsidRPr="000B120D">
        <w:rPr>
          <w:highlight w:val="yellow"/>
          <w:lang w:val="pt-BR"/>
        </w:rPr>
        <w:t>,</w:t>
      </w:r>
      <w:r w:rsidRPr="000B120D">
        <w:rPr>
          <w:highlight w:val="yellow"/>
        </w:rPr>
        <w:t xml:space="preserve"> seiscentos e quarenta reais)</w:t>
      </w:r>
      <w:r w:rsidR="008A2CFC" w:rsidRPr="000B120D">
        <w:rPr>
          <w:highlight w:val="yellow"/>
          <w:lang w:val="pt-BR"/>
        </w:rPr>
        <w:t>.</w:t>
      </w:r>
    </w:p>
  </w:footnote>
  <w:footnote w:id="269">
    <w:p w14:paraId="55CECE0D" w14:textId="210B7965" w:rsidR="00E32E35" w:rsidRPr="00A63BC0" w:rsidRDefault="00E32E35" w:rsidP="00F93A4F">
      <w:pPr>
        <w:pStyle w:val="Textodenotaderodap"/>
        <w:rPr>
          <w:color w:val="FF0000"/>
          <w:lang w:val="pt-BR"/>
        </w:rPr>
      </w:pPr>
      <w:r w:rsidRPr="008C280E">
        <w:rPr>
          <w:rStyle w:val="Refdenotaderodap"/>
        </w:rPr>
        <w:footnoteRef/>
      </w:r>
      <w:r w:rsidRPr="008C280E">
        <w:t xml:space="preserve"> </w:t>
      </w:r>
      <w:r w:rsidR="008C280E" w:rsidRPr="008C280E">
        <w:t xml:space="preserve">NAKAMURA, André Luiz dos </w:t>
      </w:r>
      <w:r w:rsidR="008C280E" w:rsidRPr="00A63BC0">
        <w:t xml:space="preserve">Santos. A infraestrutura e a corrupção no Brasil. </w:t>
      </w:r>
      <w:r w:rsidR="008C280E" w:rsidRPr="00A63BC0">
        <w:rPr>
          <w:b/>
          <w:bCs/>
        </w:rPr>
        <w:t>Revista Brasileira de Estudos Políticos</w:t>
      </w:r>
      <w:r w:rsidR="008C280E" w:rsidRPr="00A63BC0">
        <w:rPr>
          <w:lang w:val="pt-BR"/>
        </w:rPr>
        <w:t>,</w:t>
      </w:r>
      <w:r w:rsidR="008C280E" w:rsidRPr="00A63BC0">
        <w:rPr>
          <w:b/>
          <w:bCs/>
        </w:rPr>
        <w:t xml:space="preserve"> </w:t>
      </w:r>
      <w:r w:rsidR="008C280E" w:rsidRPr="00A63BC0">
        <w:t>Belo Horizonte, n. 117, p. 97-126</w:t>
      </w:r>
      <w:r w:rsidR="008C280E" w:rsidRPr="00A63BC0">
        <w:rPr>
          <w:lang w:val="pt-BR"/>
        </w:rPr>
        <w:t xml:space="preserve">, </w:t>
      </w:r>
      <w:r w:rsidR="008C280E" w:rsidRPr="00A63BC0">
        <w:t>jul./dez. 2018. Disponível em</w:t>
      </w:r>
      <w:r w:rsidR="00A63BC0" w:rsidRPr="00A63BC0">
        <w:rPr>
          <w:lang w:val="pt-PT"/>
        </w:rPr>
        <w:t>: Base</w:t>
      </w:r>
      <w:r w:rsidR="008C280E" w:rsidRPr="00A63BC0">
        <w:t xml:space="preserve"> HeinOnline Acesso em</w:t>
      </w:r>
      <w:r w:rsidR="008C280E" w:rsidRPr="00A63BC0">
        <w:rPr>
          <w:lang w:val="pt-BR"/>
        </w:rPr>
        <w:t>: 0</w:t>
      </w:r>
      <w:r w:rsidR="008C280E" w:rsidRPr="00A63BC0">
        <w:t>7 out</w:t>
      </w:r>
      <w:r w:rsidR="008C280E" w:rsidRPr="00A63BC0">
        <w:rPr>
          <w:lang w:val="pt-BR"/>
        </w:rPr>
        <w:t>.</w:t>
      </w:r>
      <w:r w:rsidR="008C280E" w:rsidRPr="00A63BC0">
        <w:t xml:space="preserve"> 2022</w:t>
      </w:r>
      <w:r w:rsidR="008C280E" w:rsidRPr="00A63BC0">
        <w:rPr>
          <w:lang w:val="pt-BR"/>
        </w:rPr>
        <w:t>.</w:t>
      </w:r>
      <w:r w:rsidR="008C280E" w:rsidRPr="00A63BC0">
        <w:rPr>
          <w:sz w:val="24"/>
          <w:szCs w:val="24"/>
          <w:lang w:val="pt-BR"/>
        </w:rPr>
        <w:t xml:space="preserve"> </w:t>
      </w:r>
      <w:r w:rsidRPr="00A63BC0">
        <w:t>p. 109.</w:t>
      </w:r>
    </w:p>
  </w:footnote>
  <w:footnote w:id="270">
    <w:p w14:paraId="79C3A807" w14:textId="6765B6BC" w:rsidR="00E32E35" w:rsidRPr="000C3089" w:rsidRDefault="00E32E35" w:rsidP="00F93A4F">
      <w:pPr>
        <w:pStyle w:val="Textodenotaderodap"/>
        <w:rPr>
          <w:lang w:val="pt-BR"/>
        </w:rPr>
      </w:pPr>
      <w:r w:rsidRPr="00A63BC0">
        <w:rPr>
          <w:rStyle w:val="Refdenotaderodap"/>
        </w:rPr>
        <w:footnoteRef/>
      </w:r>
      <w:r w:rsidRPr="00A63BC0">
        <w:t xml:space="preserve"> </w:t>
      </w:r>
      <w:r w:rsidR="000C3089" w:rsidRPr="00A63BC0">
        <w:t xml:space="preserve">NAKAMURA, André Luiz dos Santos. A infraestrutura e a corrupção no Brasil. </w:t>
      </w:r>
      <w:r w:rsidR="000C3089" w:rsidRPr="00A63BC0">
        <w:rPr>
          <w:b/>
          <w:bCs/>
        </w:rPr>
        <w:t>Revista Brasileira de Estudos Políticos</w:t>
      </w:r>
      <w:r w:rsidR="000C3089" w:rsidRPr="00A63BC0">
        <w:rPr>
          <w:lang w:val="pt-BR"/>
        </w:rPr>
        <w:t>,</w:t>
      </w:r>
      <w:r w:rsidR="000C3089" w:rsidRPr="00A63BC0">
        <w:rPr>
          <w:b/>
          <w:bCs/>
        </w:rPr>
        <w:t xml:space="preserve"> </w:t>
      </w:r>
      <w:r w:rsidR="000C3089" w:rsidRPr="00A63BC0">
        <w:t>Belo Horizonte, n. 117, p. 97-126</w:t>
      </w:r>
      <w:r w:rsidR="000C3089" w:rsidRPr="00A63BC0">
        <w:rPr>
          <w:lang w:val="pt-BR"/>
        </w:rPr>
        <w:t xml:space="preserve">, </w:t>
      </w:r>
      <w:r w:rsidR="000C3089" w:rsidRPr="00A63BC0">
        <w:t xml:space="preserve">jul./dez. 2018. Disponível em </w:t>
      </w:r>
      <w:r w:rsidR="00A63BC0" w:rsidRPr="00A63BC0">
        <w:rPr>
          <w:lang w:val="pt-PT"/>
        </w:rPr>
        <w:t xml:space="preserve">Base </w:t>
      </w:r>
      <w:r w:rsidR="000C3089" w:rsidRPr="00A63BC0">
        <w:t>HeinOnline Acesso em</w:t>
      </w:r>
      <w:r w:rsidR="000C3089" w:rsidRPr="00A63BC0">
        <w:rPr>
          <w:lang w:val="pt-BR"/>
        </w:rPr>
        <w:t>: 0</w:t>
      </w:r>
      <w:r w:rsidR="000C3089" w:rsidRPr="00A63BC0">
        <w:t>7 out</w:t>
      </w:r>
      <w:r w:rsidR="000C3089" w:rsidRPr="00A63BC0">
        <w:rPr>
          <w:lang w:val="pt-BR"/>
        </w:rPr>
        <w:t>.</w:t>
      </w:r>
      <w:r w:rsidR="000C3089" w:rsidRPr="00A63BC0">
        <w:t xml:space="preserve"> 2022</w:t>
      </w:r>
      <w:r w:rsidR="000C3089" w:rsidRPr="00A63BC0">
        <w:rPr>
          <w:lang w:val="pt-BR"/>
        </w:rPr>
        <w:t>.</w:t>
      </w:r>
      <w:r w:rsidR="000C3089" w:rsidRPr="00A63BC0">
        <w:rPr>
          <w:sz w:val="24"/>
          <w:szCs w:val="24"/>
          <w:lang w:val="pt-BR"/>
        </w:rPr>
        <w:t xml:space="preserve"> </w:t>
      </w:r>
      <w:r w:rsidR="000C3089" w:rsidRPr="00A63BC0">
        <w:t>p.</w:t>
      </w:r>
      <w:r w:rsidR="000C3089" w:rsidRPr="00A63BC0">
        <w:rPr>
          <w:lang w:val="pt-BR"/>
        </w:rPr>
        <w:t xml:space="preserve"> 119-120.</w:t>
      </w:r>
    </w:p>
  </w:footnote>
  <w:footnote w:id="271">
    <w:p w14:paraId="6212168B" w14:textId="33D68CE9" w:rsidR="00E32E35" w:rsidRPr="00432233" w:rsidRDefault="00E32E35" w:rsidP="00F93A4F">
      <w:pPr>
        <w:pStyle w:val="Textodenotaderodap"/>
        <w:rPr>
          <w:lang w:val="pt-BR"/>
        </w:rPr>
      </w:pPr>
      <w:r w:rsidRPr="00432233">
        <w:rPr>
          <w:rStyle w:val="Refdenotaderodap"/>
        </w:rPr>
        <w:footnoteRef/>
      </w:r>
      <w:r w:rsidRPr="00432233">
        <w:t xml:space="preserve"> </w:t>
      </w:r>
      <w:r w:rsidR="00432233" w:rsidRPr="00432233">
        <w:t>GERCWOLF, Susana; Zanon, Patricie Barricelli</w:t>
      </w:r>
      <w:r w:rsidR="00432233" w:rsidRPr="00432233">
        <w:rPr>
          <w:lang w:val="pt-BR"/>
        </w:rPr>
        <w:t>.</w:t>
      </w:r>
      <w:r w:rsidR="00432233" w:rsidRPr="00432233">
        <w:t xml:space="preserve"> Programas de compliance e incentivos no combate à corrupção no Brasil. </w:t>
      </w:r>
      <w:r w:rsidR="00432233" w:rsidRPr="00432233">
        <w:rPr>
          <w:i/>
          <w:iCs/>
        </w:rPr>
        <w:t>In:</w:t>
      </w:r>
      <w:r w:rsidR="00432233" w:rsidRPr="00432233">
        <w:t xml:space="preserve"> NOHARA, Irene Patrícia; PEREIRA, Flávio de Leão Bastos Pereira. </w:t>
      </w:r>
      <w:r w:rsidR="00432233" w:rsidRPr="00432233">
        <w:rPr>
          <w:b/>
          <w:bCs/>
        </w:rPr>
        <w:t>Governança, compliance e cidadania.</w:t>
      </w:r>
      <w:r w:rsidR="00432233" w:rsidRPr="00432233">
        <w:t xml:space="preserve"> São Paulo: Thomson Reuters Brasil, 2019</w:t>
      </w:r>
      <w:r w:rsidRPr="00432233">
        <w:t>, p. 52</w:t>
      </w:r>
      <w:r w:rsidR="00432233">
        <w:rPr>
          <w:lang w:val="pt-BR"/>
        </w:rPr>
        <w:t>.</w:t>
      </w:r>
    </w:p>
  </w:footnote>
  <w:footnote w:id="272">
    <w:p w14:paraId="6AF7B207" w14:textId="03EE60E3" w:rsidR="00E32E35" w:rsidRPr="0068474B" w:rsidRDefault="00E32E35" w:rsidP="00F93A4F">
      <w:pPr>
        <w:pStyle w:val="Ttulo"/>
        <w:tabs>
          <w:tab w:val="clear" w:pos="720"/>
        </w:tabs>
        <w:spacing w:before="0"/>
        <w:ind w:firstLine="0"/>
        <w:jc w:val="left"/>
        <w:rPr>
          <w:rFonts w:ascii="Times New Roman" w:hAnsi="Times New Roman" w:cs="Times New Roman"/>
          <w:b w:val="0"/>
          <w:bCs w:val="0"/>
          <w:sz w:val="20"/>
          <w:szCs w:val="20"/>
          <w:lang w:val="pt-BR"/>
        </w:rPr>
      </w:pPr>
      <w:r w:rsidRPr="00432233">
        <w:rPr>
          <w:rStyle w:val="Refdenotaderodap"/>
          <w:rFonts w:ascii="Times New Roman" w:hAnsi="Times New Roman" w:cs="Times New Roman"/>
          <w:b w:val="0"/>
          <w:bCs w:val="0"/>
          <w:sz w:val="20"/>
          <w:szCs w:val="20"/>
          <w:lang w:val="x-none"/>
        </w:rPr>
        <w:footnoteRef/>
      </w:r>
      <w:r w:rsidRPr="00432233">
        <w:rPr>
          <w:rStyle w:val="Refdenotaderodap"/>
          <w:b w:val="0"/>
          <w:bCs w:val="0"/>
          <w:lang w:val="x-none"/>
        </w:rPr>
        <w:t xml:space="preserve"> </w:t>
      </w:r>
      <w:r w:rsidRPr="009157CD">
        <w:rPr>
          <w:rFonts w:ascii="Times New Roman" w:hAnsi="Times New Roman" w:cs="Times New Roman"/>
          <w:b w:val="0"/>
          <w:bCs w:val="0"/>
          <w:sz w:val="20"/>
          <w:szCs w:val="20"/>
          <w:lang w:val="pt-BR"/>
        </w:rPr>
        <w:t>Para que es</w:t>
      </w:r>
      <w:r w:rsidR="00432233">
        <w:rPr>
          <w:rFonts w:ascii="Times New Roman" w:hAnsi="Times New Roman" w:cs="Times New Roman"/>
          <w:b w:val="0"/>
          <w:bCs w:val="0"/>
          <w:sz w:val="20"/>
          <w:szCs w:val="20"/>
          <w:lang w:val="pt-BR"/>
        </w:rPr>
        <w:t>sa</w:t>
      </w:r>
      <w:r w:rsidRPr="009157CD">
        <w:rPr>
          <w:rFonts w:ascii="Times New Roman" w:hAnsi="Times New Roman" w:cs="Times New Roman"/>
          <w:b w:val="0"/>
          <w:bCs w:val="0"/>
          <w:sz w:val="20"/>
          <w:szCs w:val="20"/>
          <w:lang w:val="pt-BR"/>
        </w:rPr>
        <w:t xml:space="preserve"> modificação comportamental</w:t>
      </w:r>
      <w:r w:rsidR="00432233">
        <w:rPr>
          <w:rFonts w:ascii="Times New Roman" w:hAnsi="Times New Roman" w:cs="Times New Roman"/>
          <w:b w:val="0"/>
          <w:bCs w:val="0"/>
          <w:sz w:val="20"/>
          <w:szCs w:val="20"/>
          <w:lang w:val="pt-BR"/>
        </w:rPr>
        <w:t xml:space="preserve"> seja</w:t>
      </w:r>
      <w:r w:rsidRPr="009157CD">
        <w:rPr>
          <w:rFonts w:ascii="Times New Roman" w:hAnsi="Times New Roman" w:cs="Times New Roman"/>
          <w:b w:val="0"/>
          <w:bCs w:val="0"/>
          <w:sz w:val="20"/>
          <w:szCs w:val="20"/>
          <w:lang w:val="pt-BR"/>
        </w:rPr>
        <w:t xml:space="preserve"> efetiva, estabelece-se a necessidade da presença de alguns pilares no programa de </w:t>
      </w:r>
      <w:r w:rsidRPr="009157CD">
        <w:rPr>
          <w:rFonts w:ascii="Times New Roman" w:hAnsi="Times New Roman" w:cs="Times New Roman"/>
          <w:b w:val="0"/>
          <w:bCs w:val="0"/>
          <w:i/>
          <w:iCs/>
          <w:sz w:val="20"/>
          <w:szCs w:val="20"/>
          <w:lang w:val="pt-BR"/>
        </w:rPr>
        <w:t>compliance</w:t>
      </w:r>
      <w:r w:rsidRPr="009157CD">
        <w:rPr>
          <w:rFonts w:ascii="Times New Roman" w:hAnsi="Times New Roman" w:cs="Times New Roman"/>
          <w:b w:val="0"/>
          <w:bCs w:val="0"/>
          <w:sz w:val="20"/>
          <w:szCs w:val="20"/>
          <w:lang w:val="pt-BR"/>
        </w:rPr>
        <w:t>. A ISO (</w:t>
      </w:r>
      <w:r w:rsidRPr="009157CD">
        <w:rPr>
          <w:rFonts w:ascii="Times New Roman" w:hAnsi="Times New Roman" w:cs="Times New Roman"/>
          <w:b w:val="0"/>
          <w:bCs w:val="0"/>
          <w:i/>
          <w:iCs/>
          <w:sz w:val="20"/>
          <w:szCs w:val="20"/>
          <w:lang w:val="pt-BR"/>
        </w:rPr>
        <w:t xml:space="preserve">Internetional Organization for Standardization) </w:t>
      </w:r>
      <w:r w:rsidRPr="009157CD">
        <w:rPr>
          <w:rFonts w:ascii="Times New Roman" w:hAnsi="Times New Roman" w:cs="Times New Roman"/>
          <w:b w:val="0"/>
          <w:bCs w:val="0"/>
          <w:sz w:val="20"/>
          <w:szCs w:val="20"/>
          <w:lang w:val="pt-BR"/>
        </w:rPr>
        <w:t xml:space="preserve">estabeleceu duas normas técnicas com a finalidade de criar um padrão para os programas de conformidade. A primeira delas foi a ISO 19600: </w:t>
      </w:r>
      <w:r w:rsidRPr="009157CD">
        <w:rPr>
          <w:rFonts w:ascii="Times New Roman" w:hAnsi="Times New Roman" w:cs="Times New Roman"/>
          <w:b w:val="0"/>
          <w:bCs w:val="0"/>
          <w:i/>
          <w:iCs/>
          <w:sz w:val="20"/>
          <w:szCs w:val="20"/>
          <w:lang w:val="pt-BR"/>
        </w:rPr>
        <w:t>Sistema de gestão de compliance – Diretrizes,</w:t>
      </w:r>
      <w:r w:rsidRPr="009157CD">
        <w:rPr>
          <w:rFonts w:ascii="Times New Roman" w:hAnsi="Times New Roman" w:cs="Times New Roman"/>
          <w:b w:val="0"/>
          <w:bCs w:val="0"/>
          <w:sz w:val="20"/>
          <w:szCs w:val="20"/>
          <w:lang w:val="pt-BR"/>
        </w:rPr>
        <w:t xml:space="preserve"> editada em dezembro de 2014, já </w:t>
      </w:r>
      <w:r w:rsidR="00BC6205">
        <w:rPr>
          <w:rFonts w:ascii="Times New Roman" w:hAnsi="Times New Roman" w:cs="Times New Roman"/>
          <w:b w:val="0"/>
          <w:bCs w:val="0"/>
          <w:sz w:val="20"/>
          <w:szCs w:val="20"/>
          <w:lang w:val="pt-BR"/>
        </w:rPr>
        <w:t>havendo</w:t>
      </w:r>
      <w:r w:rsidRPr="009157CD">
        <w:rPr>
          <w:rFonts w:ascii="Times New Roman" w:hAnsi="Times New Roman" w:cs="Times New Roman"/>
          <w:b w:val="0"/>
          <w:bCs w:val="0"/>
          <w:sz w:val="20"/>
          <w:szCs w:val="20"/>
          <w:lang w:val="pt-BR"/>
        </w:rPr>
        <w:t xml:space="preserve"> versão em português</w:t>
      </w:r>
      <w:r w:rsidR="00BC6205">
        <w:rPr>
          <w:rFonts w:ascii="Times New Roman" w:hAnsi="Times New Roman" w:cs="Times New Roman"/>
          <w:b w:val="0"/>
          <w:bCs w:val="0"/>
          <w:sz w:val="20"/>
          <w:szCs w:val="20"/>
          <w:lang w:val="pt-BR"/>
        </w:rPr>
        <w:t>,</w:t>
      </w:r>
      <w:r w:rsidRPr="009157CD">
        <w:rPr>
          <w:rFonts w:ascii="Times New Roman" w:hAnsi="Times New Roman" w:cs="Times New Roman"/>
          <w:b w:val="0"/>
          <w:bCs w:val="0"/>
          <w:sz w:val="20"/>
          <w:szCs w:val="20"/>
          <w:lang w:val="pt-BR"/>
        </w:rPr>
        <w:t xml:space="preserve"> lançada pela Associação Brasileira de Normas Técnicas (ABNT) e </w:t>
      </w:r>
      <w:r w:rsidR="00BC6205">
        <w:rPr>
          <w:rFonts w:ascii="Times New Roman" w:hAnsi="Times New Roman" w:cs="Times New Roman"/>
          <w:b w:val="0"/>
          <w:bCs w:val="0"/>
          <w:sz w:val="20"/>
          <w:szCs w:val="20"/>
          <w:lang w:val="pt-BR"/>
        </w:rPr>
        <w:t xml:space="preserve">pelo </w:t>
      </w:r>
      <w:r w:rsidRPr="009157CD">
        <w:rPr>
          <w:rFonts w:ascii="Times New Roman" w:hAnsi="Times New Roman" w:cs="Times New Roman"/>
          <w:b w:val="0"/>
          <w:bCs w:val="0"/>
          <w:sz w:val="20"/>
          <w:szCs w:val="20"/>
          <w:lang w:val="pt-BR"/>
        </w:rPr>
        <w:t xml:space="preserve">Sistema FIRJAN, tendo sido indicada, no âmbito da Operação Lava-Jato, como referência para reestruturação dos programas anticorrupção das empresas envolvidas, como ocorreu com o caso Andrade Gutierrez. </w:t>
      </w:r>
      <w:r w:rsidR="00C5306E">
        <w:rPr>
          <w:rFonts w:ascii="Times New Roman" w:hAnsi="Times New Roman" w:cs="Times New Roman"/>
          <w:b w:val="0"/>
          <w:bCs w:val="0"/>
          <w:sz w:val="20"/>
          <w:szCs w:val="20"/>
          <w:lang w:val="pt-BR"/>
        </w:rPr>
        <w:t xml:space="preserve">Também </w:t>
      </w:r>
      <w:r w:rsidRPr="009157CD">
        <w:rPr>
          <w:rFonts w:ascii="Times New Roman" w:hAnsi="Times New Roman" w:cs="Times New Roman"/>
          <w:b w:val="0"/>
          <w:bCs w:val="0"/>
          <w:sz w:val="20"/>
          <w:szCs w:val="20"/>
          <w:lang w:val="pt-BR"/>
        </w:rPr>
        <w:t>a ISO 37001, publicada em 14 de outubro de 2016, indica</w:t>
      </w:r>
      <w:r w:rsidR="00C5306E">
        <w:rPr>
          <w:rFonts w:ascii="Times New Roman" w:hAnsi="Times New Roman" w:cs="Times New Roman"/>
          <w:b w:val="0"/>
          <w:bCs w:val="0"/>
          <w:sz w:val="20"/>
          <w:szCs w:val="20"/>
          <w:lang w:val="pt-BR"/>
        </w:rPr>
        <w:t>ndo</w:t>
      </w:r>
      <w:r w:rsidRPr="009157CD">
        <w:rPr>
          <w:rFonts w:ascii="Times New Roman" w:hAnsi="Times New Roman" w:cs="Times New Roman"/>
          <w:b w:val="0"/>
          <w:bCs w:val="0"/>
          <w:sz w:val="20"/>
          <w:szCs w:val="20"/>
          <w:lang w:val="pt-BR"/>
        </w:rPr>
        <w:t xml:space="preserve"> como se pode “estabelecer, implementar, manter e melhorar” o programa de </w:t>
      </w:r>
      <w:r w:rsidRPr="009157CD">
        <w:rPr>
          <w:rFonts w:ascii="Times New Roman" w:hAnsi="Times New Roman" w:cs="Times New Roman"/>
          <w:b w:val="0"/>
          <w:bCs w:val="0"/>
          <w:i/>
          <w:iCs/>
          <w:sz w:val="20"/>
          <w:szCs w:val="20"/>
          <w:lang w:val="pt-BR"/>
        </w:rPr>
        <w:t>compliance</w:t>
      </w:r>
      <w:r w:rsidRPr="009157CD">
        <w:rPr>
          <w:rFonts w:ascii="Times New Roman" w:hAnsi="Times New Roman" w:cs="Times New Roman"/>
          <w:b w:val="0"/>
          <w:bCs w:val="0"/>
          <w:sz w:val="20"/>
          <w:szCs w:val="20"/>
          <w:lang w:val="pt-BR"/>
        </w:rPr>
        <w:t xml:space="preserve"> anticorrupção, voltad</w:t>
      </w:r>
      <w:r w:rsidR="00C5306E">
        <w:rPr>
          <w:rFonts w:ascii="Times New Roman" w:hAnsi="Times New Roman" w:cs="Times New Roman"/>
          <w:b w:val="0"/>
          <w:bCs w:val="0"/>
          <w:sz w:val="20"/>
          <w:szCs w:val="20"/>
          <w:lang w:val="pt-BR"/>
        </w:rPr>
        <w:t>o</w:t>
      </w:r>
      <w:r w:rsidRPr="009157CD">
        <w:rPr>
          <w:rFonts w:ascii="Times New Roman" w:hAnsi="Times New Roman" w:cs="Times New Roman"/>
          <w:b w:val="0"/>
          <w:bCs w:val="0"/>
          <w:sz w:val="20"/>
          <w:szCs w:val="20"/>
          <w:lang w:val="pt-BR"/>
        </w:rPr>
        <w:t xml:space="preserve"> para o estabelecimento de orientações obrigatórias para se obter uma certificação, diferentemente da ISO 19600, que apenas estabelece normas de prevenção. (</w:t>
      </w:r>
      <w:r w:rsidR="0068474B" w:rsidRPr="0068474B">
        <w:rPr>
          <w:rFonts w:ascii="Times New Roman" w:hAnsi="Times New Roman" w:cs="Times New Roman"/>
          <w:b w:val="0"/>
          <w:bCs w:val="0"/>
          <w:sz w:val="20"/>
          <w:szCs w:val="20"/>
          <w:lang w:val="pt-BR"/>
        </w:rPr>
        <w:t xml:space="preserve">LIMA, Danielle Pinheiro Diógenes. </w:t>
      </w:r>
      <w:r w:rsidR="0068474B" w:rsidRPr="0068474B">
        <w:rPr>
          <w:rFonts w:ascii="Times New Roman" w:hAnsi="Times New Roman" w:cs="Times New Roman"/>
          <w:sz w:val="20"/>
          <w:szCs w:val="20"/>
          <w:lang w:val="pt-BR"/>
        </w:rPr>
        <w:t>Compliance</w:t>
      </w:r>
      <w:r w:rsidR="0068474B" w:rsidRPr="0068474B">
        <w:rPr>
          <w:rFonts w:ascii="Times New Roman" w:hAnsi="Times New Roman" w:cs="Times New Roman"/>
          <w:b w:val="0"/>
          <w:bCs w:val="0"/>
          <w:sz w:val="20"/>
          <w:szCs w:val="20"/>
          <w:lang w:val="pt-BR"/>
        </w:rPr>
        <w:t>: prevenção de responsabilidades nos negócios e contratos. Rio de Janeiro: Lumen Juris, 2018</w:t>
      </w:r>
      <w:r w:rsidRPr="0068474B">
        <w:rPr>
          <w:rFonts w:ascii="Times New Roman" w:hAnsi="Times New Roman" w:cs="Times New Roman"/>
          <w:b w:val="0"/>
          <w:bCs w:val="0"/>
          <w:sz w:val="20"/>
          <w:szCs w:val="20"/>
          <w:lang w:val="pt-BR"/>
        </w:rPr>
        <w:t>, p. 51-52)</w:t>
      </w:r>
      <w:r w:rsidR="0068474B">
        <w:rPr>
          <w:rFonts w:ascii="Times New Roman" w:hAnsi="Times New Roman" w:cs="Times New Roman"/>
          <w:b w:val="0"/>
          <w:bCs w:val="0"/>
          <w:sz w:val="20"/>
          <w:szCs w:val="20"/>
          <w:lang w:val="pt-BR"/>
        </w:rPr>
        <w:t>.</w:t>
      </w:r>
    </w:p>
  </w:footnote>
  <w:footnote w:id="273">
    <w:p w14:paraId="3B75A716" w14:textId="26535BCF" w:rsidR="00E32E35" w:rsidRPr="00D24DAA" w:rsidRDefault="00E32E35" w:rsidP="00F93A4F">
      <w:pPr>
        <w:pStyle w:val="Textodenotaderodap"/>
        <w:rPr>
          <w:lang w:val="pt-BR"/>
        </w:rPr>
      </w:pPr>
      <w:r w:rsidRPr="00D24DAA">
        <w:rPr>
          <w:rStyle w:val="Refdenotaderodap"/>
        </w:rPr>
        <w:footnoteRef/>
      </w:r>
      <w:r w:rsidRPr="00D24DAA">
        <w:t xml:space="preserve"> </w:t>
      </w:r>
      <w:r w:rsidR="00D24DAA" w:rsidRPr="00D24DAA">
        <w:t xml:space="preserve">NOHARA, Irene Patrícia. Lei Anticorrupção empresarial e compliance: programa de compliance efetivo e cultura de integridade. </w:t>
      </w:r>
      <w:r w:rsidR="00D24DAA" w:rsidRPr="00D24DAA">
        <w:rPr>
          <w:i/>
          <w:iCs/>
        </w:rPr>
        <w:t>In:</w:t>
      </w:r>
      <w:r w:rsidR="00D24DAA" w:rsidRPr="00D24DAA">
        <w:t xml:space="preserve"> NOHARA, Irene Patrícia; PEREIRA, Flávio de Leão Bastos Pereira. </w:t>
      </w:r>
      <w:r w:rsidR="00D24DAA" w:rsidRPr="00D24DAA">
        <w:rPr>
          <w:b/>
          <w:bCs/>
        </w:rPr>
        <w:t>Governança, compliance e cidadania</w:t>
      </w:r>
      <w:r w:rsidR="00D24DAA" w:rsidRPr="00D24DAA">
        <w:t>. São Paulo: Thomson Reuters Brasil, 2019</w:t>
      </w:r>
      <w:r w:rsidR="00D24DAA" w:rsidRPr="00D24DAA">
        <w:rPr>
          <w:lang w:val="pt-BR"/>
        </w:rPr>
        <w:t>.</w:t>
      </w:r>
      <w:r w:rsidRPr="00D24DAA">
        <w:t xml:space="preserve"> p. 33</w:t>
      </w:r>
      <w:r w:rsidR="00D24DAA" w:rsidRPr="00D24DAA">
        <w:rPr>
          <w:lang w:val="pt-BR"/>
        </w:rPr>
        <w:t>.</w:t>
      </w:r>
    </w:p>
  </w:footnote>
  <w:footnote w:id="274">
    <w:p w14:paraId="2B97CA3D" w14:textId="5BCAE0A8" w:rsidR="00E32E35" w:rsidRPr="006C5AE8" w:rsidRDefault="00E32E35" w:rsidP="00F93A4F">
      <w:pPr>
        <w:pStyle w:val="Ttulo"/>
        <w:tabs>
          <w:tab w:val="clear" w:pos="720"/>
        </w:tabs>
        <w:spacing w:before="0"/>
        <w:ind w:firstLine="0"/>
        <w:jc w:val="left"/>
        <w:rPr>
          <w:rFonts w:ascii="Times New Roman" w:hAnsi="Times New Roman" w:cs="Times New Roman"/>
          <w:b w:val="0"/>
          <w:bCs w:val="0"/>
          <w:sz w:val="20"/>
          <w:szCs w:val="20"/>
          <w:lang w:val="pt-BR"/>
        </w:rPr>
      </w:pPr>
      <w:r w:rsidRPr="006C5AE8">
        <w:rPr>
          <w:rStyle w:val="Refdenotaderodap"/>
          <w:b w:val="0"/>
          <w:bCs w:val="0"/>
          <w:sz w:val="20"/>
          <w:szCs w:val="20"/>
          <w:lang w:val="pt-BR"/>
        </w:rPr>
        <w:footnoteRef/>
      </w:r>
      <w:r w:rsidRPr="006C5AE8">
        <w:rPr>
          <w:rFonts w:ascii="Times New Roman" w:hAnsi="Times New Roman" w:cs="Times New Roman"/>
          <w:b w:val="0"/>
          <w:bCs w:val="0"/>
          <w:sz w:val="20"/>
          <w:szCs w:val="20"/>
          <w:lang w:val="pt-BR"/>
        </w:rPr>
        <w:t xml:space="preserve"> </w:t>
      </w:r>
      <w:r w:rsidR="00023013" w:rsidRPr="00023013">
        <w:rPr>
          <w:rFonts w:ascii="Times New Roman" w:hAnsi="Times New Roman" w:cs="Times New Roman"/>
          <w:b w:val="0"/>
          <w:bCs w:val="0"/>
          <w:sz w:val="20"/>
          <w:szCs w:val="20"/>
          <w:lang w:val="pt-BR"/>
        </w:rPr>
        <w:t xml:space="preserve">VERÍSSIMO, Carla. </w:t>
      </w:r>
      <w:r w:rsidR="00023013" w:rsidRPr="00023013">
        <w:rPr>
          <w:rFonts w:ascii="Times New Roman" w:hAnsi="Times New Roman" w:cs="Times New Roman"/>
          <w:sz w:val="20"/>
          <w:szCs w:val="20"/>
          <w:lang w:val="pt-BR"/>
        </w:rPr>
        <w:t>Compliance</w:t>
      </w:r>
      <w:r w:rsidR="00023013" w:rsidRPr="00023013">
        <w:rPr>
          <w:rFonts w:ascii="Times New Roman" w:hAnsi="Times New Roman" w:cs="Times New Roman"/>
          <w:b w:val="0"/>
          <w:bCs w:val="0"/>
          <w:sz w:val="20"/>
          <w:szCs w:val="20"/>
          <w:lang w:val="pt-BR"/>
        </w:rPr>
        <w:t>: incentivo à adoção de medidas anticorrupção. São Paulo: Saraiva, 2017</w:t>
      </w:r>
      <w:r w:rsidR="00023013">
        <w:rPr>
          <w:rFonts w:ascii="Times New Roman" w:hAnsi="Times New Roman" w:cs="Times New Roman"/>
          <w:b w:val="0"/>
          <w:bCs w:val="0"/>
          <w:sz w:val="20"/>
          <w:szCs w:val="20"/>
          <w:lang w:val="pt-BR"/>
        </w:rPr>
        <w:t>.</w:t>
      </w:r>
      <w:r w:rsidRPr="00023013">
        <w:rPr>
          <w:rFonts w:ascii="Times New Roman" w:hAnsi="Times New Roman" w:cs="Times New Roman"/>
          <w:b w:val="0"/>
          <w:bCs w:val="0"/>
          <w:sz w:val="20"/>
          <w:szCs w:val="20"/>
          <w:lang w:val="pt-BR"/>
        </w:rPr>
        <w:t xml:space="preserve"> </w:t>
      </w:r>
      <w:r w:rsidRPr="006C5AE8">
        <w:rPr>
          <w:rFonts w:ascii="Times New Roman" w:hAnsi="Times New Roman" w:cs="Times New Roman"/>
          <w:b w:val="0"/>
          <w:bCs w:val="0"/>
          <w:sz w:val="20"/>
          <w:szCs w:val="20"/>
          <w:lang w:val="pt-BR"/>
        </w:rPr>
        <w:t>p. 91-92</w:t>
      </w:r>
      <w:r w:rsidR="00023013">
        <w:rPr>
          <w:rFonts w:ascii="Times New Roman" w:hAnsi="Times New Roman" w:cs="Times New Roman"/>
          <w:b w:val="0"/>
          <w:bCs w:val="0"/>
          <w:sz w:val="20"/>
          <w:szCs w:val="20"/>
          <w:lang w:val="pt-BR"/>
        </w:rPr>
        <w:t>.</w:t>
      </w:r>
    </w:p>
  </w:footnote>
  <w:footnote w:id="275">
    <w:p w14:paraId="7936586E" w14:textId="680DD741" w:rsidR="00E32E35" w:rsidRPr="009157CD" w:rsidRDefault="00E32E35" w:rsidP="00F93A4F">
      <w:pPr>
        <w:pStyle w:val="Ttulo"/>
        <w:tabs>
          <w:tab w:val="clear" w:pos="720"/>
        </w:tabs>
        <w:spacing w:before="0"/>
        <w:ind w:firstLine="0"/>
        <w:jc w:val="left"/>
        <w:rPr>
          <w:rFonts w:ascii="Times New Roman" w:hAnsi="Times New Roman" w:cs="Times New Roman"/>
          <w:b w:val="0"/>
          <w:bCs w:val="0"/>
          <w:sz w:val="20"/>
          <w:szCs w:val="20"/>
          <w:lang w:val="pt-BR"/>
        </w:rPr>
      </w:pPr>
      <w:r w:rsidRPr="006C5AE8">
        <w:rPr>
          <w:rStyle w:val="Refdenotaderodap"/>
          <w:b w:val="0"/>
          <w:bCs w:val="0"/>
          <w:sz w:val="20"/>
          <w:szCs w:val="20"/>
          <w:lang w:val="pt-BR"/>
        </w:rPr>
        <w:footnoteRef/>
      </w:r>
      <w:r w:rsidRPr="006C5AE8">
        <w:rPr>
          <w:rFonts w:ascii="Times New Roman" w:hAnsi="Times New Roman" w:cs="Times New Roman"/>
          <w:b w:val="0"/>
          <w:bCs w:val="0"/>
          <w:sz w:val="20"/>
          <w:szCs w:val="20"/>
          <w:lang w:val="pt-BR"/>
        </w:rPr>
        <w:t xml:space="preserve"> </w:t>
      </w:r>
      <w:r w:rsidR="006C5AE8" w:rsidRPr="006C5AE8">
        <w:rPr>
          <w:rFonts w:ascii="Times New Roman" w:hAnsi="Times New Roman" w:cs="Times New Roman"/>
          <w:b w:val="0"/>
          <w:bCs w:val="0"/>
          <w:sz w:val="20"/>
          <w:szCs w:val="20"/>
          <w:lang w:val="pt-BR"/>
        </w:rPr>
        <w:t xml:space="preserve">GIOVANINI, Wagner. Programas de compliance e anticorrupção: importância e elementos essenciais. </w:t>
      </w:r>
      <w:r w:rsidR="006C5AE8" w:rsidRPr="006C5AE8">
        <w:rPr>
          <w:rFonts w:ascii="Times New Roman" w:hAnsi="Times New Roman" w:cs="Times New Roman"/>
          <w:b w:val="0"/>
          <w:bCs w:val="0"/>
          <w:i/>
          <w:iCs/>
          <w:sz w:val="20"/>
          <w:szCs w:val="20"/>
          <w:lang w:val="pt-BR"/>
        </w:rPr>
        <w:t>In</w:t>
      </w:r>
      <w:r w:rsidR="006C5AE8" w:rsidRPr="006C5AE8">
        <w:rPr>
          <w:rFonts w:ascii="Times New Roman" w:hAnsi="Times New Roman" w:cs="Times New Roman"/>
          <w:b w:val="0"/>
          <w:bCs w:val="0"/>
          <w:sz w:val="20"/>
          <w:szCs w:val="20"/>
          <w:lang w:val="pt-BR"/>
        </w:rPr>
        <w:t xml:space="preserve">: DE PAULO, Marco Aurélio Borges; DE CASTRO, Rodrigo Pironti. </w:t>
      </w:r>
      <w:r w:rsidR="006C5AE8" w:rsidRPr="006C5AE8">
        <w:rPr>
          <w:rFonts w:ascii="Times New Roman" w:hAnsi="Times New Roman" w:cs="Times New Roman"/>
          <w:sz w:val="20"/>
          <w:szCs w:val="20"/>
          <w:lang w:val="pt-BR"/>
        </w:rPr>
        <w:t>Compliance, gestão de riscos e combate à corrupção</w:t>
      </w:r>
      <w:r w:rsidR="006C5AE8" w:rsidRPr="006C5AE8">
        <w:rPr>
          <w:rFonts w:ascii="Times New Roman" w:hAnsi="Times New Roman" w:cs="Times New Roman"/>
          <w:b w:val="0"/>
          <w:bCs w:val="0"/>
          <w:sz w:val="20"/>
          <w:szCs w:val="20"/>
          <w:lang w:val="pt-BR"/>
        </w:rPr>
        <w:t>. Integridade para o desenvolvimento. Belo Horizonte: Fórum, 2019</w:t>
      </w:r>
      <w:r w:rsidR="006C5AE8">
        <w:rPr>
          <w:rFonts w:ascii="Times New Roman" w:hAnsi="Times New Roman" w:cs="Times New Roman"/>
          <w:b w:val="0"/>
          <w:bCs w:val="0"/>
          <w:sz w:val="20"/>
          <w:szCs w:val="20"/>
          <w:lang w:val="pt-BR"/>
        </w:rPr>
        <w:t>.</w:t>
      </w:r>
      <w:r w:rsidRPr="009157CD">
        <w:rPr>
          <w:rFonts w:ascii="Times New Roman" w:hAnsi="Times New Roman" w:cs="Times New Roman"/>
          <w:b w:val="0"/>
          <w:bCs w:val="0"/>
          <w:sz w:val="20"/>
          <w:szCs w:val="20"/>
          <w:lang w:val="pt-BR"/>
        </w:rPr>
        <w:t xml:space="preserve"> p. 55</w:t>
      </w:r>
      <w:r w:rsidR="006C5AE8">
        <w:rPr>
          <w:rFonts w:ascii="Times New Roman" w:hAnsi="Times New Roman" w:cs="Times New Roman"/>
          <w:b w:val="0"/>
          <w:bCs w:val="0"/>
          <w:sz w:val="20"/>
          <w:szCs w:val="20"/>
          <w:lang w:val="pt-BR"/>
        </w:rPr>
        <w:t>.</w:t>
      </w:r>
    </w:p>
  </w:footnote>
  <w:footnote w:id="276">
    <w:p w14:paraId="34EB5EBC" w14:textId="16505DDF" w:rsidR="00E32E35" w:rsidRPr="006C5AE8" w:rsidRDefault="00E32E35" w:rsidP="00F93A4F">
      <w:pPr>
        <w:pStyle w:val="Textodenotaderodap"/>
        <w:rPr>
          <w:i/>
          <w:iCs/>
        </w:rPr>
      </w:pPr>
      <w:r w:rsidRPr="006C5AE8">
        <w:rPr>
          <w:rStyle w:val="Refdenotaderodap"/>
        </w:rPr>
        <w:footnoteRef/>
      </w:r>
      <w:r w:rsidRPr="006C5AE8">
        <w:t xml:space="preserve"> </w:t>
      </w:r>
      <w:r w:rsidR="006C5AE8" w:rsidRPr="006C5AE8">
        <w:t xml:space="preserve">CASTRO, Rodrigo Pironti Aguirre de; ZILIOTTO, Mirela Miró. A obrigatoriedade de </w:t>
      </w:r>
      <w:r w:rsidR="006C5AE8" w:rsidRPr="006C5AE8">
        <w:rPr>
          <w:i/>
          <w:iCs/>
        </w:rPr>
        <w:t>compliance</w:t>
      </w:r>
      <w:r w:rsidR="006C5AE8" w:rsidRPr="006C5AE8">
        <w:t xml:space="preserve"> nas contratações públicas pela nova lei de licitações</w:t>
      </w:r>
      <w:r w:rsidR="006C5AE8" w:rsidRPr="006C5AE8">
        <w:rPr>
          <w:lang w:val="pt-BR"/>
        </w:rPr>
        <w:t xml:space="preserve">. </w:t>
      </w:r>
      <w:r w:rsidR="006C5AE8" w:rsidRPr="006C5AE8">
        <w:rPr>
          <w:i/>
          <w:iCs/>
        </w:rPr>
        <w:t>In</w:t>
      </w:r>
      <w:r w:rsidR="006C5AE8" w:rsidRPr="006C5AE8">
        <w:t>:</w:t>
      </w:r>
      <w:r w:rsidR="006C5AE8" w:rsidRPr="006C5AE8">
        <w:rPr>
          <w:i/>
          <w:iCs/>
        </w:rPr>
        <w:t xml:space="preserve"> </w:t>
      </w:r>
      <w:r w:rsidR="006C5AE8" w:rsidRPr="006C5AE8">
        <w:t xml:space="preserve">ZOCKUN, Maurício; GABARDO, Emerson; </w:t>
      </w:r>
      <w:r w:rsidR="006C5AE8" w:rsidRPr="006C5AE8">
        <w:rPr>
          <w:b/>
          <w:bCs/>
        </w:rPr>
        <w:t>O direito administrativo do pós-crise.</w:t>
      </w:r>
      <w:r w:rsidR="006C5AE8" w:rsidRPr="006C5AE8">
        <w:t xml:space="preserve"> Curitiba</w:t>
      </w:r>
      <w:r w:rsidR="006C5AE8" w:rsidRPr="006C5AE8">
        <w:rPr>
          <w:lang w:val="pt-BR"/>
        </w:rPr>
        <w:t>: Íthala</w:t>
      </w:r>
      <w:r w:rsidR="006C5AE8" w:rsidRPr="006C5AE8">
        <w:t>, 2021. Disponível em</w:t>
      </w:r>
      <w:r w:rsidR="006C5AE8" w:rsidRPr="006C5AE8">
        <w:rPr>
          <w:lang w:val="pt-BR"/>
        </w:rPr>
        <w:t>:</w:t>
      </w:r>
      <w:r w:rsidR="006C5AE8" w:rsidRPr="006C5AE8">
        <w:t xml:space="preserve"> </w:t>
      </w:r>
      <w:hyperlink r:id="rId54" w:anchor="page=377" w:history="1">
        <w:r w:rsidR="006C5AE8" w:rsidRPr="006C5AE8">
          <w:rPr>
            <w:rStyle w:val="Hyperlink"/>
          </w:rPr>
          <w:t>https://rcl.adv.br/site/wp-content/uploads/2021/11/2021.-Direito-Administrativo-P%C3%B3s-Crise.pdf#page=377</w:t>
        </w:r>
      </w:hyperlink>
      <w:r w:rsidR="006C5AE8" w:rsidRPr="006C5AE8">
        <w:t xml:space="preserve"> Acesso em</w:t>
      </w:r>
      <w:r w:rsidR="006C5AE8" w:rsidRPr="006C5AE8">
        <w:rPr>
          <w:lang w:val="pt-BR"/>
        </w:rPr>
        <w:t>:</w:t>
      </w:r>
      <w:r w:rsidR="006C5AE8" w:rsidRPr="006C5AE8">
        <w:t xml:space="preserve"> 07 out</w:t>
      </w:r>
      <w:r w:rsidR="006C5AE8" w:rsidRPr="006C5AE8">
        <w:rPr>
          <w:lang w:val="pt-BR"/>
        </w:rPr>
        <w:t>.</w:t>
      </w:r>
      <w:r w:rsidR="006C5AE8" w:rsidRPr="006C5AE8">
        <w:t xml:space="preserve"> 2022</w:t>
      </w:r>
      <w:r w:rsidR="006C5AE8" w:rsidRPr="006C5AE8">
        <w:rPr>
          <w:lang w:val="pt-BR"/>
        </w:rPr>
        <w:t>. p. 385.</w:t>
      </w:r>
    </w:p>
  </w:footnote>
  <w:footnote w:id="277">
    <w:p w14:paraId="449E25FE" w14:textId="6FE4F173" w:rsidR="00E32E35" w:rsidRPr="008F19ED" w:rsidRDefault="00E32E35" w:rsidP="00F93A4F">
      <w:pPr>
        <w:pStyle w:val="Textodenotaderodap"/>
        <w:rPr>
          <w:lang w:val="pt-BR"/>
        </w:rPr>
      </w:pPr>
      <w:r w:rsidRPr="008F19ED">
        <w:rPr>
          <w:rStyle w:val="Refdenotaderodap"/>
        </w:rPr>
        <w:footnoteRef/>
      </w:r>
      <w:r w:rsidRPr="008F19ED">
        <w:t xml:space="preserve"> </w:t>
      </w:r>
      <w:r w:rsidR="008F19ED" w:rsidRPr="008F19ED">
        <w:t xml:space="preserve">WITTMANN, Cristian Ricardo; PEDROSO, Anayara Fantinel. Programa de </w:t>
      </w:r>
      <w:r w:rsidR="008F19ED" w:rsidRPr="008F19ED">
        <w:rPr>
          <w:i/>
          <w:iCs/>
        </w:rPr>
        <w:t>compliance</w:t>
      </w:r>
      <w:r w:rsidR="008F19ED" w:rsidRPr="008F19ED">
        <w:t xml:space="preserve"> como exigência em licitações: análises em prol da qualificação do processo licitatório no contexto da lei 14.133/2021. </w:t>
      </w:r>
      <w:r w:rsidR="008F19ED" w:rsidRPr="008F19ED">
        <w:rPr>
          <w:b/>
          <w:bCs/>
        </w:rPr>
        <w:t>Revista Brasileira de Políticas Públicas</w:t>
      </w:r>
      <w:r w:rsidR="008F19ED" w:rsidRPr="008F19ED">
        <w:t>,</w:t>
      </w:r>
      <w:r w:rsidR="008F19ED" w:rsidRPr="008F19ED">
        <w:rPr>
          <w:b/>
          <w:bCs/>
        </w:rPr>
        <w:t xml:space="preserve"> </w:t>
      </w:r>
      <w:r w:rsidR="008F19ED" w:rsidRPr="008F19ED">
        <w:t>Brasília, v. 11, n. 3, p. 206-226</w:t>
      </w:r>
      <w:r w:rsidR="008F19ED" w:rsidRPr="008F19ED">
        <w:rPr>
          <w:lang w:val="pt-BR"/>
        </w:rPr>
        <w:t xml:space="preserve">, </w:t>
      </w:r>
      <w:r w:rsidR="008F19ED" w:rsidRPr="008F19ED">
        <w:t>2021</w:t>
      </w:r>
      <w:r w:rsidR="008F19ED" w:rsidRPr="008F19ED">
        <w:rPr>
          <w:lang w:val="pt-BR"/>
        </w:rPr>
        <w:t>.</w:t>
      </w:r>
      <w:r w:rsidR="008F19ED" w:rsidRPr="008F19ED">
        <w:t xml:space="preserve"> Disponível em</w:t>
      </w:r>
      <w:r w:rsidR="008F19ED" w:rsidRPr="008F19ED">
        <w:rPr>
          <w:lang w:val="pt-BR"/>
        </w:rPr>
        <w:t>:</w:t>
      </w:r>
      <w:r w:rsidR="008F19ED" w:rsidRPr="008F19ED">
        <w:t xml:space="preserve"> </w:t>
      </w:r>
      <w:hyperlink r:id="rId55" w:history="1">
        <w:r w:rsidR="008F19ED" w:rsidRPr="008F19ED">
          <w:rPr>
            <w:rStyle w:val="Hyperlink"/>
          </w:rPr>
          <w:t>https://www.publicacoesacademicas.uniceub.br/RBPP/article/view/8048</w:t>
        </w:r>
      </w:hyperlink>
      <w:r w:rsidR="008F19ED" w:rsidRPr="008F19ED">
        <w:t xml:space="preserve"> Acesso em</w:t>
      </w:r>
      <w:r w:rsidR="008F19ED" w:rsidRPr="008F19ED">
        <w:rPr>
          <w:lang w:val="pt-BR"/>
        </w:rPr>
        <w:t>:</w:t>
      </w:r>
      <w:r w:rsidR="008F19ED" w:rsidRPr="008F19ED">
        <w:t xml:space="preserve"> 07 out</w:t>
      </w:r>
      <w:r w:rsidR="008F19ED" w:rsidRPr="008F19ED">
        <w:rPr>
          <w:lang w:val="pt-BR"/>
        </w:rPr>
        <w:t>.</w:t>
      </w:r>
      <w:r w:rsidR="008F19ED" w:rsidRPr="008F19ED">
        <w:t xml:space="preserve"> 2022</w:t>
      </w:r>
      <w:r w:rsidR="008F19ED" w:rsidRPr="008F19ED">
        <w:rPr>
          <w:lang w:val="pt-BR"/>
        </w:rPr>
        <w:t>. p. 215-216.</w:t>
      </w:r>
    </w:p>
  </w:footnote>
  <w:footnote w:id="278">
    <w:p w14:paraId="022456FF" w14:textId="69CA2658" w:rsidR="00E32E35" w:rsidRPr="00B81F03" w:rsidRDefault="00E32E35" w:rsidP="00F93A4F">
      <w:pPr>
        <w:pStyle w:val="author"/>
        <w:shd w:val="clear" w:color="auto" w:fill="FFFFFF"/>
        <w:spacing w:before="0" w:beforeAutospacing="0" w:after="0" w:afterAutospacing="0"/>
        <w:textAlignment w:val="baseline"/>
        <w:rPr>
          <w:sz w:val="20"/>
          <w:szCs w:val="20"/>
        </w:rPr>
      </w:pPr>
      <w:r w:rsidRPr="00B81F03">
        <w:rPr>
          <w:rStyle w:val="Refdenotaderodap"/>
          <w:sz w:val="20"/>
          <w:szCs w:val="20"/>
        </w:rPr>
        <w:footnoteRef/>
      </w:r>
      <w:r w:rsidRPr="00B81F03">
        <w:rPr>
          <w:sz w:val="20"/>
          <w:szCs w:val="20"/>
        </w:rPr>
        <w:t xml:space="preserve"> </w:t>
      </w:r>
      <w:r w:rsidR="00B81F03" w:rsidRPr="00B81F03">
        <w:rPr>
          <w:sz w:val="20"/>
          <w:szCs w:val="20"/>
        </w:rPr>
        <w:t xml:space="preserve">MODELO das Três Linhas do IIA 2020: uma atualização das três linhas de defesa. </w:t>
      </w:r>
      <w:r w:rsidR="00B81F03" w:rsidRPr="00B81F03">
        <w:rPr>
          <w:i/>
          <w:iCs/>
          <w:sz w:val="20"/>
          <w:szCs w:val="20"/>
        </w:rPr>
        <w:t>In</w:t>
      </w:r>
      <w:r w:rsidR="00B81F03" w:rsidRPr="00B81F03">
        <w:rPr>
          <w:sz w:val="20"/>
          <w:szCs w:val="20"/>
        </w:rPr>
        <w:t xml:space="preserve">: INSTITUTO dos Auditores Internos do Brasil. [S.l.], 20 jul. 2020. Disponível em: </w:t>
      </w:r>
      <w:hyperlink r:id="rId56" w:history="1">
        <w:r w:rsidR="00B81F03" w:rsidRPr="00B81F03">
          <w:rPr>
            <w:rStyle w:val="Hyperlink"/>
            <w:sz w:val="20"/>
            <w:szCs w:val="20"/>
          </w:rPr>
          <w:t>https://iiabrasil.org.br/noticia/novo-modelo-das-tres-linhas-do-iia-2020</w:t>
        </w:r>
      </w:hyperlink>
      <w:r w:rsidR="00B81F03" w:rsidRPr="00B81F03">
        <w:rPr>
          <w:sz w:val="20"/>
          <w:szCs w:val="20"/>
        </w:rPr>
        <w:t>. Acesso em: 24 out. 2022.</w:t>
      </w:r>
      <w:r w:rsidRPr="00B81F03">
        <w:rPr>
          <w:sz w:val="20"/>
          <w:szCs w:val="20"/>
        </w:rPr>
        <w:t xml:space="preserve"> </w:t>
      </w:r>
      <w:r w:rsidR="00B81F03" w:rsidRPr="00B81F03">
        <w:rPr>
          <w:sz w:val="20"/>
          <w:szCs w:val="20"/>
        </w:rPr>
        <w:t>p.</w:t>
      </w:r>
      <w:r w:rsidRPr="00B81F03">
        <w:rPr>
          <w:sz w:val="20"/>
          <w:szCs w:val="20"/>
        </w:rPr>
        <w:t xml:space="preserve"> 1</w:t>
      </w:r>
      <w:r w:rsidR="00B81F03" w:rsidRPr="00B81F03">
        <w:rPr>
          <w:sz w:val="20"/>
          <w:szCs w:val="20"/>
        </w:rPr>
        <w:t>.</w:t>
      </w:r>
    </w:p>
  </w:footnote>
  <w:footnote w:id="279">
    <w:p w14:paraId="472A2052" w14:textId="5868079C" w:rsidR="00E32E35" w:rsidRPr="00BA0F1D" w:rsidRDefault="00E32E35" w:rsidP="00F93A4F">
      <w:pPr>
        <w:pStyle w:val="NormalWeb"/>
        <w:spacing w:before="0" w:beforeAutospacing="0" w:after="0" w:afterAutospacing="0"/>
        <w:rPr>
          <w:sz w:val="20"/>
          <w:szCs w:val="20"/>
        </w:rPr>
      </w:pPr>
      <w:r w:rsidRPr="009157CD">
        <w:rPr>
          <w:rStyle w:val="Refdenotaderodap"/>
        </w:rPr>
        <w:footnoteRef/>
      </w:r>
      <w:r w:rsidRPr="009157CD">
        <w:rPr>
          <w:sz w:val="20"/>
          <w:szCs w:val="20"/>
        </w:rPr>
        <w:t xml:space="preserve"> </w:t>
      </w:r>
      <w:r w:rsidR="00BA0F1D" w:rsidRPr="00BA0F1D">
        <w:rPr>
          <w:sz w:val="20"/>
          <w:szCs w:val="20"/>
        </w:rPr>
        <w:t xml:space="preserve">CARVALHO, Samuel Silas dos Santos; ALMEIDA, Mariza Gonçalves; ARENAS, Marleno Valério dos Santos. Governança nas contratações públicas sob a perspectiva da nova lei de licitações e contratos administrativos. </w:t>
      </w:r>
      <w:r w:rsidR="00BA0F1D" w:rsidRPr="006D7520">
        <w:rPr>
          <w:b/>
          <w:bCs/>
          <w:sz w:val="20"/>
          <w:szCs w:val="20"/>
        </w:rPr>
        <w:t>Brazilian Journal of Development</w:t>
      </w:r>
      <w:r w:rsidR="00BA0F1D" w:rsidRPr="006D7520">
        <w:rPr>
          <w:sz w:val="20"/>
          <w:szCs w:val="20"/>
        </w:rPr>
        <w:t xml:space="preserve">, Curitiba, v. 8, n. 4, p. 23703-23724, abr. 2022. </w:t>
      </w:r>
      <w:r w:rsidR="00BA0F1D" w:rsidRPr="00BA0F1D">
        <w:rPr>
          <w:sz w:val="20"/>
          <w:szCs w:val="20"/>
        </w:rPr>
        <w:t xml:space="preserve">Disponível em: </w:t>
      </w:r>
      <w:hyperlink r:id="rId57" w:history="1">
        <w:r w:rsidR="00BA0F1D" w:rsidRPr="00BA0F1D">
          <w:rPr>
            <w:rStyle w:val="Hyperlink"/>
            <w:sz w:val="20"/>
            <w:szCs w:val="20"/>
          </w:rPr>
          <w:t>https://brazilianjournals.com/ojs/index.php/BRJD/article/view/46040</w:t>
        </w:r>
      </w:hyperlink>
      <w:r w:rsidR="00BA0F1D" w:rsidRPr="00BA0F1D">
        <w:rPr>
          <w:sz w:val="20"/>
          <w:szCs w:val="20"/>
        </w:rPr>
        <w:t xml:space="preserve"> Acesso em: 07 out. 2022</w:t>
      </w:r>
      <w:r w:rsidR="00BA0F1D">
        <w:rPr>
          <w:sz w:val="20"/>
          <w:szCs w:val="20"/>
        </w:rPr>
        <w:t xml:space="preserve">. </w:t>
      </w:r>
      <w:r w:rsidR="00BA0F1D" w:rsidRPr="006D7520">
        <w:rPr>
          <w:sz w:val="20"/>
          <w:szCs w:val="20"/>
        </w:rPr>
        <w:t>p. 23714-23715.</w:t>
      </w:r>
    </w:p>
  </w:footnote>
  <w:footnote w:id="280">
    <w:p w14:paraId="3626BFA9" w14:textId="3274DD6F" w:rsidR="00E32E35" w:rsidRPr="00427D8B" w:rsidRDefault="00E32E35" w:rsidP="00F93A4F">
      <w:pPr>
        <w:pStyle w:val="Ttulo"/>
        <w:tabs>
          <w:tab w:val="clear" w:pos="720"/>
        </w:tabs>
        <w:spacing w:before="0"/>
        <w:ind w:firstLine="0"/>
        <w:jc w:val="left"/>
        <w:rPr>
          <w:rFonts w:ascii="Times New Roman" w:hAnsi="Times New Roman" w:cs="Times New Roman"/>
          <w:b w:val="0"/>
          <w:bCs w:val="0"/>
          <w:sz w:val="20"/>
          <w:szCs w:val="20"/>
          <w:lang w:val="pt-BR"/>
        </w:rPr>
      </w:pPr>
      <w:r w:rsidRPr="005F409E">
        <w:rPr>
          <w:rStyle w:val="Refdenotaderodap"/>
          <w:rFonts w:ascii="Times New Roman" w:hAnsi="Times New Roman" w:cs="Times New Roman"/>
          <w:b w:val="0"/>
          <w:bCs w:val="0"/>
          <w:sz w:val="24"/>
          <w:szCs w:val="24"/>
          <w:lang w:val="pt-BR"/>
        </w:rPr>
        <w:footnoteRef/>
      </w:r>
      <w:r w:rsidRPr="006D7520">
        <w:rPr>
          <w:rStyle w:val="Refdenotaderodap"/>
          <w:sz w:val="24"/>
          <w:szCs w:val="24"/>
          <w:lang w:val="pt-BR"/>
        </w:rPr>
        <w:t xml:space="preserve"> </w:t>
      </w:r>
      <w:r w:rsidR="00427D8B" w:rsidRPr="00427D8B">
        <w:rPr>
          <w:rFonts w:ascii="Times New Roman" w:hAnsi="Times New Roman" w:cs="Times New Roman"/>
          <w:b w:val="0"/>
          <w:bCs w:val="0"/>
          <w:sz w:val="20"/>
          <w:szCs w:val="20"/>
          <w:lang w:val="pt-BR"/>
        </w:rPr>
        <w:t xml:space="preserve">OLIVEIRA, Rafael Carvalho Rezende de. O papel da advocacia pública no dever de coerência na Administração Pública. </w:t>
      </w:r>
      <w:r w:rsidR="00427D8B" w:rsidRPr="00427D8B">
        <w:rPr>
          <w:rFonts w:ascii="Times New Roman" w:hAnsi="Times New Roman" w:cs="Times New Roman"/>
          <w:sz w:val="20"/>
          <w:szCs w:val="20"/>
          <w:lang w:val="pt-BR"/>
        </w:rPr>
        <w:t>Revista Interdisciplinar do Direito – Faculdade de Direito de Valença</w:t>
      </w:r>
      <w:r w:rsidR="00427D8B" w:rsidRPr="00427D8B">
        <w:rPr>
          <w:rFonts w:ascii="Times New Roman" w:hAnsi="Times New Roman" w:cs="Times New Roman"/>
          <w:b w:val="0"/>
          <w:bCs w:val="0"/>
          <w:sz w:val="20"/>
          <w:szCs w:val="20"/>
          <w:lang w:val="pt-BR"/>
        </w:rPr>
        <w:t>, [S. l.], v. 19, n. 2, p. 153-172, 2021. DOI: 10.24859/RID.2021v19n2.1183. Disponível em: https://revistas.faa.edu.br/FDV/article/view/1183. Acesso em: 07 out. 2022.</w:t>
      </w:r>
      <w:r w:rsidRPr="00427D8B">
        <w:rPr>
          <w:rFonts w:ascii="Times New Roman" w:hAnsi="Times New Roman" w:cs="Times New Roman"/>
          <w:sz w:val="20"/>
          <w:szCs w:val="20"/>
          <w:lang w:val="pt-BR"/>
        </w:rPr>
        <w:t xml:space="preserve"> </w:t>
      </w:r>
      <w:r w:rsidRPr="00427D8B">
        <w:rPr>
          <w:rFonts w:ascii="Times New Roman" w:hAnsi="Times New Roman" w:cs="Times New Roman"/>
          <w:b w:val="0"/>
          <w:bCs w:val="0"/>
          <w:sz w:val="20"/>
          <w:szCs w:val="20"/>
          <w:lang w:val="pt-BR"/>
        </w:rPr>
        <w:t>p. 164</w:t>
      </w:r>
      <w:r w:rsidR="00427D8B">
        <w:rPr>
          <w:rFonts w:ascii="Times New Roman" w:hAnsi="Times New Roman" w:cs="Times New Roman"/>
          <w:b w:val="0"/>
          <w:bCs w:val="0"/>
          <w:sz w:val="20"/>
          <w:szCs w:val="20"/>
          <w:lang w:val="pt-BR"/>
        </w:rPr>
        <w:t>.</w:t>
      </w:r>
    </w:p>
  </w:footnote>
  <w:footnote w:id="281">
    <w:p w14:paraId="07938705" w14:textId="6490A3B3" w:rsidR="00E32E35" w:rsidRPr="00427D8B" w:rsidRDefault="00E32E35" w:rsidP="00F93A4F">
      <w:pPr>
        <w:pStyle w:val="Textodenotaderodap"/>
      </w:pPr>
      <w:r w:rsidRPr="009157CD">
        <w:rPr>
          <w:rStyle w:val="Refdenotaderodap"/>
        </w:rPr>
        <w:footnoteRef/>
      </w:r>
      <w:r w:rsidRPr="009157CD">
        <w:t xml:space="preserve"> </w:t>
      </w:r>
      <w:r w:rsidR="00427D8B" w:rsidRPr="00427D8B">
        <w:t xml:space="preserve">SANTOS, Marcus Gouveia dos. A advocacia pública como instituição essencial ao estado de direito democrático e social. </w:t>
      </w:r>
      <w:r w:rsidR="00427D8B" w:rsidRPr="00427D8B">
        <w:rPr>
          <w:b/>
          <w:bCs/>
        </w:rPr>
        <w:t xml:space="preserve">REI - </w:t>
      </w:r>
      <w:r w:rsidR="00427D8B" w:rsidRPr="00427D8B">
        <w:rPr>
          <w:b/>
          <w:bCs/>
          <w:lang w:val="pt-BR"/>
        </w:rPr>
        <w:t>R</w:t>
      </w:r>
      <w:r w:rsidR="00427D8B" w:rsidRPr="00427D8B">
        <w:rPr>
          <w:b/>
          <w:bCs/>
        </w:rPr>
        <w:t xml:space="preserve">evista </w:t>
      </w:r>
      <w:r w:rsidR="00427D8B" w:rsidRPr="00427D8B">
        <w:rPr>
          <w:b/>
          <w:bCs/>
          <w:lang w:val="pt-BR"/>
        </w:rPr>
        <w:t>E</w:t>
      </w:r>
      <w:r w:rsidR="00427D8B" w:rsidRPr="00427D8B">
        <w:rPr>
          <w:b/>
          <w:bCs/>
        </w:rPr>
        <w:t xml:space="preserve">studos </w:t>
      </w:r>
      <w:r w:rsidR="00427D8B" w:rsidRPr="00427D8B">
        <w:rPr>
          <w:b/>
          <w:bCs/>
          <w:lang w:val="pt-BR"/>
        </w:rPr>
        <w:t>I</w:t>
      </w:r>
      <w:r w:rsidR="00427D8B" w:rsidRPr="00427D8B">
        <w:rPr>
          <w:b/>
          <w:bCs/>
        </w:rPr>
        <w:t>nstitucionais</w:t>
      </w:r>
      <w:r w:rsidR="00427D8B" w:rsidRPr="00427D8B">
        <w:t>, [S. l.], v. 5, n. 2, p. 422</w:t>
      </w:r>
      <w:r w:rsidR="00427D8B" w:rsidRPr="00427D8B">
        <w:rPr>
          <w:lang w:val="pt-BR"/>
        </w:rPr>
        <w:t>-</w:t>
      </w:r>
      <w:r w:rsidR="00427D8B" w:rsidRPr="00427D8B">
        <w:t xml:space="preserve">440, 2019. DOI: 10.21783/rei.v5i2.396. Disponível em: https://www.estudosinstitucionais.com/REI/article/view/396. Acesso em: </w:t>
      </w:r>
      <w:r w:rsidR="00427D8B" w:rsidRPr="00427D8B">
        <w:rPr>
          <w:lang w:val="pt-BR"/>
        </w:rPr>
        <w:t>0</w:t>
      </w:r>
      <w:r w:rsidR="00427D8B" w:rsidRPr="00427D8B">
        <w:t>7 out. 2022</w:t>
      </w:r>
      <w:r w:rsidR="00427D8B" w:rsidRPr="00427D8B">
        <w:rPr>
          <w:lang w:val="pt-BR"/>
        </w:rPr>
        <w:t>.</w:t>
      </w:r>
      <w:r w:rsidR="00427D8B">
        <w:rPr>
          <w:lang w:val="pt-BR"/>
        </w:rPr>
        <w:t xml:space="preserve"> </w:t>
      </w:r>
      <w:r w:rsidRPr="00427D8B">
        <w:t>p. 436-437</w:t>
      </w:r>
      <w:r w:rsidR="00427D8B">
        <w:rPr>
          <w:lang w:val="pt-BR"/>
        </w:rPr>
        <w:t>.</w:t>
      </w:r>
    </w:p>
  </w:footnote>
  <w:footnote w:id="282">
    <w:p w14:paraId="41AF8F60" w14:textId="1260224E" w:rsidR="00E32E35" w:rsidRPr="00EC58F0" w:rsidRDefault="00E32E35" w:rsidP="00F93A4F">
      <w:pPr>
        <w:pStyle w:val="Ttulo"/>
        <w:tabs>
          <w:tab w:val="clear" w:pos="720"/>
        </w:tabs>
        <w:spacing w:before="0"/>
        <w:ind w:firstLine="0"/>
        <w:jc w:val="left"/>
        <w:rPr>
          <w:rFonts w:ascii="Times New Roman" w:hAnsi="Times New Roman" w:cs="Times New Roman"/>
          <w:b w:val="0"/>
          <w:bCs w:val="0"/>
          <w:sz w:val="24"/>
          <w:szCs w:val="24"/>
          <w:lang w:val="pt-BR"/>
        </w:rPr>
      </w:pPr>
      <w:r w:rsidRPr="00DD24E0">
        <w:rPr>
          <w:rStyle w:val="Refdenotaderodap"/>
          <w:rFonts w:ascii="Times New Roman" w:hAnsi="Times New Roman" w:cs="Times New Roman"/>
          <w:b w:val="0"/>
          <w:bCs w:val="0"/>
          <w:sz w:val="20"/>
          <w:szCs w:val="20"/>
          <w:lang w:val="pt-BR"/>
        </w:rPr>
        <w:footnoteRef/>
      </w:r>
      <w:r w:rsidRPr="00DD24E0">
        <w:rPr>
          <w:rFonts w:ascii="Times New Roman" w:hAnsi="Times New Roman" w:cs="Times New Roman"/>
          <w:b w:val="0"/>
          <w:bCs w:val="0"/>
          <w:sz w:val="20"/>
          <w:szCs w:val="20"/>
          <w:lang w:val="pt-BR"/>
        </w:rPr>
        <w:t xml:space="preserve"> </w:t>
      </w:r>
      <w:r w:rsidR="00EC58F0" w:rsidRPr="00DD24E0">
        <w:rPr>
          <w:rFonts w:ascii="Times New Roman" w:hAnsi="Times New Roman" w:cs="Times New Roman"/>
          <w:b w:val="0"/>
          <w:bCs w:val="0"/>
          <w:sz w:val="20"/>
          <w:szCs w:val="20"/>
          <w:lang w:val="pt-BR"/>
        </w:rPr>
        <w:t xml:space="preserve">JAQUES, Marcelo Dias; SPENGLER, Fabiana Marion. Novas perspectivas para a advocacia pública no Brasil: a Lei n. 13.140/2015 e a função consultivo-preventiva como instrumentos de solução de conflito. </w:t>
      </w:r>
      <w:r w:rsidR="00EC58F0" w:rsidRPr="00DD24E0">
        <w:rPr>
          <w:rFonts w:ascii="Times New Roman" w:hAnsi="Times New Roman" w:cs="Times New Roman"/>
          <w:sz w:val="20"/>
          <w:szCs w:val="20"/>
          <w:lang w:val="pt-BR"/>
        </w:rPr>
        <w:t>Prisma Jur</w:t>
      </w:r>
      <w:r w:rsidR="00EC58F0" w:rsidRPr="00DD24E0">
        <w:rPr>
          <w:rFonts w:ascii="Times New Roman" w:hAnsi="Times New Roman" w:cs="Times New Roman"/>
          <w:b w:val="0"/>
          <w:bCs w:val="0"/>
          <w:sz w:val="20"/>
          <w:szCs w:val="20"/>
          <w:lang w:val="pt-BR"/>
        </w:rPr>
        <w:t xml:space="preserve">, São Paulo, v. 15, n. 2, p. 111-147, jul/dez, 2016. Disponível em: </w:t>
      </w:r>
      <w:hyperlink r:id="rId58" w:history="1">
        <w:r w:rsidR="00EC58F0" w:rsidRPr="00DD24E0">
          <w:rPr>
            <w:rStyle w:val="Hyperlink"/>
            <w:rFonts w:ascii="Times New Roman" w:hAnsi="Times New Roman" w:cs="Times New Roman"/>
            <w:b w:val="0"/>
            <w:bCs w:val="0"/>
            <w:sz w:val="20"/>
            <w:szCs w:val="20"/>
            <w:lang w:val="pt-BR"/>
          </w:rPr>
          <w:t>https://periodicos.uninove.br/prisma/article/view/7098</w:t>
        </w:r>
      </w:hyperlink>
      <w:r w:rsidR="00EC58F0" w:rsidRPr="00DD24E0">
        <w:rPr>
          <w:rFonts w:ascii="Times New Roman" w:hAnsi="Times New Roman" w:cs="Times New Roman"/>
          <w:b w:val="0"/>
          <w:bCs w:val="0"/>
          <w:sz w:val="20"/>
          <w:szCs w:val="20"/>
          <w:lang w:val="pt-BR"/>
        </w:rPr>
        <w:t xml:space="preserve"> Acesso em: 07 out. 2022. </w:t>
      </w:r>
      <w:r w:rsidRPr="009157CD">
        <w:rPr>
          <w:rFonts w:ascii="Times New Roman" w:hAnsi="Times New Roman" w:cs="Times New Roman"/>
          <w:b w:val="0"/>
          <w:bCs w:val="0"/>
          <w:sz w:val="20"/>
          <w:szCs w:val="20"/>
          <w:lang w:val="pt-BR"/>
        </w:rPr>
        <w:t>p. 122</w:t>
      </w:r>
      <w:r w:rsidR="00EC58F0">
        <w:rPr>
          <w:rFonts w:ascii="Times New Roman" w:hAnsi="Times New Roman" w:cs="Times New Roman"/>
          <w:b w:val="0"/>
          <w:bCs w:val="0"/>
          <w:sz w:val="20"/>
          <w:szCs w:val="20"/>
          <w:lang w:val="pt-BR"/>
        </w:rPr>
        <w:t>.</w:t>
      </w:r>
    </w:p>
  </w:footnote>
  <w:footnote w:id="283">
    <w:p w14:paraId="071C376F" w14:textId="30B3BA6A" w:rsidR="00E32E35" w:rsidRPr="009157CD" w:rsidRDefault="00E32E35" w:rsidP="00F93A4F">
      <w:pPr>
        <w:pStyle w:val="Textodenotaderodap"/>
      </w:pPr>
      <w:r w:rsidRPr="009157CD">
        <w:rPr>
          <w:rStyle w:val="Refdenotaderodap"/>
        </w:rPr>
        <w:footnoteRef/>
      </w:r>
      <w:r w:rsidRPr="009157CD">
        <w:t xml:space="preserve"> JUSTEN FILHO, Marçal. </w:t>
      </w:r>
      <w:r w:rsidRPr="009157CD">
        <w:rPr>
          <w:b/>
          <w:bCs/>
        </w:rPr>
        <w:t xml:space="preserve">Comentários à Lei de Licitações e Contratações </w:t>
      </w:r>
      <w:r w:rsidRPr="00DD24E0">
        <w:t>Administrativas: Lei 14.133/2021.</w:t>
      </w:r>
      <w:r w:rsidRPr="009157CD">
        <w:t xml:space="preserve"> São Paulo: Thomson Reuters Brasil, 2021</w:t>
      </w:r>
      <w:r w:rsidR="00DD24E0">
        <w:rPr>
          <w:lang w:val="pt-BR"/>
        </w:rPr>
        <w:t>.</w:t>
      </w:r>
      <w:r w:rsidRPr="009157CD">
        <w:t xml:space="preserve"> p 1.689</w:t>
      </w:r>
      <w:r w:rsidR="00DD24E0">
        <w:rPr>
          <w:lang w:val="pt-BR"/>
        </w:rPr>
        <w:t>.</w:t>
      </w:r>
    </w:p>
  </w:footnote>
  <w:footnote w:id="284">
    <w:p w14:paraId="608763D5" w14:textId="5C4C6427" w:rsidR="00E32E35" w:rsidRPr="00D824F1" w:rsidRDefault="00E32E35" w:rsidP="00F93A4F">
      <w:pPr>
        <w:pStyle w:val="Textodenotaderodap"/>
      </w:pPr>
      <w:r w:rsidRPr="00D824F1">
        <w:rPr>
          <w:rStyle w:val="Refdenotaderodap"/>
        </w:rPr>
        <w:footnoteRef/>
      </w:r>
      <w:r w:rsidRPr="00D824F1">
        <w:t xml:space="preserve"> </w:t>
      </w:r>
      <w:r w:rsidR="00D824F1" w:rsidRPr="00D824F1">
        <w:t xml:space="preserve">CABRAL, Flávio Garcia. </w:t>
      </w:r>
      <w:r w:rsidR="00D824F1" w:rsidRPr="00D824F1">
        <w:rPr>
          <w:lang w:val="pt-BR"/>
        </w:rPr>
        <w:t>A</w:t>
      </w:r>
      <w:r w:rsidR="00D824F1" w:rsidRPr="00D824F1">
        <w:t>rtigo 169</w:t>
      </w:r>
      <w:r w:rsidR="00D824F1" w:rsidRPr="00D824F1">
        <w:rPr>
          <w:lang w:val="pt-BR"/>
        </w:rPr>
        <w:t>.</w:t>
      </w:r>
      <w:r w:rsidR="00D824F1" w:rsidRPr="00D824F1">
        <w:t xml:space="preserve"> </w:t>
      </w:r>
      <w:r w:rsidR="00D824F1" w:rsidRPr="00D824F1">
        <w:rPr>
          <w:i/>
          <w:iCs/>
        </w:rPr>
        <w:t>In</w:t>
      </w:r>
      <w:r w:rsidR="00D824F1" w:rsidRPr="00D824F1">
        <w:rPr>
          <w:lang w:val="pt-BR"/>
        </w:rPr>
        <w:t>:</w:t>
      </w:r>
      <w:r w:rsidR="00D824F1" w:rsidRPr="00D824F1">
        <w:t xml:space="preserve"> SARAI, Leandro. </w:t>
      </w:r>
      <w:r w:rsidR="00D824F1" w:rsidRPr="00D824F1">
        <w:rPr>
          <w:b/>
          <w:bCs/>
        </w:rPr>
        <w:t>Tratado da nova lei de licitações e contratos administrativos</w:t>
      </w:r>
      <w:r w:rsidR="00D824F1" w:rsidRPr="00D824F1">
        <w:rPr>
          <w:lang w:val="pt-BR"/>
        </w:rPr>
        <w:t xml:space="preserve">: </w:t>
      </w:r>
      <w:r w:rsidR="00D824F1" w:rsidRPr="00D824F1">
        <w:t>Lei n</w:t>
      </w:r>
      <w:r w:rsidR="00D824F1" w:rsidRPr="00D824F1">
        <w:rPr>
          <w:lang w:val="pt-BR"/>
        </w:rPr>
        <w:t>.</w:t>
      </w:r>
      <w:r w:rsidR="00D824F1" w:rsidRPr="00D824F1">
        <w:t xml:space="preserve"> 14.133/21 comentada por advogados públicos. São Paulo: JusPodivm, 2022</w:t>
      </w:r>
      <w:r w:rsidRPr="00D824F1">
        <w:t xml:space="preserve"> p. 1456-1457;</w:t>
      </w:r>
    </w:p>
  </w:footnote>
  <w:footnote w:id="285">
    <w:p w14:paraId="450DB94C" w14:textId="098C2457" w:rsidR="00E32E35" w:rsidRPr="00D824F1" w:rsidRDefault="00E32E35" w:rsidP="00F93A4F">
      <w:pPr>
        <w:pStyle w:val="Ttulo"/>
        <w:tabs>
          <w:tab w:val="clear" w:pos="720"/>
        </w:tabs>
        <w:spacing w:before="0"/>
        <w:ind w:firstLine="0"/>
        <w:jc w:val="left"/>
        <w:rPr>
          <w:rFonts w:ascii="Times New Roman" w:hAnsi="Times New Roman" w:cs="Times New Roman"/>
          <w:b w:val="0"/>
          <w:bCs w:val="0"/>
          <w:sz w:val="20"/>
          <w:szCs w:val="20"/>
          <w:lang w:val="pt-BR"/>
        </w:rPr>
      </w:pPr>
      <w:r w:rsidRPr="00D824F1">
        <w:rPr>
          <w:rStyle w:val="Refdenotaderodap"/>
          <w:rFonts w:ascii="Times New Roman" w:hAnsi="Times New Roman" w:cs="Times New Roman"/>
          <w:b w:val="0"/>
          <w:bCs w:val="0"/>
          <w:sz w:val="20"/>
          <w:szCs w:val="20"/>
          <w:lang w:val="pt-BR"/>
        </w:rPr>
        <w:footnoteRef/>
      </w:r>
      <w:r w:rsidRPr="00D824F1">
        <w:rPr>
          <w:rFonts w:ascii="Times New Roman" w:hAnsi="Times New Roman" w:cs="Times New Roman"/>
          <w:b w:val="0"/>
          <w:bCs w:val="0"/>
          <w:sz w:val="20"/>
          <w:szCs w:val="20"/>
          <w:lang w:val="pt-BR"/>
        </w:rPr>
        <w:t xml:space="preserve"> SILVA FILHO, João Antonio da. </w:t>
      </w:r>
      <w:r w:rsidRPr="00D824F1">
        <w:rPr>
          <w:rFonts w:ascii="Times New Roman" w:hAnsi="Times New Roman" w:cs="Times New Roman"/>
          <w:sz w:val="20"/>
          <w:szCs w:val="20"/>
          <w:lang w:val="pt-BR"/>
        </w:rPr>
        <w:t>Tribunais de Contas no Estado Democrático e os desafios do controle externo.</w:t>
      </w:r>
      <w:r w:rsidRPr="00D824F1">
        <w:rPr>
          <w:rFonts w:ascii="Times New Roman" w:hAnsi="Times New Roman" w:cs="Times New Roman"/>
          <w:b w:val="0"/>
          <w:bCs w:val="0"/>
          <w:sz w:val="20"/>
          <w:szCs w:val="20"/>
          <w:lang w:val="pt-BR"/>
        </w:rPr>
        <w:t xml:space="preserve"> São Paulo: Editora Contracorrente, 2019</w:t>
      </w:r>
      <w:r w:rsidR="00D824F1">
        <w:rPr>
          <w:rFonts w:ascii="Times New Roman" w:hAnsi="Times New Roman" w:cs="Times New Roman"/>
          <w:b w:val="0"/>
          <w:bCs w:val="0"/>
          <w:sz w:val="20"/>
          <w:szCs w:val="20"/>
          <w:lang w:val="pt-BR"/>
        </w:rPr>
        <w:t>.</w:t>
      </w:r>
      <w:r w:rsidRPr="00D824F1">
        <w:rPr>
          <w:rFonts w:ascii="Times New Roman" w:hAnsi="Times New Roman" w:cs="Times New Roman"/>
          <w:b w:val="0"/>
          <w:bCs w:val="0"/>
          <w:sz w:val="20"/>
          <w:szCs w:val="20"/>
          <w:lang w:val="pt-BR"/>
        </w:rPr>
        <w:t xml:space="preserve"> p. 74-75</w:t>
      </w:r>
      <w:r w:rsidR="00D824F1">
        <w:rPr>
          <w:rFonts w:ascii="Times New Roman" w:hAnsi="Times New Roman" w:cs="Times New Roman"/>
          <w:b w:val="0"/>
          <w:bCs w:val="0"/>
          <w:sz w:val="20"/>
          <w:szCs w:val="20"/>
          <w:lang w:val="pt-BR"/>
        </w:rPr>
        <w:t>.</w:t>
      </w:r>
    </w:p>
  </w:footnote>
  <w:footnote w:id="286">
    <w:p w14:paraId="3A8A670F" w14:textId="763DAAC0" w:rsidR="00E32E35" w:rsidRPr="00D824F1" w:rsidRDefault="00E32E35" w:rsidP="00F93A4F">
      <w:pPr>
        <w:pStyle w:val="Textodenotaderodap"/>
        <w:rPr>
          <w:lang w:val="pt-BR"/>
        </w:rPr>
      </w:pPr>
      <w:r w:rsidRPr="00D824F1">
        <w:rPr>
          <w:rStyle w:val="Refdenotaderodap"/>
        </w:rPr>
        <w:footnoteRef/>
      </w:r>
      <w:r w:rsidRPr="00D824F1">
        <w:t xml:space="preserve"> </w:t>
      </w:r>
      <w:r w:rsidR="00D824F1" w:rsidRPr="00D824F1">
        <w:t xml:space="preserve">AMORIM, Victor Aguiar Jardim de. Agentes Públicos. </w:t>
      </w:r>
      <w:r w:rsidR="00D824F1" w:rsidRPr="00D824F1">
        <w:rPr>
          <w:i/>
          <w:iCs/>
        </w:rPr>
        <w:t>In</w:t>
      </w:r>
      <w:r w:rsidR="00D824F1" w:rsidRPr="00D824F1">
        <w:t xml:space="preserve">: ROCHA, Wesley; VANIN, Fábio Scopel; FIGUEIREDO, Pedro Henrique Poli de. </w:t>
      </w:r>
      <w:r w:rsidR="00D824F1" w:rsidRPr="00D824F1">
        <w:rPr>
          <w:b/>
          <w:bCs/>
        </w:rPr>
        <w:t>A nova Lei de Licitações.</w:t>
      </w:r>
      <w:r w:rsidR="00D824F1" w:rsidRPr="00D824F1">
        <w:t xml:space="preserve"> São Paulo: Almedina, 202</w:t>
      </w:r>
      <w:r w:rsidR="00D824F1" w:rsidRPr="00D824F1">
        <w:rPr>
          <w:lang w:val="pt-PT"/>
        </w:rPr>
        <w:t>1</w:t>
      </w:r>
      <w:r w:rsidR="00D824F1" w:rsidRPr="00D824F1">
        <w:rPr>
          <w:lang w:val="pt-BR"/>
        </w:rPr>
        <w:t>.</w:t>
      </w:r>
      <w:r w:rsidR="00D824F1">
        <w:rPr>
          <w:lang w:val="pt-BR"/>
        </w:rPr>
        <w:t xml:space="preserve"> </w:t>
      </w:r>
      <w:r w:rsidRPr="00D824F1">
        <w:t>p.67</w:t>
      </w:r>
      <w:r w:rsidR="00D824F1">
        <w:rPr>
          <w:lang w:val="pt-BR"/>
        </w:rPr>
        <w:t>.</w:t>
      </w:r>
    </w:p>
  </w:footnote>
  <w:footnote w:id="287">
    <w:p w14:paraId="6AA08B1B" w14:textId="60BB3147" w:rsidR="00E32E35" w:rsidRPr="00CE4997" w:rsidRDefault="00E32E35" w:rsidP="00CE4997">
      <w:pPr>
        <w:pStyle w:val="Ttulo1"/>
        <w:shd w:val="clear" w:color="auto" w:fill="FFFFFF"/>
        <w:ind w:left="0"/>
        <w:textAlignment w:val="baseline"/>
        <w:rPr>
          <w:b w:val="0"/>
          <w:bCs w:val="0"/>
          <w:sz w:val="20"/>
          <w:szCs w:val="20"/>
        </w:rPr>
      </w:pPr>
      <w:r w:rsidRPr="00871EC5">
        <w:rPr>
          <w:rStyle w:val="Refdenotaderodap"/>
          <w:b w:val="0"/>
          <w:bCs w:val="0"/>
          <w:sz w:val="20"/>
          <w:szCs w:val="20"/>
        </w:rPr>
        <w:footnoteRef/>
      </w:r>
      <w:r w:rsidRPr="00871EC5">
        <w:rPr>
          <w:b w:val="0"/>
          <w:bCs w:val="0"/>
          <w:sz w:val="20"/>
          <w:szCs w:val="20"/>
        </w:rPr>
        <w:t xml:space="preserve"> Artigo 18 da Lei n</w:t>
      </w:r>
      <w:r w:rsidR="00871EC5" w:rsidRPr="00871EC5">
        <w:rPr>
          <w:b w:val="0"/>
          <w:bCs w:val="0"/>
          <w:sz w:val="20"/>
          <w:szCs w:val="20"/>
        </w:rPr>
        <w:t>.</w:t>
      </w:r>
      <w:r w:rsidRPr="00871EC5">
        <w:rPr>
          <w:b w:val="0"/>
          <w:bCs w:val="0"/>
          <w:sz w:val="20"/>
          <w:szCs w:val="20"/>
        </w:rPr>
        <w:t xml:space="preserve"> 14.133/2021</w:t>
      </w:r>
      <w:r w:rsidR="00871EC5" w:rsidRPr="00871EC5">
        <w:rPr>
          <w:b w:val="0"/>
          <w:bCs w:val="0"/>
          <w:sz w:val="20"/>
          <w:szCs w:val="20"/>
          <w:lang w:val="pt-BR"/>
        </w:rPr>
        <w:t xml:space="preserve"> (</w:t>
      </w:r>
      <w:r w:rsidR="00871EC5" w:rsidRPr="00871EC5">
        <w:rPr>
          <w:b w:val="0"/>
          <w:bCs w:val="0"/>
          <w:sz w:val="20"/>
          <w:szCs w:val="20"/>
        </w:rPr>
        <w:t xml:space="preserve">BRASIL. </w:t>
      </w:r>
      <w:r w:rsidR="00871EC5" w:rsidRPr="00871EC5">
        <w:rPr>
          <w:sz w:val="20"/>
          <w:szCs w:val="20"/>
        </w:rPr>
        <w:t>Lei n. 14.133, de 01 de abril de 2021</w:t>
      </w:r>
      <w:r w:rsidR="00871EC5" w:rsidRPr="00871EC5">
        <w:rPr>
          <w:b w:val="0"/>
          <w:bCs w:val="0"/>
          <w:sz w:val="20"/>
          <w:szCs w:val="20"/>
        </w:rPr>
        <w:t xml:space="preserve">. Lei de licitações e contratos administrativos. Brasília, DF: Presidência da República, 2021. Disponível em: </w:t>
      </w:r>
      <w:hyperlink r:id="rId59" w:history="1">
        <w:r w:rsidR="00871EC5" w:rsidRPr="00871EC5">
          <w:rPr>
            <w:rStyle w:val="Hyperlink"/>
            <w:b w:val="0"/>
            <w:bCs w:val="0"/>
            <w:sz w:val="20"/>
            <w:szCs w:val="20"/>
          </w:rPr>
          <w:t>http://www.planalto.gov.br/ccivil_03/_ato2019-2022/2021/lei/L14133.htm</w:t>
        </w:r>
      </w:hyperlink>
      <w:r w:rsidR="00871EC5" w:rsidRPr="00871EC5">
        <w:rPr>
          <w:b w:val="0"/>
          <w:bCs w:val="0"/>
          <w:sz w:val="20"/>
          <w:szCs w:val="20"/>
        </w:rPr>
        <w:t>. Acesso em: 27 out. 2022.).</w:t>
      </w:r>
    </w:p>
  </w:footnote>
  <w:footnote w:id="288">
    <w:p w14:paraId="2C0570CA" w14:textId="4A907C62" w:rsidR="00E32E35" w:rsidRPr="007E2A4E" w:rsidRDefault="00E32E35" w:rsidP="00F93A4F">
      <w:pPr>
        <w:rPr>
          <w:color w:val="000000"/>
          <w:sz w:val="20"/>
          <w:szCs w:val="20"/>
        </w:rPr>
      </w:pPr>
      <w:r w:rsidRPr="007E2A4E">
        <w:rPr>
          <w:rStyle w:val="Refdenotaderodap"/>
          <w:sz w:val="20"/>
          <w:szCs w:val="20"/>
        </w:rPr>
        <w:footnoteRef/>
      </w:r>
      <w:r w:rsidRPr="007E2A4E">
        <w:rPr>
          <w:sz w:val="20"/>
          <w:szCs w:val="20"/>
          <w:lang w:val="it-IT"/>
        </w:rPr>
        <w:t xml:space="preserve"> </w:t>
      </w:r>
      <w:r w:rsidR="007E2A4E" w:rsidRPr="007E2A4E">
        <w:rPr>
          <w:sz w:val="20"/>
          <w:szCs w:val="20"/>
          <w:lang w:val="it-IT"/>
        </w:rPr>
        <w:t xml:space="preserve">DI PIETRO, Maria Sylvia Zanella; MARRARA, Thiago. </w:t>
      </w:r>
      <w:r w:rsidR="007E2A4E" w:rsidRPr="007E2A4E">
        <w:rPr>
          <w:sz w:val="20"/>
          <w:szCs w:val="20"/>
        </w:rPr>
        <w:t xml:space="preserve">Estrutura Geral da Nova Lei: abrangência, objetivos e princípios. </w:t>
      </w:r>
      <w:r w:rsidR="007E2A4E" w:rsidRPr="007E2A4E">
        <w:rPr>
          <w:i/>
          <w:iCs/>
          <w:sz w:val="20"/>
          <w:szCs w:val="20"/>
        </w:rPr>
        <w:t>In</w:t>
      </w:r>
      <w:r w:rsidR="007E2A4E" w:rsidRPr="007E2A4E">
        <w:rPr>
          <w:sz w:val="20"/>
          <w:szCs w:val="20"/>
        </w:rPr>
        <w:t xml:space="preserve">: DI PIETRO, Maria Sylvia Zanella. </w:t>
      </w:r>
      <w:r w:rsidR="007E2A4E" w:rsidRPr="007E2A4E">
        <w:rPr>
          <w:b/>
          <w:bCs/>
          <w:sz w:val="20"/>
          <w:szCs w:val="20"/>
        </w:rPr>
        <w:t>Licitações e contratos administrativos</w:t>
      </w:r>
      <w:r w:rsidR="007E2A4E" w:rsidRPr="007E2A4E">
        <w:rPr>
          <w:sz w:val="20"/>
          <w:szCs w:val="20"/>
        </w:rPr>
        <w:t>: inovações da Lei 14.133, de 1°. de abril de 2021. Rio de Janeiro: Forense, 2022</w:t>
      </w:r>
      <w:r w:rsidR="007E2A4E">
        <w:rPr>
          <w:sz w:val="20"/>
          <w:szCs w:val="20"/>
        </w:rPr>
        <w:t>.</w:t>
      </w:r>
      <w:r w:rsidRPr="007E2A4E">
        <w:rPr>
          <w:sz w:val="20"/>
          <w:szCs w:val="20"/>
        </w:rPr>
        <w:t xml:space="preserve"> p. 11</w:t>
      </w:r>
      <w:r w:rsidR="007E2A4E">
        <w:rPr>
          <w:sz w:val="20"/>
          <w:szCs w:val="20"/>
        </w:rPr>
        <w:t>.</w:t>
      </w:r>
    </w:p>
  </w:footnote>
  <w:footnote w:id="289">
    <w:p w14:paraId="67C4B106" w14:textId="270E26EA" w:rsidR="00E32E35" w:rsidRPr="00146038" w:rsidRDefault="00E32E35" w:rsidP="00F93A4F">
      <w:pPr>
        <w:pStyle w:val="Textodenotaderodap"/>
        <w:rPr>
          <w:lang w:val="pt-BR"/>
        </w:rPr>
      </w:pPr>
      <w:r w:rsidRPr="009157CD">
        <w:rPr>
          <w:rStyle w:val="Refdenotaderodap"/>
        </w:rPr>
        <w:footnoteRef/>
      </w:r>
      <w:r w:rsidRPr="009157CD">
        <w:t xml:space="preserve"> MIRANDA, Henrique Savonitti. </w:t>
      </w:r>
      <w:r w:rsidRPr="009157CD">
        <w:rPr>
          <w:b/>
          <w:bCs/>
        </w:rPr>
        <w:t>Licitações e contrato administrativos.</w:t>
      </w:r>
      <w:r w:rsidRPr="009157CD">
        <w:t xml:space="preserve"> São Paulo: Thomson Reuters Brasil, 2021</w:t>
      </w:r>
      <w:r w:rsidR="00146038">
        <w:rPr>
          <w:lang w:val="pt-BR"/>
        </w:rPr>
        <w:t>.</w:t>
      </w:r>
      <w:r w:rsidRPr="009157CD">
        <w:t xml:space="preserve"> p. 112-113</w:t>
      </w:r>
      <w:r w:rsidR="00146038">
        <w:rPr>
          <w:lang w:val="pt-BR"/>
        </w:rPr>
        <w:t>.</w:t>
      </w:r>
    </w:p>
  </w:footnote>
  <w:footnote w:id="290">
    <w:p w14:paraId="7FC8237E" w14:textId="11007513" w:rsidR="00E32E35" w:rsidRPr="009157CD" w:rsidRDefault="00E32E35" w:rsidP="00F93A4F">
      <w:pPr>
        <w:rPr>
          <w:sz w:val="20"/>
          <w:szCs w:val="20"/>
        </w:rPr>
      </w:pPr>
      <w:r w:rsidRPr="009157CD">
        <w:rPr>
          <w:rStyle w:val="Refdenotaderodap"/>
        </w:rPr>
        <w:footnoteRef/>
      </w:r>
      <w:r w:rsidRPr="009157CD">
        <w:rPr>
          <w:sz w:val="20"/>
          <w:szCs w:val="20"/>
        </w:rPr>
        <w:t xml:space="preserve"> MESSA, Ana Flávia. </w:t>
      </w:r>
      <w:r w:rsidRPr="009157CD">
        <w:rPr>
          <w:b/>
          <w:bCs/>
          <w:sz w:val="20"/>
          <w:szCs w:val="20"/>
        </w:rPr>
        <w:t>Transparência, Compliance e Práticas Anticorrupção na Administração Pública.</w:t>
      </w:r>
      <w:r w:rsidRPr="009157CD">
        <w:rPr>
          <w:sz w:val="20"/>
          <w:szCs w:val="20"/>
        </w:rPr>
        <w:t xml:space="preserve"> São Paulo</w:t>
      </w:r>
      <w:r w:rsidR="00111392">
        <w:rPr>
          <w:sz w:val="20"/>
          <w:szCs w:val="20"/>
        </w:rPr>
        <w:t>:</w:t>
      </w:r>
      <w:r w:rsidRPr="009157CD">
        <w:rPr>
          <w:sz w:val="20"/>
          <w:szCs w:val="20"/>
        </w:rPr>
        <w:t xml:space="preserve"> Almedina, 2019</w:t>
      </w:r>
      <w:r w:rsidR="00111392">
        <w:rPr>
          <w:sz w:val="20"/>
          <w:szCs w:val="20"/>
        </w:rPr>
        <w:t>.</w:t>
      </w:r>
      <w:r w:rsidRPr="009157CD">
        <w:rPr>
          <w:sz w:val="20"/>
          <w:szCs w:val="20"/>
        </w:rPr>
        <w:t xml:space="preserve"> p. 264-265</w:t>
      </w:r>
      <w:r w:rsidR="00111392">
        <w:rPr>
          <w:sz w:val="20"/>
          <w:szCs w:val="20"/>
        </w:rPr>
        <w:t>.</w:t>
      </w:r>
    </w:p>
  </w:footnote>
  <w:footnote w:id="291">
    <w:p w14:paraId="3C06A3B1" w14:textId="7AD8F252" w:rsidR="00E32E35" w:rsidRPr="009157CD" w:rsidRDefault="00E32E35" w:rsidP="00F93A4F">
      <w:pPr>
        <w:pStyle w:val="Textodenotaderodap"/>
      </w:pPr>
      <w:r w:rsidRPr="009157CD">
        <w:rPr>
          <w:rStyle w:val="Refdenotaderodap"/>
        </w:rPr>
        <w:footnoteRef/>
      </w:r>
      <w:r w:rsidRPr="009157CD">
        <w:t xml:space="preserve"> </w:t>
      </w:r>
      <w:r w:rsidRPr="009157CD">
        <w:rPr>
          <w:lang w:val="pt-PT"/>
        </w:rPr>
        <w:t xml:space="preserve">A mesma autora posiciona-se no </w:t>
      </w:r>
      <w:r w:rsidR="00111392">
        <w:rPr>
          <w:lang w:val="pt-PT"/>
        </w:rPr>
        <w:t xml:space="preserve">seguinte </w:t>
      </w:r>
      <w:r w:rsidRPr="009157CD">
        <w:rPr>
          <w:lang w:val="pt-PT"/>
        </w:rPr>
        <w:t>sentido: “</w:t>
      </w:r>
      <w:r w:rsidRPr="009157CD">
        <w:t>Defende-se a necessidade da coexistência e complementariedade entre a mídia digital e a mídia tradicional e a revalorização dos jornais impressos no contexto da comunicação digital, partindo do pressuposto de que a mídia digital é insuficiente de per si de selecionar e aprofundar conhecimentos, estabelecer relações, contextualizar e desenvolver os temas de forma explicativa e analítica, para abarcar o sentido da publicidade e o valor da cidadania”. (</w:t>
      </w:r>
      <w:r w:rsidR="00F90FF5" w:rsidRPr="00F90FF5">
        <w:t xml:space="preserve">ROVAI, Armando Luiz; MESSA, Ana Flavia. Das publicações legais e sua obrigatoriedade. </w:t>
      </w:r>
      <w:r w:rsidR="00F90FF5" w:rsidRPr="00F90FF5">
        <w:rPr>
          <w:b/>
          <w:bCs/>
        </w:rPr>
        <w:t xml:space="preserve">Revista de </w:t>
      </w:r>
      <w:r w:rsidR="00F90FF5" w:rsidRPr="00A63BC0">
        <w:rPr>
          <w:b/>
          <w:bCs/>
        </w:rPr>
        <w:t>Direito Bancário e do Mercado de Capitais</w:t>
      </w:r>
      <w:r w:rsidR="00F90FF5" w:rsidRPr="00A63BC0">
        <w:rPr>
          <w:i/>
          <w:iCs/>
        </w:rPr>
        <w:t xml:space="preserve">. </w:t>
      </w:r>
      <w:r w:rsidR="00F90FF5" w:rsidRPr="00A63BC0">
        <w:t>vol. 93. ano 24. p. 181-236. São Paulo: Ed. RT, jul.-set./2021. Disponível em: Base RT</w:t>
      </w:r>
      <w:r w:rsidR="00A63BC0" w:rsidRPr="00A63BC0">
        <w:rPr>
          <w:lang w:val="pt-PT"/>
        </w:rPr>
        <w:t xml:space="preserve"> Online</w:t>
      </w:r>
      <w:r w:rsidR="00F90FF5" w:rsidRPr="00A63BC0">
        <w:t>. Acesso em: 10 out 2022</w:t>
      </w:r>
      <w:r w:rsidRPr="00A63BC0">
        <w:t>). O artigo citado questiona a possibilidade de se considerar obsoleta a publicação</w:t>
      </w:r>
      <w:r w:rsidRPr="009157CD">
        <w:t xml:space="preserve"> em mídia impressa </w:t>
      </w:r>
      <w:r w:rsidR="00003E1C">
        <w:rPr>
          <w:lang w:val="pt-BR"/>
        </w:rPr>
        <w:t xml:space="preserve">em </w:t>
      </w:r>
      <w:r w:rsidRPr="009157CD">
        <w:t xml:space="preserve">virtude da existência da internet, concluindo no sentido de que a mídia impressa </w:t>
      </w:r>
      <w:r w:rsidR="00003E1C">
        <w:rPr>
          <w:lang w:val="pt-BR"/>
        </w:rPr>
        <w:t>é</w:t>
      </w:r>
      <w:r w:rsidRPr="009157CD">
        <w:t xml:space="preserve"> relev</w:t>
      </w:r>
      <w:r w:rsidR="00003E1C">
        <w:rPr>
          <w:lang w:val="pt-BR"/>
        </w:rPr>
        <w:t>ante</w:t>
      </w:r>
      <w:r w:rsidRPr="009157CD">
        <w:t xml:space="preserve"> devido a diversos fatores, destacando-se sua credibilidade. A argumentação é válida e pertinente</w:t>
      </w:r>
      <w:r w:rsidR="004632D6">
        <w:rPr>
          <w:lang w:val="pt-BR"/>
        </w:rPr>
        <w:t>, pois, d</w:t>
      </w:r>
      <w:r w:rsidRPr="009157CD">
        <w:t xml:space="preserve">e fato, a sensação de confiança em informar-se </w:t>
      </w:r>
      <w:r w:rsidR="004632D6">
        <w:rPr>
          <w:lang w:val="pt-BR"/>
        </w:rPr>
        <w:t>por meio</w:t>
      </w:r>
      <w:r w:rsidRPr="009157CD">
        <w:t xml:space="preserve"> da mídia impressa é elevada em relação aos meios digitais</w:t>
      </w:r>
      <w:r w:rsidR="004632D6">
        <w:rPr>
          <w:lang w:val="pt-BR"/>
        </w:rPr>
        <w:t>. N</w:t>
      </w:r>
      <w:r w:rsidRPr="009157CD">
        <w:t xml:space="preserve">o entanto, sob o prisma da transparência governamental e </w:t>
      </w:r>
      <w:r w:rsidR="004632D6">
        <w:rPr>
          <w:lang w:val="pt-BR"/>
        </w:rPr>
        <w:t xml:space="preserve">da </w:t>
      </w:r>
      <w:r w:rsidRPr="009157CD">
        <w:t>publicidade dos atos administrativos, a utilização da mídia impressa parece mecanismo de custeio público de empresas privadas</w:t>
      </w:r>
      <w:r w:rsidR="004A7237">
        <w:rPr>
          <w:lang w:val="pt-BR"/>
        </w:rPr>
        <w:t>,</w:t>
      </w:r>
      <w:r w:rsidRPr="009157CD">
        <w:t xml:space="preserve"> e não a realização da transparência enquanto dever de publicidade.</w:t>
      </w:r>
    </w:p>
  </w:footnote>
  <w:footnote w:id="292">
    <w:p w14:paraId="65C28E25" w14:textId="3C762AE7" w:rsidR="00E32E35" w:rsidRPr="009157CD" w:rsidRDefault="00E32E35" w:rsidP="00F93A4F">
      <w:pPr>
        <w:pStyle w:val="NormalWeb"/>
        <w:spacing w:before="0" w:beforeAutospacing="0" w:after="0" w:afterAutospacing="0"/>
        <w:rPr>
          <w:sz w:val="20"/>
          <w:szCs w:val="20"/>
        </w:rPr>
      </w:pPr>
      <w:r w:rsidRPr="004A7237">
        <w:rPr>
          <w:rStyle w:val="Refdenotaderodap"/>
          <w:sz w:val="20"/>
          <w:szCs w:val="20"/>
        </w:rPr>
        <w:footnoteRef/>
      </w:r>
      <w:r w:rsidRPr="004A7237">
        <w:rPr>
          <w:sz w:val="16"/>
          <w:szCs w:val="16"/>
        </w:rPr>
        <w:t xml:space="preserve"> </w:t>
      </w:r>
      <w:r w:rsidR="004A7237" w:rsidRPr="004A7237">
        <w:rPr>
          <w:sz w:val="20"/>
          <w:szCs w:val="20"/>
        </w:rPr>
        <w:t xml:space="preserve">OURA, Maurício Massao; KONO, Carlos Mamori; RODRIGUES, Leonel Cezar; RICCIO, Edson Luiz. O pregão eletrônico como instrumento de controle de oportunismos no processo licitatório público. </w:t>
      </w:r>
      <w:r w:rsidR="004A7237" w:rsidRPr="004A7237">
        <w:rPr>
          <w:b/>
          <w:bCs/>
          <w:sz w:val="20"/>
          <w:szCs w:val="20"/>
        </w:rPr>
        <w:t>Revista de Gestão e Projetos – GeP</w:t>
      </w:r>
      <w:r w:rsidR="004A7237" w:rsidRPr="004A7237">
        <w:rPr>
          <w:sz w:val="20"/>
          <w:szCs w:val="20"/>
        </w:rPr>
        <w:t xml:space="preserve">, São Paulo, v. 3, n. 2, p 260-281, mai./ago. 2012. Disponível em: </w:t>
      </w:r>
      <w:hyperlink r:id="rId60" w:history="1">
        <w:r w:rsidR="004A7237" w:rsidRPr="004A7237">
          <w:rPr>
            <w:rStyle w:val="Hyperlink"/>
            <w:sz w:val="20"/>
            <w:szCs w:val="20"/>
          </w:rPr>
          <w:t>https://periodicos.uninove.br/gep/article/view/9465</w:t>
        </w:r>
      </w:hyperlink>
      <w:r w:rsidR="004A7237" w:rsidRPr="004A7237">
        <w:rPr>
          <w:color w:val="000000"/>
          <w:sz w:val="20"/>
          <w:szCs w:val="20"/>
        </w:rPr>
        <w:t xml:space="preserve"> Acesso em: 09 out. 2022.</w:t>
      </w:r>
      <w:r w:rsidR="004A7237">
        <w:rPr>
          <w:sz w:val="20"/>
          <w:szCs w:val="20"/>
        </w:rPr>
        <w:t xml:space="preserve"> </w:t>
      </w:r>
      <w:r w:rsidRPr="009157CD">
        <w:rPr>
          <w:sz w:val="20"/>
          <w:szCs w:val="20"/>
        </w:rPr>
        <w:t>p. 267</w:t>
      </w:r>
      <w:r w:rsidR="004A7237">
        <w:rPr>
          <w:sz w:val="20"/>
          <w:szCs w:val="20"/>
        </w:rPr>
        <w:t>.</w:t>
      </w:r>
    </w:p>
  </w:footnote>
  <w:footnote w:id="293">
    <w:p w14:paraId="73D42144" w14:textId="6A4A8491" w:rsidR="00E32E35" w:rsidRPr="009157CD" w:rsidRDefault="00E32E35" w:rsidP="00F93A4F">
      <w:pPr>
        <w:pStyle w:val="Textodenotaderodap"/>
      </w:pPr>
      <w:r w:rsidRPr="009157CD">
        <w:rPr>
          <w:rStyle w:val="Refdenotaderodap"/>
        </w:rPr>
        <w:footnoteRef/>
      </w:r>
      <w:r w:rsidRPr="009157CD">
        <w:t xml:space="preserve"> LIMBERGER, Têmis. </w:t>
      </w:r>
      <w:r w:rsidRPr="009157CD">
        <w:rPr>
          <w:b/>
          <w:bCs/>
        </w:rPr>
        <w:t xml:space="preserve">Cibertransparência: </w:t>
      </w:r>
      <w:r w:rsidRPr="003F3B1F">
        <w:t>informação pública em rede: a virtualidade e suas repercussões na realidade.</w:t>
      </w:r>
      <w:r w:rsidRPr="009157CD">
        <w:t xml:space="preserve"> Porto Alegre: Livraria do Advogado, 2016</w:t>
      </w:r>
      <w:r w:rsidR="003F3B1F">
        <w:rPr>
          <w:lang w:val="pt-BR"/>
        </w:rPr>
        <w:t>.</w:t>
      </w:r>
      <w:r w:rsidRPr="009157CD">
        <w:t xml:space="preserve"> p. 90-91</w:t>
      </w:r>
      <w:r w:rsidR="003F3B1F">
        <w:rPr>
          <w:lang w:val="pt-BR"/>
        </w:rPr>
        <w:t>.</w:t>
      </w:r>
    </w:p>
  </w:footnote>
  <w:footnote w:id="294">
    <w:p w14:paraId="2C0D2943" w14:textId="02D81357" w:rsidR="00E32E35" w:rsidRPr="000F3CB6" w:rsidRDefault="00E32E35" w:rsidP="00F93A4F">
      <w:pPr>
        <w:pStyle w:val="Textodenotaderodap"/>
        <w:rPr>
          <w:lang w:val="pt-BR"/>
        </w:rPr>
      </w:pPr>
      <w:r w:rsidRPr="000F3CB6">
        <w:rPr>
          <w:rStyle w:val="Refdenotaderodap"/>
        </w:rPr>
        <w:footnoteRef/>
      </w:r>
      <w:r w:rsidRPr="000F3CB6">
        <w:t xml:space="preserve"> </w:t>
      </w:r>
      <w:r w:rsidR="000F3CB6" w:rsidRPr="000F3CB6">
        <w:t xml:space="preserve">MOURA, Emerson Affonso da Costa. Controle Social da Administração Pública, transparência administrativa e a Lei de Acesso à Informação. </w:t>
      </w:r>
      <w:r w:rsidR="000F3CB6" w:rsidRPr="000F3CB6">
        <w:rPr>
          <w:i/>
          <w:iCs/>
        </w:rPr>
        <w:t xml:space="preserve">In: </w:t>
      </w:r>
      <w:r w:rsidR="000F3CB6" w:rsidRPr="000F3CB6">
        <w:t xml:space="preserve">CUEVA, Ricardo Villas Bôas; REIS JÚNIOR, Sebastião Alves dos; LEMOS JÚNIOR, Altair de; ALLEMAND, Luiz Cláudio. </w:t>
      </w:r>
      <w:r w:rsidR="000F3CB6" w:rsidRPr="000F3CB6">
        <w:rPr>
          <w:b/>
          <w:bCs/>
        </w:rPr>
        <w:t>Ouvidorias de Justiça, transparência e a Lei de Acesso à Informação</w:t>
      </w:r>
      <w:r w:rsidR="000F3CB6" w:rsidRPr="000F3CB6">
        <w:t>: direito de todos. Belo Horizonte: Fórum, 2019</w:t>
      </w:r>
      <w:r w:rsidR="000F3CB6" w:rsidRPr="000F3CB6">
        <w:rPr>
          <w:lang w:val="pt-BR"/>
        </w:rPr>
        <w:t>.</w:t>
      </w:r>
      <w:r w:rsidR="000F3CB6">
        <w:rPr>
          <w:lang w:val="pt-BR"/>
        </w:rPr>
        <w:t xml:space="preserve"> </w:t>
      </w:r>
      <w:r w:rsidRPr="000F3CB6">
        <w:t>p. 103</w:t>
      </w:r>
      <w:r w:rsidR="000F3CB6">
        <w:rPr>
          <w:lang w:val="pt-BR"/>
        </w:rPr>
        <w:t>.</w:t>
      </w:r>
    </w:p>
  </w:footnote>
  <w:footnote w:id="295">
    <w:p w14:paraId="0FF4B70D" w14:textId="6FD51AF6" w:rsidR="00E32E35" w:rsidRPr="000F3CB6" w:rsidRDefault="00E32E35" w:rsidP="00F93A4F">
      <w:pPr>
        <w:pStyle w:val="NormalWeb"/>
        <w:spacing w:before="0" w:beforeAutospacing="0" w:after="0" w:afterAutospacing="0"/>
        <w:rPr>
          <w:sz w:val="20"/>
          <w:szCs w:val="20"/>
        </w:rPr>
      </w:pPr>
      <w:r w:rsidRPr="000F3CB6">
        <w:rPr>
          <w:rStyle w:val="Refdenotaderodap"/>
          <w:sz w:val="20"/>
          <w:szCs w:val="20"/>
        </w:rPr>
        <w:footnoteRef/>
      </w:r>
      <w:r w:rsidRPr="000F3CB6">
        <w:rPr>
          <w:sz w:val="20"/>
          <w:szCs w:val="20"/>
        </w:rPr>
        <w:t xml:space="preserve"> </w:t>
      </w:r>
      <w:r w:rsidR="000F3CB6" w:rsidRPr="000F3CB6">
        <w:rPr>
          <w:sz w:val="20"/>
          <w:szCs w:val="20"/>
        </w:rPr>
        <w:t xml:space="preserve">MACHADO, Carlos Augusto Alcântara; RESENDE, Augusto César Leite de. Tecnologia, meio ambiente e democracia: reflexões necessárias. </w:t>
      </w:r>
      <w:r w:rsidR="000F3CB6" w:rsidRPr="000F3CB6">
        <w:rPr>
          <w:b/>
          <w:bCs/>
          <w:sz w:val="20"/>
          <w:szCs w:val="20"/>
        </w:rPr>
        <w:t>Revista de Investigações Constitucionais</w:t>
      </w:r>
      <w:r w:rsidR="000F3CB6" w:rsidRPr="000F3CB6">
        <w:rPr>
          <w:sz w:val="20"/>
          <w:szCs w:val="20"/>
        </w:rPr>
        <w:t>,</w:t>
      </w:r>
      <w:r w:rsidR="000F3CB6" w:rsidRPr="000F3CB6">
        <w:rPr>
          <w:b/>
          <w:bCs/>
          <w:sz w:val="20"/>
          <w:szCs w:val="20"/>
        </w:rPr>
        <w:t xml:space="preserve"> </w:t>
      </w:r>
      <w:r w:rsidR="000F3CB6" w:rsidRPr="000F3CB6">
        <w:rPr>
          <w:sz w:val="20"/>
          <w:szCs w:val="20"/>
        </w:rPr>
        <w:t xml:space="preserve">Curitiba, v. 6, n. 3, p. 749-771, set./dez. </w:t>
      </w:r>
      <w:r w:rsidR="000F3CB6" w:rsidRPr="00A63BC0">
        <w:rPr>
          <w:sz w:val="20"/>
          <w:szCs w:val="20"/>
        </w:rPr>
        <w:t xml:space="preserve">2019. Disponível em: Base HeinOnline. Acesso em: 09 out. 2022. </w:t>
      </w:r>
      <w:r w:rsidRPr="00A63BC0">
        <w:rPr>
          <w:sz w:val="20"/>
          <w:szCs w:val="20"/>
        </w:rPr>
        <w:t>p. 764</w:t>
      </w:r>
      <w:r w:rsidR="000F3CB6" w:rsidRPr="00A63BC0">
        <w:rPr>
          <w:sz w:val="20"/>
          <w:szCs w:val="20"/>
        </w:rPr>
        <w:t>.</w:t>
      </w:r>
    </w:p>
  </w:footnote>
  <w:footnote w:id="296">
    <w:p w14:paraId="3A1F1AAE" w14:textId="2FC4BF9F" w:rsidR="00E32E35" w:rsidRPr="000F3CB6" w:rsidRDefault="00E32E35" w:rsidP="00F93A4F">
      <w:pPr>
        <w:pStyle w:val="Textodenotaderodap"/>
        <w:rPr>
          <w:lang w:val="pt-PT"/>
        </w:rPr>
      </w:pPr>
      <w:r w:rsidRPr="000F3CB6">
        <w:rPr>
          <w:rStyle w:val="Refdenotaderodap"/>
        </w:rPr>
        <w:footnoteRef/>
      </w:r>
      <w:r w:rsidRPr="000F3CB6">
        <w:t xml:space="preserve"> </w:t>
      </w:r>
      <w:r w:rsidR="000F3CB6" w:rsidRPr="000F3CB6">
        <w:t xml:space="preserve">MEDEIROS, Breno Pauli; GOLDONI, Luiz Rogério Franco; BATISTA JÚNIOR, Eliezer de Souza; ROCHA, Henrique Ribeiro da. O uso do ciberespaço pela administração pública na pandemia da COVID-19: diagnósticos e vulnerabilidade. </w:t>
      </w:r>
      <w:r w:rsidR="000F3CB6" w:rsidRPr="000F3CB6">
        <w:rPr>
          <w:b/>
          <w:bCs/>
        </w:rPr>
        <w:t xml:space="preserve">Revista de </w:t>
      </w:r>
      <w:r w:rsidR="000F3CB6" w:rsidRPr="000F3CB6">
        <w:rPr>
          <w:b/>
          <w:bCs/>
          <w:lang w:val="pt-BR"/>
        </w:rPr>
        <w:t>A</w:t>
      </w:r>
      <w:r w:rsidR="000F3CB6" w:rsidRPr="000F3CB6">
        <w:rPr>
          <w:b/>
          <w:bCs/>
        </w:rPr>
        <w:t xml:space="preserve">dministração </w:t>
      </w:r>
      <w:r w:rsidR="000F3CB6" w:rsidRPr="000F3CB6">
        <w:rPr>
          <w:b/>
          <w:bCs/>
          <w:lang w:val="pt-BR"/>
        </w:rPr>
        <w:t>P</w:t>
      </w:r>
      <w:r w:rsidR="000F3CB6" w:rsidRPr="000F3CB6">
        <w:rPr>
          <w:b/>
          <w:bCs/>
        </w:rPr>
        <w:t>ública</w:t>
      </w:r>
      <w:r w:rsidR="000F3CB6" w:rsidRPr="000F3CB6">
        <w:rPr>
          <w:lang w:val="pt-BR"/>
        </w:rPr>
        <w:t>,</w:t>
      </w:r>
      <w:r w:rsidR="000F3CB6" w:rsidRPr="000F3CB6">
        <w:t xml:space="preserve"> Rio de Janeiro, p. 650-662, jul-ago</w:t>
      </w:r>
      <w:r w:rsidR="000F3CB6" w:rsidRPr="000F3CB6">
        <w:rPr>
          <w:lang w:val="pt-BR"/>
        </w:rPr>
        <w:t xml:space="preserve"> </w:t>
      </w:r>
      <w:r w:rsidR="000F3CB6" w:rsidRPr="000F3CB6">
        <w:t>2020</w:t>
      </w:r>
      <w:r w:rsidR="000F3CB6" w:rsidRPr="000F3CB6">
        <w:rPr>
          <w:lang w:val="pt-BR"/>
        </w:rPr>
        <w:t>.</w:t>
      </w:r>
      <w:r w:rsidR="000F3CB6" w:rsidRPr="000F3CB6">
        <w:t xml:space="preserve"> Disponível em</w:t>
      </w:r>
      <w:r w:rsidR="000F3CB6" w:rsidRPr="000F3CB6">
        <w:rPr>
          <w:lang w:val="pt-BR"/>
        </w:rPr>
        <w:t>:</w:t>
      </w:r>
      <w:r w:rsidR="000F3CB6" w:rsidRPr="000F3CB6">
        <w:t xml:space="preserve"> </w:t>
      </w:r>
      <w:hyperlink r:id="rId61" w:history="1">
        <w:r w:rsidR="000F3CB6" w:rsidRPr="000F3CB6">
          <w:rPr>
            <w:rStyle w:val="Hyperlink"/>
          </w:rPr>
          <w:t>https://www.scielo.br/j/rap/a/x3VKDBRYpkvNb8dmXN4rNyR/?lang=pt</w:t>
        </w:r>
      </w:hyperlink>
      <w:r w:rsidR="000F3CB6" w:rsidRPr="000F3CB6">
        <w:t xml:space="preserve"> Acesso em</w:t>
      </w:r>
      <w:r w:rsidR="000F3CB6" w:rsidRPr="000F3CB6">
        <w:rPr>
          <w:lang w:val="pt-BR"/>
        </w:rPr>
        <w:t>:</w:t>
      </w:r>
      <w:r w:rsidR="000F3CB6" w:rsidRPr="000F3CB6">
        <w:t xml:space="preserve"> 11 out</w:t>
      </w:r>
      <w:r w:rsidR="000F3CB6" w:rsidRPr="000F3CB6">
        <w:rPr>
          <w:lang w:val="pt-BR"/>
        </w:rPr>
        <w:t>.</w:t>
      </w:r>
      <w:r w:rsidR="000F3CB6" w:rsidRPr="000F3CB6">
        <w:t xml:space="preserve"> 2022</w:t>
      </w:r>
      <w:r w:rsidR="000F3CB6" w:rsidRPr="000F3CB6">
        <w:rPr>
          <w:lang w:val="pt-BR"/>
        </w:rPr>
        <w:t>.</w:t>
      </w:r>
      <w:r w:rsidRPr="000F3CB6">
        <w:t xml:space="preserve"> p. 654</w:t>
      </w:r>
      <w:r w:rsidR="000F3CB6" w:rsidRPr="000F3CB6">
        <w:rPr>
          <w:lang w:val="pt-BR"/>
        </w:rPr>
        <w:t>.</w:t>
      </w:r>
    </w:p>
  </w:footnote>
  <w:footnote w:id="297">
    <w:p w14:paraId="564F5E73" w14:textId="76D0C29B" w:rsidR="00E32E35" w:rsidRPr="00EF1650" w:rsidRDefault="00E32E35" w:rsidP="00F93A4F">
      <w:pPr>
        <w:pStyle w:val="NormalWeb"/>
        <w:spacing w:before="0" w:beforeAutospacing="0" w:after="0" w:afterAutospacing="0"/>
        <w:rPr>
          <w:sz w:val="20"/>
          <w:szCs w:val="20"/>
        </w:rPr>
      </w:pPr>
      <w:r w:rsidRPr="00EF1650">
        <w:rPr>
          <w:rStyle w:val="Refdenotaderodap"/>
          <w:sz w:val="20"/>
          <w:szCs w:val="20"/>
        </w:rPr>
        <w:footnoteRef/>
      </w:r>
      <w:r w:rsidRPr="00EF1650">
        <w:rPr>
          <w:sz w:val="20"/>
          <w:szCs w:val="20"/>
        </w:rPr>
        <w:t xml:space="preserve"> </w:t>
      </w:r>
      <w:r w:rsidR="00EF1650" w:rsidRPr="00EF1650">
        <w:rPr>
          <w:sz w:val="20"/>
          <w:szCs w:val="20"/>
        </w:rPr>
        <w:t xml:space="preserve">VIANA, Ana Cristina Aguilar. Transformação digital na administração pública: do governo eletrônico ao governo digital. </w:t>
      </w:r>
      <w:r w:rsidR="00EF1650" w:rsidRPr="00EF1650">
        <w:rPr>
          <w:b/>
          <w:bCs/>
          <w:sz w:val="20"/>
          <w:szCs w:val="20"/>
        </w:rPr>
        <w:t>Revista Eurolatinoamericana de Derecho Administrativo</w:t>
      </w:r>
      <w:r w:rsidR="00EF1650" w:rsidRPr="00EF1650">
        <w:rPr>
          <w:sz w:val="20"/>
          <w:szCs w:val="20"/>
        </w:rPr>
        <w:t>,</w:t>
      </w:r>
      <w:r w:rsidR="00EF1650" w:rsidRPr="00EF1650">
        <w:rPr>
          <w:b/>
          <w:bCs/>
          <w:sz w:val="20"/>
          <w:szCs w:val="20"/>
        </w:rPr>
        <w:t xml:space="preserve"> </w:t>
      </w:r>
      <w:r w:rsidR="00EF1650" w:rsidRPr="00EF1650">
        <w:rPr>
          <w:sz w:val="20"/>
          <w:szCs w:val="20"/>
        </w:rPr>
        <w:t xml:space="preserve">Santa Fe, </w:t>
      </w:r>
      <w:r w:rsidR="00EF1650" w:rsidRPr="00EF1650">
        <w:rPr>
          <w:position w:val="-2"/>
          <w:sz w:val="20"/>
          <w:szCs w:val="20"/>
        </w:rPr>
        <w:t xml:space="preserve">v. 8, n. 1, </w:t>
      </w:r>
      <w:r w:rsidR="00EF1650" w:rsidRPr="00EF1650">
        <w:rPr>
          <w:sz w:val="20"/>
          <w:szCs w:val="20"/>
        </w:rPr>
        <w:t xml:space="preserve">p. 115-136, ene. /jun. </w:t>
      </w:r>
      <w:r w:rsidR="00EF1650" w:rsidRPr="00A63BC0">
        <w:rPr>
          <w:sz w:val="20"/>
          <w:szCs w:val="20"/>
        </w:rPr>
        <w:t>2021. Disponível em: Base HeinOnline. Acesso</w:t>
      </w:r>
      <w:r w:rsidR="00EF1650" w:rsidRPr="00EF1650">
        <w:rPr>
          <w:sz w:val="20"/>
          <w:szCs w:val="20"/>
        </w:rPr>
        <w:t xml:space="preserve"> em: 09 out. 2022. </w:t>
      </w:r>
      <w:r w:rsidRPr="00EF1650">
        <w:rPr>
          <w:sz w:val="20"/>
          <w:szCs w:val="20"/>
        </w:rPr>
        <w:t>p. 127-128</w:t>
      </w:r>
      <w:r w:rsidR="00EF1650">
        <w:rPr>
          <w:sz w:val="20"/>
          <w:szCs w:val="20"/>
        </w:rPr>
        <w:t>.</w:t>
      </w:r>
    </w:p>
  </w:footnote>
  <w:footnote w:id="298">
    <w:p w14:paraId="3DE7486E" w14:textId="7B665D8E" w:rsidR="00E32E35" w:rsidRPr="00A27011" w:rsidRDefault="00E32E35" w:rsidP="00F93A4F">
      <w:pPr>
        <w:pStyle w:val="Textodenotaderodap"/>
        <w:rPr>
          <w:lang w:val="pt-PT"/>
        </w:rPr>
      </w:pPr>
      <w:r w:rsidRPr="00A27011">
        <w:rPr>
          <w:rStyle w:val="Refdenotaderodap"/>
        </w:rPr>
        <w:footnoteRef/>
      </w:r>
      <w:r w:rsidRPr="00A27011">
        <w:t xml:space="preserve"> </w:t>
      </w:r>
      <w:r w:rsidR="00A27011" w:rsidRPr="00A27011">
        <w:rPr>
          <w:shd w:val="clear" w:color="auto" w:fill="FFFFFF"/>
        </w:rPr>
        <w:t xml:space="preserve">CASTRO, Luciano I. de. </w:t>
      </w:r>
      <w:r w:rsidR="00A27011" w:rsidRPr="00A27011">
        <w:t>Combate à corrupção em licitações públicas</w:t>
      </w:r>
      <w:r w:rsidR="00A27011" w:rsidRPr="00A27011">
        <w:rPr>
          <w:shd w:val="clear" w:color="auto" w:fill="FFFFFF"/>
        </w:rPr>
        <w:t xml:space="preserve">. </w:t>
      </w:r>
      <w:r w:rsidR="00A27011" w:rsidRPr="00A27011">
        <w:rPr>
          <w:b/>
          <w:bCs/>
        </w:rPr>
        <w:t>DE - Documentos de Trabajo. Economía.</w:t>
      </w:r>
      <w:r w:rsidR="00A27011" w:rsidRPr="00A27011">
        <w:rPr>
          <w:shd w:val="clear" w:color="auto" w:fill="FFFFFF"/>
        </w:rPr>
        <w:t xml:space="preserve"> Universidad Carlos III de Madrid. Departamento de Economía, 2007. Disponível em</w:t>
      </w:r>
      <w:r w:rsidR="00A27011" w:rsidRPr="00A27011">
        <w:rPr>
          <w:shd w:val="clear" w:color="auto" w:fill="FFFFFF"/>
          <w:lang w:val="pt-BR"/>
        </w:rPr>
        <w:t>:</w:t>
      </w:r>
      <w:r w:rsidR="00A27011" w:rsidRPr="00A27011">
        <w:rPr>
          <w:shd w:val="clear" w:color="auto" w:fill="FFFFFF"/>
        </w:rPr>
        <w:t xml:space="preserve"> </w:t>
      </w:r>
      <w:hyperlink r:id="rId62" w:history="1">
        <w:r w:rsidR="00A27011" w:rsidRPr="00A27011">
          <w:rPr>
            <w:rStyle w:val="Hyperlink"/>
            <w:lang w:val="pt-PT"/>
          </w:rPr>
          <w:t>https://ideas.repec.org/p/cte/derepe/de070302.html</w:t>
        </w:r>
      </w:hyperlink>
      <w:r w:rsidR="00A27011" w:rsidRPr="00A27011">
        <w:rPr>
          <w:lang w:val="pt-PT"/>
        </w:rPr>
        <w:t xml:space="preserve"> Acesso em: 11 out. 2022. </w:t>
      </w:r>
      <w:r w:rsidRPr="00A27011">
        <w:rPr>
          <w:shd w:val="clear" w:color="auto" w:fill="FFFFFF"/>
        </w:rPr>
        <w:t>p</w:t>
      </w:r>
      <w:r w:rsidRPr="00A27011">
        <w:rPr>
          <w:lang w:val="pt-PT"/>
        </w:rPr>
        <w:t>. 10</w:t>
      </w:r>
      <w:r w:rsidR="00A27011" w:rsidRPr="00A27011">
        <w:rPr>
          <w:lang w:val="pt-PT"/>
        </w:rPr>
        <w:t>.</w:t>
      </w:r>
    </w:p>
  </w:footnote>
  <w:footnote w:id="299">
    <w:p w14:paraId="6CD277F4" w14:textId="1CEBFCA3" w:rsidR="00E32E35" w:rsidRPr="00D903E6" w:rsidRDefault="00E32E35" w:rsidP="00F93A4F">
      <w:pPr>
        <w:pStyle w:val="Textodenotaderodap"/>
        <w:rPr>
          <w:lang w:val="pt-BR"/>
        </w:rPr>
      </w:pPr>
      <w:r w:rsidRPr="009157CD">
        <w:rPr>
          <w:rStyle w:val="Refdenotaderodap"/>
        </w:rPr>
        <w:footnoteRef/>
      </w:r>
      <w:r w:rsidRPr="009157CD">
        <w:t xml:space="preserve"> MELLO, Celso Antônio Bandeira de. </w:t>
      </w:r>
      <w:r w:rsidRPr="009157CD">
        <w:rPr>
          <w:b/>
          <w:bCs/>
        </w:rPr>
        <w:t>Curso de Direito Administrativo.</w:t>
      </w:r>
      <w:r w:rsidRPr="009157CD">
        <w:t xml:space="preserve"> São Paulo: Malheiros, 2021</w:t>
      </w:r>
      <w:r w:rsidR="00D903E6">
        <w:rPr>
          <w:lang w:val="pt-BR"/>
        </w:rPr>
        <w:t>.</w:t>
      </w:r>
      <w:r w:rsidRPr="009157CD">
        <w:t xml:space="preserve"> p. 529-530</w:t>
      </w:r>
      <w:r w:rsidR="00D903E6">
        <w:rPr>
          <w:lang w:val="pt-BR"/>
        </w:rPr>
        <w:t>.</w:t>
      </w:r>
    </w:p>
  </w:footnote>
  <w:footnote w:id="300">
    <w:p w14:paraId="6150BD3B" w14:textId="2D7AAC9F" w:rsidR="00E32E35" w:rsidRPr="00D903E6" w:rsidRDefault="00E32E35" w:rsidP="00F93A4F">
      <w:pPr>
        <w:pStyle w:val="Textodenotaderodap"/>
        <w:rPr>
          <w:lang w:val="pt-BR"/>
        </w:rPr>
      </w:pPr>
      <w:r w:rsidRPr="009157CD">
        <w:rPr>
          <w:rStyle w:val="Refdenotaderodap"/>
        </w:rPr>
        <w:footnoteRef/>
      </w:r>
      <w:r w:rsidRPr="009157CD">
        <w:t xml:space="preserve"> </w:t>
      </w:r>
      <w:r w:rsidR="00D903E6" w:rsidRPr="00D903E6">
        <w:t xml:space="preserve">VARELLA, Marcelo D.; OLIVEIRA, Clarice G.; MOESCH, Frederico. Salto digital nas políticas públicas: </w:t>
      </w:r>
      <w:r w:rsidR="00D903E6" w:rsidRPr="00A63BC0">
        <w:t xml:space="preserve">oportunidade e desafios. </w:t>
      </w:r>
      <w:r w:rsidR="00D903E6" w:rsidRPr="00A63BC0">
        <w:rPr>
          <w:b/>
          <w:bCs/>
        </w:rPr>
        <w:t>Revista Brasileira de Políticas Públicas</w:t>
      </w:r>
      <w:r w:rsidR="00D903E6" w:rsidRPr="00A63BC0">
        <w:rPr>
          <w:lang w:val="pt-BR"/>
        </w:rPr>
        <w:t>,</w:t>
      </w:r>
      <w:r w:rsidR="00D903E6" w:rsidRPr="00A63BC0">
        <w:t xml:space="preserve"> Brasília, v.7, n</w:t>
      </w:r>
      <w:r w:rsidR="00D903E6" w:rsidRPr="00A63BC0">
        <w:rPr>
          <w:lang w:val="pt-BR"/>
        </w:rPr>
        <w:t>.</w:t>
      </w:r>
      <w:r w:rsidR="00D903E6" w:rsidRPr="00A63BC0">
        <w:t xml:space="preserve"> 3, p. 560-583</w:t>
      </w:r>
      <w:r w:rsidR="00D903E6" w:rsidRPr="00A63BC0">
        <w:rPr>
          <w:lang w:val="pt-BR"/>
        </w:rPr>
        <w:t xml:space="preserve">, </w:t>
      </w:r>
      <w:r w:rsidR="00D903E6" w:rsidRPr="00A63BC0">
        <w:t>2017. Disponível em</w:t>
      </w:r>
      <w:r w:rsidR="00D903E6" w:rsidRPr="00A63BC0">
        <w:rPr>
          <w:lang w:val="pt-BR"/>
        </w:rPr>
        <w:t>:</w:t>
      </w:r>
      <w:r w:rsidR="00D903E6" w:rsidRPr="00A63BC0">
        <w:t xml:space="preserve"> Base HeinOnline</w:t>
      </w:r>
      <w:r w:rsidR="00D903E6" w:rsidRPr="00A63BC0">
        <w:rPr>
          <w:lang w:val="pt-BR"/>
        </w:rPr>
        <w:t>.</w:t>
      </w:r>
      <w:r w:rsidR="00D903E6" w:rsidRPr="00A63BC0">
        <w:t xml:space="preserve"> </w:t>
      </w:r>
      <w:r w:rsidR="00D903E6" w:rsidRPr="00A63BC0">
        <w:rPr>
          <w:lang w:val="pt-BR"/>
        </w:rPr>
        <w:t>A</w:t>
      </w:r>
      <w:r w:rsidR="00D903E6" w:rsidRPr="00A63BC0">
        <w:t>cesso</w:t>
      </w:r>
      <w:r w:rsidR="00D903E6" w:rsidRPr="00D903E6">
        <w:t xml:space="preserve"> em</w:t>
      </w:r>
      <w:r w:rsidR="00D903E6" w:rsidRPr="00D903E6">
        <w:rPr>
          <w:lang w:val="pt-BR"/>
        </w:rPr>
        <w:t>:</w:t>
      </w:r>
      <w:r w:rsidR="00D903E6" w:rsidRPr="00D903E6">
        <w:t xml:space="preserve"> 10 out</w:t>
      </w:r>
      <w:r w:rsidR="00D903E6" w:rsidRPr="00D903E6">
        <w:rPr>
          <w:lang w:val="pt-BR"/>
        </w:rPr>
        <w:t>.</w:t>
      </w:r>
      <w:r w:rsidR="00D903E6" w:rsidRPr="00D903E6">
        <w:t xml:space="preserve"> 2022</w:t>
      </w:r>
      <w:r w:rsidR="00D903E6" w:rsidRPr="00D903E6">
        <w:rPr>
          <w:lang w:val="pt-BR"/>
        </w:rPr>
        <w:t>.</w:t>
      </w:r>
      <w:r w:rsidR="00D903E6">
        <w:rPr>
          <w:lang w:val="pt-BR"/>
        </w:rPr>
        <w:t xml:space="preserve"> </w:t>
      </w:r>
      <w:r w:rsidRPr="009157CD">
        <w:t>p. 582</w:t>
      </w:r>
      <w:r w:rsidR="00D903E6">
        <w:rPr>
          <w:lang w:val="pt-BR"/>
        </w:rPr>
        <w:t>.</w:t>
      </w:r>
    </w:p>
  </w:footnote>
  <w:footnote w:id="301">
    <w:p w14:paraId="7178685B" w14:textId="64498929" w:rsidR="00E32E35" w:rsidRPr="0040248A" w:rsidRDefault="00E32E35" w:rsidP="00F93A4F">
      <w:pPr>
        <w:pStyle w:val="Textodenotaderodap"/>
        <w:rPr>
          <w:sz w:val="24"/>
          <w:szCs w:val="24"/>
          <w:lang w:val="pt-BR"/>
        </w:rPr>
      </w:pPr>
      <w:r w:rsidRPr="009157CD">
        <w:rPr>
          <w:rStyle w:val="Refdenotaderodap"/>
        </w:rPr>
        <w:footnoteRef/>
      </w:r>
      <w:r w:rsidRPr="009157CD">
        <w:t xml:space="preserve"> </w:t>
      </w:r>
      <w:r w:rsidR="0040248A" w:rsidRPr="0040248A">
        <w:t xml:space="preserve">RICAS, Eugênio Coutinho; ALVES, Luis Fernando Mendonça. Lei de Acesso à Informação e Portal da Transparência: instrumentos de controle social e prevenção à corrupção. </w:t>
      </w:r>
      <w:r w:rsidR="0040248A" w:rsidRPr="0040248A">
        <w:rPr>
          <w:i/>
          <w:iCs/>
        </w:rPr>
        <w:t>In</w:t>
      </w:r>
      <w:r w:rsidR="0040248A" w:rsidRPr="0040248A">
        <w:t>:</w:t>
      </w:r>
      <w:r w:rsidR="0040248A" w:rsidRPr="0040248A">
        <w:rPr>
          <w:i/>
          <w:iCs/>
        </w:rPr>
        <w:t xml:space="preserve"> </w:t>
      </w:r>
      <w:r w:rsidR="0040248A" w:rsidRPr="0040248A">
        <w:t xml:space="preserve">CUEVA, Ricardo Villas Bôas; REIS JÚNIOR, Sebastião Alves dos; LEMOS JÚNIOR, Altair de; ALLEMAND, Luiz Cláudio. </w:t>
      </w:r>
      <w:r w:rsidR="0040248A" w:rsidRPr="0040248A">
        <w:rPr>
          <w:b/>
          <w:bCs/>
        </w:rPr>
        <w:t>Ouvidorias de Justiça, transparência e a Lei de Acesso à Informação</w:t>
      </w:r>
      <w:r w:rsidR="0040248A" w:rsidRPr="0040248A">
        <w:t>: direito de todos. Belo Horizonte: Fórum, 2019</w:t>
      </w:r>
      <w:r w:rsidR="0040248A" w:rsidRPr="0040248A">
        <w:rPr>
          <w:lang w:val="pt-BR"/>
        </w:rPr>
        <w:t>.</w:t>
      </w:r>
      <w:r w:rsidR="0040248A">
        <w:rPr>
          <w:sz w:val="24"/>
          <w:szCs w:val="24"/>
          <w:lang w:val="pt-BR"/>
        </w:rPr>
        <w:t xml:space="preserve"> </w:t>
      </w:r>
      <w:r w:rsidRPr="009157CD">
        <w:t>p. 148-149</w:t>
      </w:r>
      <w:r w:rsidR="0040248A">
        <w:rPr>
          <w:lang w:val="pt-BR"/>
        </w:rPr>
        <w:t>.</w:t>
      </w:r>
    </w:p>
  </w:footnote>
  <w:footnote w:id="302">
    <w:p w14:paraId="334868CA" w14:textId="7BD52015" w:rsidR="00E32E35" w:rsidRPr="00C5725B" w:rsidRDefault="00E32E35" w:rsidP="00F93A4F">
      <w:pPr>
        <w:pStyle w:val="Textodenotaderodap"/>
        <w:rPr>
          <w:color w:val="FF0000"/>
        </w:rPr>
      </w:pPr>
      <w:r w:rsidRPr="009157CD">
        <w:rPr>
          <w:rStyle w:val="Refdenotaderodap"/>
        </w:rPr>
        <w:footnoteRef/>
      </w:r>
      <w:r w:rsidRPr="009157CD">
        <w:t xml:space="preserve"> </w:t>
      </w:r>
      <w:r w:rsidR="00C5725B" w:rsidRPr="00C5725B">
        <w:t>PED</w:t>
      </w:r>
      <w:r w:rsidR="00C5725B" w:rsidRPr="00A63BC0">
        <w:t>RA, Adriano Sant</w:t>
      </w:r>
      <w:r w:rsidR="00C5725B" w:rsidRPr="00A63BC0">
        <w:rPr>
          <w:lang w:val="pt-BR"/>
        </w:rPr>
        <w:t>’</w:t>
      </w:r>
      <w:r w:rsidR="00C5725B" w:rsidRPr="00A63BC0">
        <w:t xml:space="preserve">Ana. Participação </w:t>
      </w:r>
      <w:r w:rsidR="00C5725B" w:rsidRPr="00A63BC0">
        <w:rPr>
          <w:lang w:val="pt-BR"/>
        </w:rPr>
        <w:t>p</w:t>
      </w:r>
      <w:r w:rsidR="00C5725B" w:rsidRPr="00A63BC0">
        <w:t xml:space="preserve">opular no </w:t>
      </w:r>
      <w:r w:rsidR="00C5725B" w:rsidRPr="00A63BC0">
        <w:rPr>
          <w:lang w:val="pt-BR"/>
        </w:rPr>
        <w:t>p</w:t>
      </w:r>
      <w:r w:rsidR="00C5725B" w:rsidRPr="00A63BC0">
        <w:t xml:space="preserve">oder </w:t>
      </w:r>
      <w:r w:rsidR="00C5725B" w:rsidRPr="00A63BC0">
        <w:rPr>
          <w:lang w:val="pt-BR"/>
        </w:rPr>
        <w:t>l</w:t>
      </w:r>
      <w:r w:rsidR="00C5725B" w:rsidRPr="00A63BC0">
        <w:t xml:space="preserve">ocal: </w:t>
      </w:r>
      <w:r w:rsidR="00C5725B" w:rsidRPr="00A63BC0">
        <w:rPr>
          <w:lang w:val="pt-BR"/>
        </w:rPr>
        <w:t>o</w:t>
      </w:r>
      <w:r w:rsidR="00C5725B" w:rsidRPr="00A63BC0">
        <w:t xml:space="preserve"> </w:t>
      </w:r>
      <w:r w:rsidR="00C5725B" w:rsidRPr="00A63BC0">
        <w:rPr>
          <w:lang w:val="pt-BR"/>
        </w:rPr>
        <w:t>p</w:t>
      </w:r>
      <w:r w:rsidR="00C5725B" w:rsidRPr="00A63BC0">
        <w:t xml:space="preserve">apel do </w:t>
      </w:r>
      <w:r w:rsidR="00C5725B" w:rsidRPr="00A63BC0">
        <w:rPr>
          <w:lang w:val="pt-BR"/>
        </w:rPr>
        <w:t>c</w:t>
      </w:r>
      <w:r w:rsidR="00C5725B" w:rsidRPr="00A63BC0">
        <w:t xml:space="preserve">idadão no </w:t>
      </w:r>
      <w:r w:rsidR="00C5725B" w:rsidRPr="00A63BC0">
        <w:rPr>
          <w:lang w:val="pt-BR"/>
        </w:rPr>
        <w:t>a</w:t>
      </w:r>
      <w:r w:rsidR="00C5725B" w:rsidRPr="00A63BC0">
        <w:t xml:space="preserve">primoramento das </w:t>
      </w:r>
      <w:r w:rsidR="00C5725B" w:rsidRPr="00A63BC0">
        <w:rPr>
          <w:lang w:val="pt-BR"/>
        </w:rPr>
        <w:t>d</w:t>
      </w:r>
      <w:r w:rsidR="00C5725B" w:rsidRPr="00A63BC0">
        <w:t xml:space="preserve">ecisões do </w:t>
      </w:r>
      <w:r w:rsidR="00C5725B" w:rsidRPr="00A63BC0">
        <w:rPr>
          <w:lang w:val="pt-BR"/>
        </w:rPr>
        <w:t>e</w:t>
      </w:r>
      <w:r w:rsidR="00C5725B" w:rsidRPr="00A63BC0">
        <w:t xml:space="preserve">xecutivo e do </w:t>
      </w:r>
      <w:r w:rsidR="00C5725B" w:rsidRPr="00A63BC0">
        <w:rPr>
          <w:lang w:val="pt-BR"/>
        </w:rPr>
        <w:t>l</w:t>
      </w:r>
      <w:r w:rsidR="00C5725B" w:rsidRPr="00A63BC0">
        <w:t xml:space="preserve">egislativo </w:t>
      </w:r>
      <w:r w:rsidR="00C5725B" w:rsidRPr="00A63BC0">
        <w:rPr>
          <w:lang w:val="pt-BR"/>
        </w:rPr>
        <w:t>m</w:t>
      </w:r>
      <w:r w:rsidR="00C5725B" w:rsidRPr="00A63BC0">
        <w:t xml:space="preserve">unicipal. </w:t>
      </w:r>
      <w:r w:rsidR="00C5725B" w:rsidRPr="00A63BC0">
        <w:rPr>
          <w:b/>
          <w:bCs/>
        </w:rPr>
        <w:t>Revista Brasileira de Estudos Políticos</w:t>
      </w:r>
      <w:r w:rsidR="00C5725B" w:rsidRPr="00A63BC0">
        <w:t>, n. 100, p. 29-56</w:t>
      </w:r>
      <w:r w:rsidR="00C5725B" w:rsidRPr="00A63BC0">
        <w:rPr>
          <w:lang w:val="pt-BR"/>
        </w:rPr>
        <w:t xml:space="preserve">, </w:t>
      </w:r>
      <w:r w:rsidR="00C5725B" w:rsidRPr="00A63BC0">
        <w:t>2010</w:t>
      </w:r>
      <w:r w:rsidR="00C5725B" w:rsidRPr="00A63BC0">
        <w:rPr>
          <w:lang w:val="pt-BR"/>
        </w:rPr>
        <w:t>. Disponível em:</w:t>
      </w:r>
      <w:r w:rsidR="00C5725B" w:rsidRPr="00A63BC0">
        <w:t xml:space="preserve"> </w:t>
      </w:r>
      <w:r w:rsidR="00A63BC0" w:rsidRPr="00A63BC0">
        <w:rPr>
          <w:lang w:val="pt-PT"/>
        </w:rPr>
        <w:t xml:space="preserve">Base </w:t>
      </w:r>
      <w:r w:rsidR="00C5725B" w:rsidRPr="00A63BC0">
        <w:t>HeinOnline</w:t>
      </w:r>
      <w:r w:rsidR="00C5725B" w:rsidRPr="00A63BC0">
        <w:rPr>
          <w:lang w:val="pt-BR"/>
        </w:rPr>
        <w:t xml:space="preserve">. Acesso em: </w:t>
      </w:r>
      <w:r w:rsidR="00A63BC0" w:rsidRPr="00A63BC0">
        <w:rPr>
          <w:lang w:val="pt-BR"/>
        </w:rPr>
        <w:t>08 out. 2022.</w:t>
      </w:r>
      <w:r w:rsidRPr="00A63BC0">
        <w:t xml:space="preserve"> p. 50-51</w:t>
      </w:r>
      <w:r w:rsidR="00C5725B" w:rsidRPr="00A63BC0">
        <w:rPr>
          <w:lang w:val="pt-BR"/>
        </w:rPr>
        <w:t>.</w:t>
      </w:r>
    </w:p>
  </w:footnote>
  <w:footnote w:id="303">
    <w:p w14:paraId="7BE8DF6D" w14:textId="43CD5275" w:rsidR="00E32E35" w:rsidRPr="002443A4" w:rsidRDefault="00E32E35" w:rsidP="00F93A4F">
      <w:pPr>
        <w:rPr>
          <w:sz w:val="20"/>
          <w:szCs w:val="20"/>
        </w:rPr>
      </w:pPr>
      <w:r w:rsidRPr="002443A4">
        <w:rPr>
          <w:rStyle w:val="Refdenotaderodap"/>
          <w:sz w:val="20"/>
          <w:szCs w:val="20"/>
        </w:rPr>
        <w:footnoteRef/>
      </w:r>
      <w:r w:rsidRPr="002443A4">
        <w:rPr>
          <w:sz w:val="20"/>
          <w:szCs w:val="20"/>
        </w:rPr>
        <w:t xml:space="preserve"> </w:t>
      </w:r>
      <w:r w:rsidR="002443A4" w:rsidRPr="002443A4">
        <w:rPr>
          <w:sz w:val="20"/>
          <w:szCs w:val="20"/>
        </w:rPr>
        <w:t xml:space="preserve">SOARES, Evanna. Audiência pública no processo administrativo. </w:t>
      </w:r>
      <w:r w:rsidR="002443A4" w:rsidRPr="002443A4">
        <w:rPr>
          <w:b/>
          <w:bCs/>
          <w:sz w:val="20"/>
          <w:szCs w:val="20"/>
        </w:rPr>
        <w:t>Revista de Direito Administrativo</w:t>
      </w:r>
      <w:r w:rsidR="002443A4" w:rsidRPr="002443A4">
        <w:rPr>
          <w:sz w:val="20"/>
          <w:szCs w:val="20"/>
        </w:rPr>
        <w:t xml:space="preserve">, [S. l.], v. 229, p. 259–284, 2002. DOI: 10.12660/rda.v229.2002.46444. Disponível em: </w:t>
      </w:r>
      <w:hyperlink r:id="rId63" w:history="1">
        <w:r w:rsidR="002443A4" w:rsidRPr="002443A4">
          <w:rPr>
            <w:rStyle w:val="Hyperlink"/>
            <w:sz w:val="20"/>
            <w:szCs w:val="20"/>
          </w:rPr>
          <w:t>https://bibliotecadigital.fgv.br/ojs/index.php/rda/article/view/46444</w:t>
        </w:r>
      </w:hyperlink>
      <w:r w:rsidR="002443A4" w:rsidRPr="002443A4">
        <w:rPr>
          <w:sz w:val="20"/>
          <w:szCs w:val="20"/>
        </w:rPr>
        <w:t>. Acesso em: 8 out. 2022.</w:t>
      </w:r>
      <w:r w:rsidRPr="002443A4">
        <w:rPr>
          <w:sz w:val="20"/>
          <w:szCs w:val="20"/>
        </w:rPr>
        <w:t xml:space="preserve"> p. 264</w:t>
      </w:r>
      <w:r w:rsidR="002443A4">
        <w:rPr>
          <w:sz w:val="20"/>
          <w:szCs w:val="20"/>
        </w:rPr>
        <w:t>.</w:t>
      </w:r>
    </w:p>
  </w:footnote>
  <w:footnote w:id="304">
    <w:p w14:paraId="2FD054D5" w14:textId="7F04FC50" w:rsidR="00E32E35" w:rsidRPr="002443A4" w:rsidRDefault="00E32E35" w:rsidP="00F93A4F">
      <w:pPr>
        <w:pStyle w:val="Textodenotaderodap"/>
      </w:pPr>
      <w:r w:rsidRPr="009157CD">
        <w:rPr>
          <w:rStyle w:val="Refdenotaderodap"/>
        </w:rPr>
        <w:footnoteRef/>
      </w:r>
      <w:r w:rsidRPr="009157CD">
        <w:t xml:space="preserve"> </w:t>
      </w:r>
      <w:r w:rsidR="002443A4" w:rsidRPr="002443A4">
        <w:rPr>
          <w:shd w:val="clear" w:color="auto" w:fill="FFFFFF"/>
        </w:rPr>
        <w:t xml:space="preserve">ALMEIDA, Natália Silva Mazzutti. </w:t>
      </w:r>
      <w:r w:rsidR="002443A4" w:rsidRPr="002443A4">
        <w:rPr>
          <w:b/>
          <w:bCs/>
          <w:shd w:val="clear" w:color="auto" w:fill="FFFFFF"/>
        </w:rPr>
        <w:t>O direito fundamental à participação popular</w:t>
      </w:r>
      <w:r w:rsidR="002443A4" w:rsidRPr="002443A4">
        <w:rPr>
          <w:shd w:val="clear" w:color="auto" w:fill="FFFFFF"/>
        </w:rPr>
        <w:t>: audiência pública no processo administrativo federal (Lei 9.784/1999)</w:t>
      </w:r>
      <w:r w:rsidR="002443A4" w:rsidRPr="002443A4">
        <w:rPr>
          <w:shd w:val="clear" w:color="auto" w:fill="FFFFFF"/>
          <w:lang w:val="pt-BR"/>
        </w:rPr>
        <w:t xml:space="preserve">. </w:t>
      </w:r>
      <w:r w:rsidR="002443A4" w:rsidRPr="002443A4">
        <w:rPr>
          <w:shd w:val="clear" w:color="auto" w:fill="FFFFFF"/>
        </w:rPr>
        <w:t xml:space="preserve">2013. 154 f. Dissertação (Mestrado em Ciências Sociais Aplicadas) – Universidade Federal de Uberlândia, Uberlândia, 2013. DOI </w:t>
      </w:r>
      <w:hyperlink r:id="rId64" w:history="1">
        <w:r w:rsidR="002443A4" w:rsidRPr="002443A4">
          <w:rPr>
            <w:rStyle w:val="Hyperlink"/>
            <w:shd w:val="clear" w:color="auto" w:fill="FFFFFF"/>
          </w:rPr>
          <w:t>https://doi.org/10.14393/ufu.di.2013.60</w:t>
        </w:r>
      </w:hyperlink>
      <w:r w:rsidR="002443A4" w:rsidRPr="002443A4">
        <w:rPr>
          <w:shd w:val="clear" w:color="auto" w:fill="FFFFFF"/>
        </w:rPr>
        <w:t xml:space="preserve"> </w:t>
      </w:r>
      <w:r w:rsidR="002443A4" w:rsidRPr="002443A4">
        <w:rPr>
          <w:shd w:val="clear" w:color="auto" w:fill="FFFFFF"/>
          <w:lang w:val="pt-BR"/>
        </w:rPr>
        <w:t xml:space="preserve">. </w:t>
      </w:r>
      <w:r w:rsidR="002443A4" w:rsidRPr="002443A4">
        <w:rPr>
          <w:shd w:val="clear" w:color="auto" w:fill="FFFFFF"/>
        </w:rPr>
        <w:t>Disponível em</w:t>
      </w:r>
      <w:r w:rsidR="002443A4" w:rsidRPr="002443A4">
        <w:rPr>
          <w:shd w:val="clear" w:color="auto" w:fill="FFFFFF"/>
          <w:lang w:val="pt-BR"/>
        </w:rPr>
        <w:t>:</w:t>
      </w:r>
      <w:r w:rsidR="002443A4" w:rsidRPr="002443A4">
        <w:rPr>
          <w:shd w:val="clear" w:color="auto" w:fill="FFFFFF"/>
        </w:rPr>
        <w:t xml:space="preserve"> </w:t>
      </w:r>
      <w:hyperlink r:id="rId65" w:history="1">
        <w:r w:rsidR="002443A4" w:rsidRPr="002443A4">
          <w:rPr>
            <w:rStyle w:val="Hyperlink"/>
            <w:shd w:val="clear" w:color="auto" w:fill="FFFFFF"/>
          </w:rPr>
          <w:t>https://repositorio.ufu.br/handle/123456789/13209</w:t>
        </w:r>
      </w:hyperlink>
      <w:r w:rsidR="002443A4" w:rsidRPr="002443A4">
        <w:rPr>
          <w:shd w:val="clear" w:color="auto" w:fill="FFFFFF"/>
        </w:rPr>
        <w:t xml:space="preserve"> Acesso em</w:t>
      </w:r>
      <w:r w:rsidR="002443A4" w:rsidRPr="002443A4">
        <w:rPr>
          <w:shd w:val="clear" w:color="auto" w:fill="FFFFFF"/>
          <w:lang w:val="pt-BR"/>
        </w:rPr>
        <w:t>:</w:t>
      </w:r>
      <w:r w:rsidR="002443A4" w:rsidRPr="002443A4">
        <w:rPr>
          <w:shd w:val="clear" w:color="auto" w:fill="FFFFFF"/>
        </w:rPr>
        <w:t xml:space="preserve"> 08 out</w:t>
      </w:r>
      <w:r w:rsidR="002443A4" w:rsidRPr="002443A4">
        <w:rPr>
          <w:shd w:val="clear" w:color="auto" w:fill="FFFFFF"/>
          <w:lang w:val="pt-BR"/>
        </w:rPr>
        <w:t>.</w:t>
      </w:r>
      <w:r w:rsidR="002443A4" w:rsidRPr="002443A4">
        <w:rPr>
          <w:shd w:val="clear" w:color="auto" w:fill="FFFFFF"/>
        </w:rPr>
        <w:t xml:space="preserve"> 2022</w:t>
      </w:r>
      <w:r w:rsidR="002443A4" w:rsidRPr="002443A4">
        <w:rPr>
          <w:shd w:val="clear" w:color="auto" w:fill="FFFFFF"/>
          <w:lang w:val="pt-BR"/>
        </w:rPr>
        <w:t>.</w:t>
      </w:r>
      <w:r w:rsidR="002443A4">
        <w:rPr>
          <w:lang w:val="pt-BR"/>
        </w:rPr>
        <w:t xml:space="preserve"> </w:t>
      </w:r>
      <w:r w:rsidRPr="002443A4">
        <w:t>p. 102</w:t>
      </w:r>
      <w:r w:rsidR="002443A4">
        <w:rPr>
          <w:lang w:val="pt-BR"/>
        </w:rPr>
        <w:t>.</w:t>
      </w:r>
    </w:p>
  </w:footnote>
  <w:footnote w:id="305">
    <w:p w14:paraId="66532926" w14:textId="6B3710C3" w:rsidR="00E32E35" w:rsidRPr="009157CD" w:rsidRDefault="00E32E35" w:rsidP="00F93A4F">
      <w:pPr>
        <w:pStyle w:val="NormalWeb"/>
        <w:shd w:val="clear" w:color="auto" w:fill="FFFFFF"/>
        <w:spacing w:before="0" w:beforeAutospacing="0" w:after="0" w:afterAutospacing="0"/>
        <w:rPr>
          <w:sz w:val="20"/>
          <w:szCs w:val="20"/>
        </w:rPr>
      </w:pPr>
      <w:r w:rsidRPr="002443A4">
        <w:rPr>
          <w:rStyle w:val="Refdenotaderodap"/>
          <w:sz w:val="20"/>
          <w:szCs w:val="20"/>
        </w:rPr>
        <w:footnoteRef/>
      </w:r>
      <w:r w:rsidRPr="002443A4">
        <w:rPr>
          <w:sz w:val="20"/>
          <w:szCs w:val="20"/>
        </w:rPr>
        <w:t xml:space="preserve"> </w:t>
      </w:r>
      <w:r w:rsidR="002443A4" w:rsidRPr="002443A4">
        <w:rPr>
          <w:rFonts w:eastAsiaTheme="minorHAnsi"/>
          <w:sz w:val="20"/>
          <w:szCs w:val="20"/>
          <w:lang w:eastAsia="en-US"/>
        </w:rPr>
        <w:t xml:space="preserve">MORAES, Anderson Júnior Leal. </w:t>
      </w:r>
      <w:r w:rsidR="002443A4" w:rsidRPr="002443A4">
        <w:rPr>
          <w:rFonts w:eastAsiaTheme="minorHAnsi"/>
          <w:b/>
          <w:bCs/>
          <w:sz w:val="20"/>
          <w:szCs w:val="20"/>
          <w:lang w:eastAsia="en-US"/>
        </w:rPr>
        <w:t xml:space="preserve">Audiências públicas e legitimação da jurisdição constitucional. </w:t>
      </w:r>
      <w:r w:rsidR="002443A4" w:rsidRPr="002443A4">
        <w:rPr>
          <w:sz w:val="20"/>
          <w:szCs w:val="20"/>
        </w:rPr>
        <w:t>Belo Horizonte: Initia Via, 2012.</w:t>
      </w:r>
      <w:r w:rsidR="002443A4">
        <w:rPr>
          <w:sz w:val="20"/>
          <w:szCs w:val="20"/>
        </w:rPr>
        <w:t xml:space="preserve"> </w:t>
      </w:r>
      <w:r w:rsidRPr="009157CD">
        <w:rPr>
          <w:sz w:val="20"/>
          <w:szCs w:val="20"/>
        </w:rPr>
        <w:t>p. 89</w:t>
      </w:r>
      <w:r w:rsidR="002443A4">
        <w:rPr>
          <w:sz w:val="20"/>
          <w:szCs w:val="20"/>
        </w:rPr>
        <w:t>.</w:t>
      </w:r>
    </w:p>
  </w:footnote>
  <w:footnote w:id="306">
    <w:p w14:paraId="1F5E725F" w14:textId="11240508" w:rsidR="00E32E35" w:rsidRPr="00E52FBA" w:rsidRDefault="00E32E35" w:rsidP="00F93A4F">
      <w:pPr>
        <w:pStyle w:val="Textodenotaderodap"/>
        <w:rPr>
          <w:lang w:val="pt-BR"/>
        </w:rPr>
      </w:pPr>
      <w:r w:rsidRPr="009157CD">
        <w:rPr>
          <w:rStyle w:val="Refdenotaderodap"/>
        </w:rPr>
        <w:footnoteRef/>
      </w:r>
      <w:r w:rsidRPr="009157CD">
        <w:t xml:space="preserve"> </w:t>
      </w:r>
      <w:r w:rsidR="008A2F53" w:rsidRPr="008A2F53">
        <w:t xml:space="preserve">FONSECA, Igor Feraz; REZENDE, Raimer Rodrigues; OLIVEIRA, Marília Silva de; PEREIRA, Ana Karine. Audiências públicas: fatores que influenciam seu potencial de efetividade no âmbito do Poder Executivo </w:t>
      </w:r>
      <w:r w:rsidR="008A2F53" w:rsidRPr="008A2F53">
        <w:rPr>
          <w:lang w:val="pt-BR"/>
        </w:rPr>
        <w:t>F</w:t>
      </w:r>
      <w:r w:rsidR="008A2F53" w:rsidRPr="008A2F53">
        <w:t xml:space="preserve">ederal. </w:t>
      </w:r>
      <w:r w:rsidR="008A2F53" w:rsidRPr="008A2F53">
        <w:rPr>
          <w:b/>
          <w:bCs/>
        </w:rPr>
        <w:t>Revista do Serviço Público</w:t>
      </w:r>
      <w:r w:rsidR="008A2F53" w:rsidRPr="008A2F53">
        <w:t xml:space="preserve">, [S. l.], v. 64, n. 1, p. p. 7-29, 2014. DOI: 10.21874/rsp.v64i1.113. Disponível em: https://revista.enap.gov.br/index.php/RSP/article/view/113. Acesso em: </w:t>
      </w:r>
      <w:r w:rsidR="008A2F53" w:rsidRPr="008A2F53">
        <w:rPr>
          <w:lang w:val="pt-BR"/>
        </w:rPr>
        <w:t>0</w:t>
      </w:r>
      <w:r w:rsidR="008A2F53" w:rsidRPr="008A2F53">
        <w:t>8 out. 2022</w:t>
      </w:r>
      <w:r w:rsidR="008A2F53" w:rsidRPr="008A2F53">
        <w:rPr>
          <w:lang w:val="pt-BR"/>
        </w:rPr>
        <w:t xml:space="preserve">. </w:t>
      </w:r>
      <w:r w:rsidRPr="009157CD">
        <w:t>p. 15</w:t>
      </w:r>
      <w:r w:rsidR="00E52FBA">
        <w:rPr>
          <w:lang w:val="pt-BR"/>
        </w:rPr>
        <w:t>.</w:t>
      </w:r>
    </w:p>
  </w:footnote>
  <w:footnote w:id="307">
    <w:p w14:paraId="055658A5" w14:textId="5DDB3E5F" w:rsidR="00E32E35" w:rsidRPr="009157CD" w:rsidRDefault="00E32E35" w:rsidP="00F93A4F">
      <w:pPr>
        <w:pStyle w:val="Textodenotaderodap"/>
      </w:pPr>
      <w:r w:rsidRPr="009157CD">
        <w:rPr>
          <w:rStyle w:val="Refdenotaderodap"/>
        </w:rPr>
        <w:footnoteRef/>
      </w:r>
      <w:r w:rsidRPr="009157CD">
        <w:t xml:space="preserve"> </w:t>
      </w:r>
      <w:r w:rsidR="00E52FBA" w:rsidRPr="00E52FBA">
        <w:rPr>
          <w:i/>
          <w:iCs/>
          <w:lang w:val="pt-BR"/>
        </w:rPr>
        <w:t>Ibid</w:t>
      </w:r>
      <w:r w:rsidR="00E52FBA">
        <w:rPr>
          <w:lang w:val="pt-BR"/>
        </w:rPr>
        <w:t>.,</w:t>
      </w:r>
      <w:r w:rsidR="008A2F53" w:rsidRPr="008A2F53">
        <w:rPr>
          <w:lang w:val="pt-BR"/>
        </w:rPr>
        <w:t xml:space="preserve"> </w:t>
      </w:r>
      <w:r w:rsidRPr="009157CD">
        <w:t>p. 16</w:t>
      </w:r>
      <w:r w:rsidR="00E52FBA">
        <w:rPr>
          <w:lang w:val="pt-BR"/>
        </w:rPr>
        <w:t>.</w:t>
      </w:r>
    </w:p>
  </w:footnote>
  <w:footnote w:id="308">
    <w:p w14:paraId="5C9352E9" w14:textId="4CE3CCAD" w:rsidR="00E32E35" w:rsidRPr="00E52FBA" w:rsidRDefault="00E32E35" w:rsidP="00F93A4F">
      <w:pPr>
        <w:pStyle w:val="Textodenotaderodap"/>
        <w:rPr>
          <w:lang w:val="pt-BR"/>
        </w:rPr>
      </w:pPr>
      <w:r w:rsidRPr="009157CD">
        <w:rPr>
          <w:rStyle w:val="Refdenotaderodap"/>
        </w:rPr>
        <w:footnoteRef/>
      </w:r>
      <w:r w:rsidRPr="009157CD">
        <w:t xml:space="preserve"> </w:t>
      </w:r>
      <w:r w:rsidR="00E52FBA" w:rsidRPr="00E52FBA">
        <w:rPr>
          <w:i/>
          <w:iCs/>
          <w:lang w:val="pt-BR"/>
        </w:rPr>
        <w:t>Ibid</w:t>
      </w:r>
      <w:r w:rsidR="00E52FBA">
        <w:rPr>
          <w:lang w:val="pt-BR"/>
        </w:rPr>
        <w:t>.,</w:t>
      </w:r>
      <w:r w:rsidR="00E52FBA" w:rsidRPr="008A2F53">
        <w:rPr>
          <w:lang w:val="pt-BR"/>
        </w:rPr>
        <w:t xml:space="preserve"> </w:t>
      </w:r>
      <w:r w:rsidRPr="009157CD">
        <w:t>p. 18</w:t>
      </w:r>
      <w:r w:rsidR="00E52FBA">
        <w:rPr>
          <w:lang w:val="pt-BR"/>
        </w:rPr>
        <w:t>.</w:t>
      </w:r>
    </w:p>
  </w:footnote>
  <w:footnote w:id="309">
    <w:p w14:paraId="1AE08B7D" w14:textId="797D1297" w:rsidR="00E32E35" w:rsidRPr="00E52FBA" w:rsidRDefault="00E32E35" w:rsidP="00F93A4F">
      <w:pPr>
        <w:pStyle w:val="Textodenotaderodap"/>
        <w:rPr>
          <w:lang w:val="pt-BR"/>
        </w:rPr>
      </w:pPr>
      <w:r w:rsidRPr="009157CD">
        <w:rPr>
          <w:rStyle w:val="Refdenotaderodap"/>
        </w:rPr>
        <w:footnoteRef/>
      </w:r>
      <w:r w:rsidRPr="009157CD">
        <w:t xml:space="preserve"> </w:t>
      </w:r>
      <w:r w:rsidR="00E52FBA" w:rsidRPr="00E52FBA">
        <w:rPr>
          <w:i/>
          <w:iCs/>
          <w:lang w:val="pt-BR"/>
        </w:rPr>
        <w:t>Ibid</w:t>
      </w:r>
      <w:r w:rsidR="00E52FBA">
        <w:rPr>
          <w:lang w:val="pt-BR"/>
        </w:rPr>
        <w:t>.,</w:t>
      </w:r>
      <w:r w:rsidR="00E52FBA" w:rsidRPr="008A2F53">
        <w:rPr>
          <w:lang w:val="pt-BR"/>
        </w:rPr>
        <w:t xml:space="preserve"> </w:t>
      </w:r>
      <w:r w:rsidRPr="009157CD">
        <w:t>p. 18-19</w:t>
      </w:r>
      <w:r w:rsidR="00E52FBA">
        <w:rPr>
          <w:lang w:val="pt-BR"/>
        </w:rPr>
        <w:t>.</w:t>
      </w:r>
    </w:p>
  </w:footnote>
  <w:footnote w:id="310">
    <w:p w14:paraId="335401E5" w14:textId="2B75A582" w:rsidR="00E32E35" w:rsidRPr="006D7520" w:rsidRDefault="00E32E35" w:rsidP="00F93A4F">
      <w:pPr>
        <w:pStyle w:val="Textodenotaderodap"/>
        <w:rPr>
          <w:lang w:val="en-US"/>
        </w:rPr>
      </w:pPr>
      <w:r w:rsidRPr="009157CD">
        <w:rPr>
          <w:rStyle w:val="Refdenotaderodap"/>
        </w:rPr>
        <w:footnoteRef/>
      </w:r>
      <w:r w:rsidRPr="009157CD">
        <w:t xml:space="preserve"> </w:t>
      </w:r>
      <w:r w:rsidR="00E52FBA" w:rsidRPr="006D7520">
        <w:rPr>
          <w:i/>
          <w:iCs/>
          <w:lang w:val="en-US"/>
        </w:rPr>
        <w:t>Ibid</w:t>
      </w:r>
      <w:r w:rsidR="00E52FBA" w:rsidRPr="006D7520">
        <w:rPr>
          <w:lang w:val="en-US"/>
        </w:rPr>
        <w:t xml:space="preserve">., </w:t>
      </w:r>
      <w:r w:rsidR="00E52FBA" w:rsidRPr="009157CD">
        <w:t xml:space="preserve">p. </w:t>
      </w:r>
      <w:r w:rsidRPr="009157CD">
        <w:t>p. 20</w:t>
      </w:r>
      <w:r w:rsidR="00E52FBA" w:rsidRPr="006D7520">
        <w:rPr>
          <w:lang w:val="en-US"/>
        </w:rPr>
        <w:t>.</w:t>
      </w:r>
    </w:p>
  </w:footnote>
  <w:footnote w:id="311">
    <w:p w14:paraId="38D96C9C" w14:textId="55265F2C" w:rsidR="00E32E35" w:rsidRPr="009157CD" w:rsidRDefault="00E32E35" w:rsidP="00F93A4F">
      <w:pPr>
        <w:pStyle w:val="Textodenotaderodap"/>
      </w:pPr>
      <w:r w:rsidRPr="009157CD">
        <w:rPr>
          <w:rStyle w:val="Refdenotaderodap"/>
        </w:rPr>
        <w:footnoteRef/>
      </w:r>
      <w:r w:rsidRPr="009157CD">
        <w:t xml:space="preserve"> </w:t>
      </w:r>
      <w:r w:rsidR="00E52FBA" w:rsidRPr="006D7520">
        <w:rPr>
          <w:i/>
          <w:iCs/>
          <w:lang w:val="en-US"/>
        </w:rPr>
        <w:t>Ibid</w:t>
      </w:r>
      <w:r w:rsidR="00E52FBA" w:rsidRPr="006D7520">
        <w:rPr>
          <w:lang w:val="en-US"/>
        </w:rPr>
        <w:t xml:space="preserve">., </w:t>
      </w:r>
      <w:r w:rsidR="00E52FBA" w:rsidRPr="009157CD">
        <w:t>p.</w:t>
      </w:r>
      <w:r w:rsidRPr="009157CD">
        <w:t>, p. 21</w:t>
      </w:r>
      <w:r w:rsidR="00E52FBA" w:rsidRPr="006D7520">
        <w:rPr>
          <w:lang w:val="en-US"/>
        </w:rPr>
        <w:t>.</w:t>
      </w:r>
    </w:p>
  </w:footnote>
  <w:footnote w:id="312">
    <w:p w14:paraId="08285BEA" w14:textId="2805AD23" w:rsidR="00E32E35" w:rsidRPr="00E52FBA" w:rsidRDefault="00E32E35" w:rsidP="00F93A4F">
      <w:pPr>
        <w:pStyle w:val="Textodenotaderodap"/>
        <w:rPr>
          <w:lang w:val="pt-BR"/>
        </w:rPr>
      </w:pPr>
      <w:r w:rsidRPr="009157CD">
        <w:rPr>
          <w:rStyle w:val="Refdenotaderodap"/>
        </w:rPr>
        <w:footnoteRef/>
      </w:r>
      <w:r w:rsidRPr="009157CD">
        <w:t xml:space="preserve"> </w:t>
      </w:r>
      <w:r w:rsidR="00E52FBA" w:rsidRPr="00E52FBA">
        <w:rPr>
          <w:i/>
          <w:iCs/>
          <w:lang w:val="pt-BR"/>
        </w:rPr>
        <w:t>Ibid</w:t>
      </w:r>
      <w:r w:rsidR="00E52FBA">
        <w:rPr>
          <w:lang w:val="pt-BR"/>
        </w:rPr>
        <w:t>.,</w:t>
      </w:r>
      <w:r w:rsidR="00E52FBA" w:rsidRPr="008A2F53">
        <w:rPr>
          <w:lang w:val="pt-BR"/>
        </w:rPr>
        <w:t xml:space="preserve"> </w:t>
      </w:r>
      <w:r w:rsidR="00E52FBA" w:rsidRPr="009157CD">
        <w:t>p.</w:t>
      </w:r>
      <w:r w:rsidRPr="009157CD">
        <w:t xml:space="preserve"> 22</w:t>
      </w:r>
      <w:r w:rsidR="00E52FBA">
        <w:rPr>
          <w:lang w:val="pt-BR"/>
        </w:rPr>
        <w:t>.</w:t>
      </w:r>
    </w:p>
  </w:footnote>
  <w:footnote w:id="313">
    <w:p w14:paraId="0F5ADF2D" w14:textId="429038CC" w:rsidR="00E32E35" w:rsidRPr="00E01344" w:rsidRDefault="00E32E35" w:rsidP="00F93A4F">
      <w:pPr>
        <w:pStyle w:val="Textodenotaderodap"/>
        <w:rPr>
          <w:lang w:val="pt-BR"/>
        </w:rPr>
      </w:pPr>
      <w:r w:rsidRPr="009157CD">
        <w:rPr>
          <w:rStyle w:val="Refdenotaderodap"/>
        </w:rPr>
        <w:footnoteRef/>
      </w:r>
      <w:r w:rsidRPr="009157CD">
        <w:t xml:space="preserve"> </w:t>
      </w:r>
      <w:r w:rsidR="00F31F24" w:rsidRPr="008A2F53">
        <w:t xml:space="preserve">FONSECA, Igor Feraz; REZENDE, Raimer Rodrigues; OLIVEIRA, Marília Silva de; PEREIRA, Ana Karine. Audiências públicas: fatores que influenciam seu potencial de efetividade no âmbito do Poder Executivo </w:t>
      </w:r>
      <w:r w:rsidR="00F31F24" w:rsidRPr="008A2F53">
        <w:rPr>
          <w:lang w:val="pt-BR"/>
        </w:rPr>
        <w:t>F</w:t>
      </w:r>
      <w:r w:rsidR="00F31F24" w:rsidRPr="008A2F53">
        <w:t xml:space="preserve">ederal. </w:t>
      </w:r>
      <w:r w:rsidR="00F31F24" w:rsidRPr="008A2F53">
        <w:rPr>
          <w:b/>
          <w:bCs/>
        </w:rPr>
        <w:t>Revista do Serviço Público</w:t>
      </w:r>
      <w:r w:rsidR="00F31F24" w:rsidRPr="008A2F53">
        <w:t xml:space="preserve">, [S. l.], v. 64, n. 1, p. p. 7-29, 2014. DOI: 10.21874/rsp.v64i1.113. Disponível em: https://revista.enap.gov.br/index.php/RSP/article/view/113. Acesso em: </w:t>
      </w:r>
      <w:r w:rsidR="00F31F24" w:rsidRPr="008A2F53">
        <w:rPr>
          <w:lang w:val="pt-BR"/>
        </w:rPr>
        <w:t>0</w:t>
      </w:r>
      <w:r w:rsidR="00F31F24" w:rsidRPr="008A2F53">
        <w:t>8 out. 2022</w:t>
      </w:r>
      <w:r w:rsidR="00F31F24" w:rsidRPr="008A2F53">
        <w:rPr>
          <w:lang w:val="pt-BR"/>
        </w:rPr>
        <w:t>.</w:t>
      </w:r>
      <w:r w:rsidRPr="009157CD">
        <w:t xml:space="preserve"> p. 23</w:t>
      </w:r>
      <w:r w:rsidR="00E01344">
        <w:rPr>
          <w:lang w:val="pt-BR"/>
        </w:rPr>
        <w:t>.</w:t>
      </w:r>
    </w:p>
  </w:footnote>
  <w:footnote w:id="314">
    <w:p w14:paraId="2C30798C" w14:textId="38C41E3E" w:rsidR="00E32E35" w:rsidRPr="00E01344" w:rsidRDefault="00E32E35" w:rsidP="00F93A4F">
      <w:pPr>
        <w:pStyle w:val="NormalWeb"/>
        <w:spacing w:before="0" w:beforeAutospacing="0" w:after="0" w:afterAutospacing="0"/>
      </w:pPr>
      <w:r w:rsidRPr="009157CD">
        <w:rPr>
          <w:rStyle w:val="Refdenotaderodap"/>
        </w:rPr>
        <w:footnoteRef/>
      </w:r>
      <w:r w:rsidRPr="009157CD">
        <w:rPr>
          <w:sz w:val="20"/>
          <w:szCs w:val="20"/>
        </w:rPr>
        <w:t xml:space="preserve"> </w:t>
      </w:r>
      <w:r w:rsidR="00E01344" w:rsidRPr="00E01344">
        <w:rPr>
          <w:sz w:val="20"/>
          <w:szCs w:val="20"/>
        </w:rPr>
        <w:t xml:space="preserve">OLIVEIRA, José Carlos de; RAVAGNANI, Christopher Abreu. A democracia participativa nos serviços públicos de saneamento básico: estudo de caso das audiências públicas da ARSESP. </w:t>
      </w:r>
      <w:r w:rsidR="00E01344" w:rsidRPr="00E01344">
        <w:rPr>
          <w:b/>
          <w:bCs/>
          <w:sz w:val="20"/>
          <w:szCs w:val="20"/>
        </w:rPr>
        <w:t>Revista da Faculdade de Direito da UFMG</w:t>
      </w:r>
      <w:r w:rsidR="00E01344" w:rsidRPr="00E01344">
        <w:rPr>
          <w:sz w:val="20"/>
          <w:szCs w:val="20"/>
        </w:rPr>
        <w:t xml:space="preserve">, Belo Horizonte, n. 69, p. 221-238, jul./dez. </w:t>
      </w:r>
      <w:r w:rsidR="00E01344" w:rsidRPr="00D90B74">
        <w:rPr>
          <w:sz w:val="20"/>
          <w:szCs w:val="20"/>
        </w:rPr>
        <w:t xml:space="preserve">2016. Disponível em: </w:t>
      </w:r>
      <w:r w:rsidR="00D90B74" w:rsidRPr="00D90B74">
        <w:rPr>
          <w:sz w:val="20"/>
          <w:szCs w:val="20"/>
        </w:rPr>
        <w:t xml:space="preserve">Base </w:t>
      </w:r>
      <w:r w:rsidR="00E01344" w:rsidRPr="00D90B74">
        <w:rPr>
          <w:sz w:val="20"/>
          <w:szCs w:val="20"/>
        </w:rPr>
        <w:t xml:space="preserve">HeinOnline. Acesso em: </w:t>
      </w:r>
      <w:r w:rsidR="00D90B74" w:rsidRPr="00D90B74">
        <w:rPr>
          <w:sz w:val="20"/>
          <w:szCs w:val="20"/>
        </w:rPr>
        <w:t>08 out. 2022</w:t>
      </w:r>
      <w:r w:rsidR="00E01344" w:rsidRPr="00D90B74">
        <w:rPr>
          <w:sz w:val="20"/>
          <w:szCs w:val="20"/>
        </w:rPr>
        <w:t>.</w:t>
      </w:r>
      <w:r w:rsidRPr="00D90B74">
        <w:rPr>
          <w:sz w:val="20"/>
          <w:szCs w:val="20"/>
        </w:rPr>
        <w:t xml:space="preserve"> p. 231-233</w:t>
      </w:r>
      <w:r w:rsidR="00E01344" w:rsidRPr="00D90B74">
        <w:rPr>
          <w:sz w:val="20"/>
          <w:szCs w:val="20"/>
        </w:rPr>
        <w:t>.</w:t>
      </w:r>
    </w:p>
  </w:footnote>
  <w:footnote w:id="315">
    <w:p w14:paraId="5AB3AC2D" w14:textId="4215BA81" w:rsidR="00E32E35" w:rsidRPr="009157CD" w:rsidRDefault="00E32E35" w:rsidP="00F93A4F">
      <w:pPr>
        <w:pStyle w:val="NormalWeb"/>
        <w:spacing w:before="0" w:beforeAutospacing="0" w:after="0" w:afterAutospacing="0"/>
        <w:rPr>
          <w:rFonts w:eastAsiaTheme="minorHAnsi"/>
          <w:sz w:val="20"/>
          <w:szCs w:val="20"/>
          <w:lang w:eastAsia="en-US"/>
        </w:rPr>
      </w:pPr>
      <w:r w:rsidRPr="009157CD">
        <w:rPr>
          <w:rStyle w:val="Refdenotaderodap"/>
        </w:rPr>
        <w:footnoteRef/>
      </w:r>
      <w:r w:rsidRPr="009157CD">
        <w:rPr>
          <w:sz w:val="20"/>
          <w:szCs w:val="20"/>
        </w:rPr>
        <w:t xml:space="preserve"> </w:t>
      </w:r>
      <w:r w:rsidR="00E01344" w:rsidRPr="00E01344">
        <w:rPr>
          <w:rFonts w:eastAsiaTheme="minorHAnsi"/>
          <w:sz w:val="20"/>
          <w:szCs w:val="20"/>
          <w:lang w:eastAsia="en-US"/>
        </w:rPr>
        <w:t xml:space="preserve">FORTINI, Cristiana; PEREIRA, Maria Fernanda Pires de Carvalho; CAMARÃO, Tatiana Martins da Costa. </w:t>
      </w:r>
      <w:r w:rsidR="00E01344" w:rsidRPr="00E01344">
        <w:rPr>
          <w:rFonts w:eastAsiaTheme="minorHAnsi"/>
          <w:b/>
          <w:bCs/>
          <w:sz w:val="20"/>
          <w:szCs w:val="20"/>
          <w:lang w:eastAsia="en-US"/>
        </w:rPr>
        <w:t>Processo administrativo</w:t>
      </w:r>
      <w:r w:rsidR="00E01344" w:rsidRPr="00E01344">
        <w:rPr>
          <w:rFonts w:eastAsiaTheme="minorHAnsi"/>
          <w:sz w:val="20"/>
          <w:szCs w:val="20"/>
          <w:lang w:eastAsia="en-US"/>
        </w:rPr>
        <w:t>: comentários à Lei n. 9.784/1999. Belo Horizonte: Fórum, 2011</w:t>
      </w:r>
      <w:r w:rsidRPr="009157CD">
        <w:rPr>
          <w:rFonts w:eastAsiaTheme="minorHAnsi"/>
          <w:sz w:val="20"/>
          <w:szCs w:val="20"/>
          <w:lang w:eastAsia="en-US"/>
        </w:rPr>
        <w:t>. p. 139</w:t>
      </w:r>
      <w:r w:rsidR="00E01344">
        <w:rPr>
          <w:rFonts w:eastAsiaTheme="minorHAnsi"/>
          <w:sz w:val="20"/>
          <w:szCs w:val="20"/>
          <w:lang w:eastAsia="en-US"/>
        </w:rPr>
        <w:t>.</w:t>
      </w:r>
    </w:p>
  </w:footnote>
  <w:footnote w:id="316">
    <w:p w14:paraId="39E11CA7" w14:textId="0FBEED97" w:rsidR="00E32E35" w:rsidRPr="004F5F61" w:rsidRDefault="00E32E35" w:rsidP="00F93A4F">
      <w:pPr>
        <w:pStyle w:val="Textodenotaderodap"/>
        <w:rPr>
          <w:lang w:val="pt-BR"/>
        </w:rPr>
      </w:pPr>
      <w:r w:rsidRPr="009157CD">
        <w:rPr>
          <w:rStyle w:val="Refdenotaderodap"/>
        </w:rPr>
        <w:footnoteRef/>
      </w:r>
      <w:r w:rsidRPr="009157CD">
        <w:t xml:space="preserve"> </w:t>
      </w:r>
      <w:r w:rsidR="004F5F61" w:rsidRPr="004F5F61">
        <w:t xml:space="preserve">CARVALHO FILHO, José dos Santos. </w:t>
      </w:r>
      <w:r w:rsidR="004F5F61" w:rsidRPr="004F5F61">
        <w:rPr>
          <w:b/>
          <w:bCs/>
        </w:rPr>
        <w:t>Processo Administrativo Federal</w:t>
      </w:r>
      <w:r w:rsidR="004F5F61" w:rsidRPr="004F5F61">
        <w:t>: comentários à Lei n</w:t>
      </w:r>
      <w:r w:rsidR="004F5F61" w:rsidRPr="004F5F61">
        <w:rPr>
          <w:lang w:val="pt-BR"/>
        </w:rPr>
        <w:t>.</w:t>
      </w:r>
      <w:r w:rsidR="004F5F61" w:rsidRPr="004F5F61">
        <w:t xml:space="preserve"> 9.784, de 29.1.1999. São Paulo: Atlas, 2013</w:t>
      </w:r>
      <w:r w:rsidR="004F5F61">
        <w:rPr>
          <w:lang w:val="pt-BR"/>
        </w:rPr>
        <w:t xml:space="preserve">. </w:t>
      </w:r>
      <w:r w:rsidRPr="004F5F61">
        <w:t>p</w:t>
      </w:r>
      <w:r w:rsidRPr="009157CD">
        <w:t>. 188-189</w:t>
      </w:r>
      <w:r w:rsidR="004F5F61">
        <w:rPr>
          <w:lang w:val="pt-BR"/>
        </w:rPr>
        <w:t>.</w:t>
      </w:r>
    </w:p>
  </w:footnote>
  <w:footnote w:id="317">
    <w:p w14:paraId="0C151880" w14:textId="04842766" w:rsidR="00E32E35" w:rsidRPr="00320E26" w:rsidRDefault="00E32E35" w:rsidP="00F93A4F">
      <w:pPr>
        <w:pStyle w:val="NormalWeb"/>
        <w:spacing w:before="0" w:beforeAutospacing="0" w:after="0" w:afterAutospacing="0"/>
        <w:rPr>
          <w:sz w:val="20"/>
          <w:szCs w:val="20"/>
        </w:rPr>
      </w:pPr>
      <w:r w:rsidRPr="009157CD">
        <w:rPr>
          <w:rStyle w:val="Refdenotaderodap"/>
        </w:rPr>
        <w:footnoteRef/>
      </w:r>
      <w:r w:rsidRPr="009157CD">
        <w:rPr>
          <w:sz w:val="20"/>
          <w:szCs w:val="20"/>
        </w:rPr>
        <w:t xml:space="preserve"> É a conclusão que se extra</w:t>
      </w:r>
      <w:r w:rsidR="00320E26">
        <w:rPr>
          <w:sz w:val="20"/>
          <w:szCs w:val="20"/>
        </w:rPr>
        <w:t>i</w:t>
      </w:r>
      <w:r w:rsidRPr="009157CD">
        <w:rPr>
          <w:sz w:val="20"/>
          <w:szCs w:val="20"/>
        </w:rPr>
        <w:t xml:space="preserve"> da leitura do artigo 31, §§ 1° e 2</w:t>
      </w:r>
      <w:r w:rsidRPr="00320E26">
        <w:rPr>
          <w:sz w:val="20"/>
          <w:szCs w:val="20"/>
        </w:rPr>
        <w:t>°: “§ 1</w:t>
      </w:r>
      <w:r w:rsidRPr="00320E26">
        <w:rPr>
          <w:sz w:val="20"/>
          <w:szCs w:val="20"/>
          <w:u w:val="single"/>
          <w:vertAlign w:val="superscript"/>
        </w:rPr>
        <w:t>o</w:t>
      </w:r>
      <w:r w:rsidRPr="00320E26">
        <w:rPr>
          <w:sz w:val="20"/>
          <w:szCs w:val="20"/>
        </w:rPr>
        <w:t xml:space="preserve"> A abertura da consulta pública será objeto de divulgação pelos meios oficiais, a fim de que pessoas físicas ou jurídicas possam examinar os autos, fixando-se prazo para oferecimento de alegações escritas.” e “§ 2</w:t>
      </w:r>
      <w:r w:rsidRPr="00320E26">
        <w:rPr>
          <w:sz w:val="20"/>
          <w:szCs w:val="20"/>
          <w:u w:val="single"/>
          <w:vertAlign w:val="superscript"/>
        </w:rPr>
        <w:t>o</w:t>
      </w:r>
      <w:r w:rsidRPr="00320E26">
        <w:rPr>
          <w:sz w:val="20"/>
          <w:szCs w:val="20"/>
        </w:rPr>
        <w:t> O comparecimento à consulta pública não confere, por si, a condição de interessado do processo, mas confere o direito de obter da Administração resposta fundamentada, que poderá ser comum a todas as alegações substancialmente iguais.”</w:t>
      </w:r>
      <w:r w:rsidR="00320E26">
        <w:rPr>
          <w:sz w:val="20"/>
          <w:szCs w:val="20"/>
        </w:rPr>
        <w:t>.</w:t>
      </w:r>
    </w:p>
  </w:footnote>
  <w:footnote w:id="318">
    <w:p w14:paraId="20599435" w14:textId="3FF9EF68" w:rsidR="00E32E35" w:rsidRPr="00790EF3" w:rsidRDefault="00E32E35" w:rsidP="00F93A4F">
      <w:pPr>
        <w:pStyle w:val="Textodenotaderodap"/>
        <w:rPr>
          <w:lang w:val="pt-PT"/>
        </w:rPr>
      </w:pPr>
      <w:r w:rsidRPr="009157CD">
        <w:rPr>
          <w:rStyle w:val="Refdenotaderodap"/>
        </w:rPr>
        <w:footnoteRef/>
      </w:r>
      <w:r w:rsidRPr="009157CD">
        <w:t xml:space="preserve"> </w:t>
      </w:r>
      <w:r w:rsidR="005E45C1" w:rsidRPr="005E45C1">
        <w:t xml:space="preserve">CAPAGIO, Álvaro do Canto; COUTO, Reinaldo. </w:t>
      </w:r>
      <w:r w:rsidR="005E45C1" w:rsidRPr="005E45C1">
        <w:rPr>
          <w:b/>
          <w:bCs/>
        </w:rPr>
        <w:t>Nova Lei de Licitações e contratos administrativos</w:t>
      </w:r>
      <w:r w:rsidR="005E45C1" w:rsidRPr="005E45C1">
        <w:t xml:space="preserve">: Lei 14.133/2021. São </w:t>
      </w:r>
      <w:r w:rsidR="005E45C1" w:rsidRPr="00790EF3">
        <w:t>Paulo</w:t>
      </w:r>
      <w:r w:rsidR="005E45C1" w:rsidRPr="00790EF3">
        <w:rPr>
          <w:lang w:val="pt-BR"/>
        </w:rPr>
        <w:t>:</w:t>
      </w:r>
      <w:r w:rsidR="005E45C1" w:rsidRPr="00790EF3">
        <w:t xml:space="preserve"> Saraiva </w:t>
      </w:r>
      <w:r w:rsidR="00790EF3" w:rsidRPr="00790EF3">
        <w:rPr>
          <w:lang w:val="pt-PT"/>
        </w:rPr>
        <w:t>Jur</w:t>
      </w:r>
      <w:r w:rsidR="005E45C1" w:rsidRPr="00790EF3">
        <w:rPr>
          <w:lang w:val="pt-BR"/>
        </w:rPr>
        <w:t xml:space="preserve">, </w:t>
      </w:r>
      <w:r w:rsidR="00790EF3" w:rsidRPr="00790EF3">
        <w:rPr>
          <w:lang w:val="pt-BR"/>
        </w:rPr>
        <w:t>2021</w:t>
      </w:r>
      <w:r w:rsidR="005E45C1" w:rsidRPr="00790EF3">
        <w:t>. p. 142</w:t>
      </w:r>
    </w:p>
  </w:footnote>
  <w:footnote w:id="319">
    <w:p w14:paraId="27978774" w14:textId="242C6685" w:rsidR="00E32E35" w:rsidRPr="009157CD" w:rsidRDefault="00E32E35" w:rsidP="00F93A4F">
      <w:pPr>
        <w:pStyle w:val="Textodenotaderodap"/>
      </w:pPr>
      <w:r w:rsidRPr="009157CD">
        <w:rPr>
          <w:rStyle w:val="Refdenotaderodap"/>
        </w:rPr>
        <w:footnoteRef/>
      </w:r>
      <w:r w:rsidRPr="009157CD">
        <w:t xml:space="preserve"> </w:t>
      </w:r>
      <w:r w:rsidR="000F1176" w:rsidRPr="000F1176">
        <w:t>MARRARA, Thiago. Consultas Públicas: o que mudou com a LINDB</w:t>
      </w:r>
      <w:r w:rsidR="000F1176" w:rsidRPr="000F1176">
        <w:rPr>
          <w:lang w:val="pt-BR"/>
        </w:rPr>
        <w:t>?</w:t>
      </w:r>
      <w:r w:rsidR="000F1176" w:rsidRPr="000F1176">
        <w:t xml:space="preserve"> </w:t>
      </w:r>
      <w:r w:rsidR="000F1176" w:rsidRPr="000F1176">
        <w:rPr>
          <w:i/>
          <w:iCs/>
        </w:rPr>
        <w:t>In</w:t>
      </w:r>
      <w:r w:rsidR="000F1176" w:rsidRPr="000F1176">
        <w:t xml:space="preserve">: ZOCKUN, Maurício; GABARDO, Emerson. </w:t>
      </w:r>
      <w:r w:rsidR="000F1176" w:rsidRPr="000F1176">
        <w:rPr>
          <w:b/>
          <w:bCs/>
        </w:rPr>
        <w:t>O direito administrativo do pós-crise.</w:t>
      </w:r>
      <w:r w:rsidR="000F1176" w:rsidRPr="000F1176">
        <w:t xml:space="preserve"> Curitiba: Íthala, 2021. Disponível em</w:t>
      </w:r>
      <w:r w:rsidR="000F1176" w:rsidRPr="000F1176">
        <w:rPr>
          <w:lang w:val="pt-BR"/>
        </w:rPr>
        <w:t>:</w:t>
      </w:r>
      <w:r w:rsidR="000F1176" w:rsidRPr="000F1176">
        <w:t xml:space="preserve"> </w:t>
      </w:r>
      <w:hyperlink r:id="rId66" w:anchor="page=444" w:history="1">
        <w:r w:rsidR="000F1176" w:rsidRPr="000F1176">
          <w:rPr>
            <w:rStyle w:val="Hyperlink"/>
          </w:rPr>
          <w:t>https://rcl.adv.br/site/wp-content/uploads/2021/11/2021.-Direito-Administrativo-P%C3%B3s-Crise.pdf#page=444</w:t>
        </w:r>
      </w:hyperlink>
      <w:r w:rsidR="000F1176" w:rsidRPr="000F1176">
        <w:t xml:space="preserve"> Acesso em</w:t>
      </w:r>
      <w:r w:rsidR="000F1176" w:rsidRPr="000F1176">
        <w:rPr>
          <w:lang w:val="pt-BR"/>
        </w:rPr>
        <w:t>:</w:t>
      </w:r>
      <w:r w:rsidR="000F1176" w:rsidRPr="000F1176">
        <w:t xml:space="preserve"> 06 out</w:t>
      </w:r>
      <w:r w:rsidR="000F1176" w:rsidRPr="000F1176">
        <w:rPr>
          <w:lang w:val="pt-BR"/>
        </w:rPr>
        <w:t>.</w:t>
      </w:r>
      <w:r w:rsidR="000F1176" w:rsidRPr="000F1176">
        <w:t xml:space="preserve"> 2022</w:t>
      </w:r>
      <w:r w:rsidR="000F1176" w:rsidRPr="000F1176">
        <w:rPr>
          <w:lang w:val="pt-BR"/>
        </w:rPr>
        <w:t>.</w:t>
      </w:r>
      <w:r w:rsidR="000F1176">
        <w:rPr>
          <w:lang w:val="pt-BR"/>
        </w:rPr>
        <w:t xml:space="preserve"> </w:t>
      </w:r>
      <w:r w:rsidRPr="009157CD">
        <w:t>p. 448-449</w:t>
      </w:r>
      <w:r w:rsidR="00C02EFA">
        <w:rPr>
          <w:lang w:val="pt-BR"/>
        </w:rPr>
        <w:t>.</w:t>
      </w:r>
    </w:p>
  </w:footnote>
  <w:footnote w:id="320">
    <w:p w14:paraId="7B342A94" w14:textId="2BBF053D" w:rsidR="00E32E35" w:rsidRPr="009157CD" w:rsidRDefault="00E32E35" w:rsidP="00F93A4F">
      <w:pPr>
        <w:rPr>
          <w:sz w:val="20"/>
          <w:szCs w:val="20"/>
        </w:rPr>
      </w:pPr>
      <w:r w:rsidRPr="009157CD">
        <w:rPr>
          <w:rStyle w:val="Refdenotaderodap"/>
        </w:rPr>
        <w:footnoteRef/>
      </w:r>
      <w:r w:rsidRPr="00E32E35">
        <w:rPr>
          <w:sz w:val="20"/>
          <w:szCs w:val="20"/>
          <w:lang w:val="it-IT"/>
        </w:rPr>
        <w:t xml:space="preserve"> </w:t>
      </w:r>
      <w:r w:rsidR="00C02EFA" w:rsidRPr="00C02EFA">
        <w:rPr>
          <w:sz w:val="20"/>
          <w:szCs w:val="20"/>
          <w:lang w:val="it-IT"/>
        </w:rPr>
        <w:t xml:space="preserve">DI PIETRO, Maria Sylvia Zanella; MARRARA, Thiago. </w:t>
      </w:r>
      <w:r w:rsidR="00C02EFA" w:rsidRPr="00C02EFA">
        <w:rPr>
          <w:sz w:val="20"/>
          <w:szCs w:val="20"/>
        </w:rPr>
        <w:t xml:space="preserve">Estrutura Geral da Nova Lei: abrangência, objetivos e princípios. </w:t>
      </w:r>
      <w:r w:rsidR="00C02EFA" w:rsidRPr="00C02EFA">
        <w:rPr>
          <w:i/>
          <w:iCs/>
          <w:sz w:val="20"/>
          <w:szCs w:val="20"/>
        </w:rPr>
        <w:t>In</w:t>
      </w:r>
      <w:r w:rsidR="00C02EFA" w:rsidRPr="00C02EFA">
        <w:rPr>
          <w:sz w:val="20"/>
          <w:szCs w:val="20"/>
        </w:rPr>
        <w:t xml:space="preserve">: DI PIETRO, Maria Sylvia Zanella. </w:t>
      </w:r>
      <w:r w:rsidR="00C02EFA" w:rsidRPr="00C02EFA">
        <w:rPr>
          <w:b/>
          <w:bCs/>
          <w:sz w:val="20"/>
          <w:szCs w:val="20"/>
        </w:rPr>
        <w:t>Licitações e contratos administrativos</w:t>
      </w:r>
      <w:r w:rsidR="00C02EFA" w:rsidRPr="00C02EFA">
        <w:rPr>
          <w:sz w:val="20"/>
          <w:szCs w:val="20"/>
        </w:rPr>
        <w:t>: inovações da Lei 14.133, de 1°. de abril de 2021. Rio de Janeiro: Forense, 2022.</w:t>
      </w:r>
      <w:r w:rsidRPr="009157CD">
        <w:rPr>
          <w:sz w:val="20"/>
          <w:szCs w:val="20"/>
        </w:rPr>
        <w:t xml:space="preserve"> p. 25</w:t>
      </w:r>
      <w:r w:rsidR="00C02EFA">
        <w:rPr>
          <w:sz w:val="20"/>
          <w:szCs w:val="20"/>
        </w:rPr>
        <w:t>.</w:t>
      </w:r>
    </w:p>
  </w:footnote>
  <w:footnote w:id="321">
    <w:p w14:paraId="1B526DDF" w14:textId="25C15011" w:rsidR="00E32E35" w:rsidRPr="009157CD" w:rsidRDefault="00E32E35" w:rsidP="00F93A4F">
      <w:pPr>
        <w:rPr>
          <w:sz w:val="20"/>
          <w:szCs w:val="20"/>
        </w:rPr>
      </w:pPr>
      <w:r w:rsidRPr="009157CD">
        <w:rPr>
          <w:rStyle w:val="Refdenotaderodap"/>
        </w:rPr>
        <w:footnoteRef/>
      </w:r>
      <w:r w:rsidRPr="009157CD">
        <w:rPr>
          <w:sz w:val="20"/>
          <w:szCs w:val="20"/>
        </w:rPr>
        <w:t xml:space="preserve"> MIRANDA, Henrique Savonitti. </w:t>
      </w:r>
      <w:r w:rsidRPr="009157CD">
        <w:rPr>
          <w:b/>
          <w:bCs/>
          <w:sz w:val="20"/>
          <w:szCs w:val="20"/>
        </w:rPr>
        <w:t>Licitações e contrato administrativos.</w:t>
      </w:r>
      <w:r w:rsidRPr="009157CD">
        <w:rPr>
          <w:sz w:val="20"/>
          <w:szCs w:val="20"/>
        </w:rPr>
        <w:t xml:space="preserve"> São Paulo: Thomson Reuters Brasil, 2021</w:t>
      </w:r>
      <w:r w:rsidR="0009650D">
        <w:rPr>
          <w:sz w:val="20"/>
          <w:szCs w:val="20"/>
        </w:rPr>
        <w:t>.</w:t>
      </w:r>
      <w:r w:rsidRPr="009157CD">
        <w:rPr>
          <w:sz w:val="20"/>
          <w:szCs w:val="20"/>
        </w:rPr>
        <w:t xml:space="preserve"> </w:t>
      </w:r>
      <w:r w:rsidRPr="009157CD">
        <w:rPr>
          <w:kern w:val="1"/>
          <w:sz w:val="20"/>
          <w:szCs w:val="20"/>
        </w:rPr>
        <w:t>p. 221-223</w:t>
      </w:r>
      <w:r w:rsidR="0009650D">
        <w:rPr>
          <w:kern w:val="1"/>
          <w:sz w:val="20"/>
          <w:szCs w:val="20"/>
        </w:rPr>
        <w:t>.</w:t>
      </w:r>
    </w:p>
  </w:footnote>
  <w:footnote w:id="322">
    <w:p w14:paraId="444DD276" w14:textId="447096D5" w:rsidR="00E32E35" w:rsidRPr="009157CD" w:rsidRDefault="00E32E35" w:rsidP="00F93A4F">
      <w:pPr>
        <w:pStyle w:val="Textodenotaderodap"/>
      </w:pPr>
      <w:r w:rsidRPr="009157CD">
        <w:rPr>
          <w:rStyle w:val="Refdenotaderodap"/>
        </w:rPr>
        <w:footnoteRef/>
      </w:r>
      <w:r w:rsidRPr="009157CD">
        <w:t xml:space="preserve"> JUSTEN FILHO, Marçal. </w:t>
      </w:r>
      <w:r w:rsidRPr="009157CD">
        <w:rPr>
          <w:b/>
          <w:bCs/>
        </w:rPr>
        <w:t>Comentários à Lei de Licitações e Contratações Administrativas</w:t>
      </w:r>
      <w:r w:rsidRPr="0009650D">
        <w:t xml:space="preserve">: Lei 14.133/2021. </w:t>
      </w:r>
      <w:r w:rsidRPr="009157CD">
        <w:t>São Paulo: Thomson Reuters Brasil, 2021</w:t>
      </w:r>
      <w:r w:rsidR="0009650D">
        <w:rPr>
          <w:lang w:val="pt-BR"/>
        </w:rPr>
        <w:t>.</w:t>
      </w:r>
      <w:r w:rsidRPr="009157CD">
        <w:t xml:space="preserve"> p. 371;</w:t>
      </w:r>
    </w:p>
  </w:footnote>
  <w:footnote w:id="323">
    <w:p w14:paraId="788FD986" w14:textId="16965E25" w:rsidR="00E32E35" w:rsidRPr="009157CD" w:rsidRDefault="00E32E35" w:rsidP="00F93A4F">
      <w:pPr>
        <w:pStyle w:val="Textodenotaderodap"/>
      </w:pPr>
      <w:r w:rsidRPr="009157CD">
        <w:rPr>
          <w:rStyle w:val="Refdenotaderodap"/>
        </w:rPr>
        <w:footnoteRef/>
      </w:r>
      <w:r w:rsidRPr="009157CD">
        <w:t xml:space="preserve"> HEINEN, Juliano. </w:t>
      </w:r>
      <w:r w:rsidRPr="009157CD">
        <w:rPr>
          <w:b/>
          <w:bCs/>
        </w:rPr>
        <w:t>Comentários à Lei de Licitações e Contratos Administrativos.</w:t>
      </w:r>
      <w:r w:rsidRPr="009157CD">
        <w:t xml:space="preserve"> São Paulo: Editora Juspodivm, 2022</w:t>
      </w:r>
      <w:r w:rsidR="00EE0BC2">
        <w:rPr>
          <w:lang w:val="pt-BR"/>
        </w:rPr>
        <w:t>.</w:t>
      </w:r>
      <w:r w:rsidRPr="009157CD">
        <w:t xml:space="preserve"> p. 173</w:t>
      </w:r>
      <w:r w:rsidR="00EE0BC2">
        <w:rPr>
          <w:lang w:val="pt-BR"/>
        </w:rPr>
        <w:t>.</w:t>
      </w:r>
    </w:p>
  </w:footnote>
  <w:footnote w:id="324">
    <w:p w14:paraId="4198CFA8" w14:textId="535383AB" w:rsidR="00E32E35" w:rsidRPr="00FA62FA" w:rsidRDefault="00E32E35" w:rsidP="00F93A4F">
      <w:pPr>
        <w:pStyle w:val="Textodenotaderodap"/>
        <w:rPr>
          <w:lang w:val="pt-PT"/>
        </w:rPr>
      </w:pPr>
      <w:r w:rsidRPr="00224CEC">
        <w:rPr>
          <w:rStyle w:val="Refdenotaderodap"/>
        </w:rPr>
        <w:footnoteRef/>
      </w:r>
      <w:r w:rsidRPr="00224CEC">
        <w:t xml:space="preserve"> </w:t>
      </w:r>
      <w:r w:rsidR="00224CEC" w:rsidRPr="00224CEC">
        <w:t xml:space="preserve">CAPAGIO, Álvaro do Canto; COUTO, Reinaldo. </w:t>
      </w:r>
      <w:r w:rsidR="00224CEC" w:rsidRPr="00224CEC">
        <w:rPr>
          <w:b/>
          <w:bCs/>
        </w:rPr>
        <w:t>Nova Lei de Licitações e contratos administrativos</w:t>
      </w:r>
      <w:r w:rsidR="00224CEC" w:rsidRPr="00224CEC">
        <w:t xml:space="preserve">: Lei </w:t>
      </w:r>
      <w:r w:rsidR="00224CEC" w:rsidRPr="00FA62FA">
        <w:t>14.133/2021. São Paulo</w:t>
      </w:r>
      <w:r w:rsidR="00224CEC" w:rsidRPr="00FA62FA">
        <w:rPr>
          <w:lang w:val="pt-BR"/>
        </w:rPr>
        <w:t>:</w:t>
      </w:r>
      <w:r w:rsidR="00224CEC" w:rsidRPr="00FA62FA">
        <w:t xml:space="preserve"> Saraiva </w:t>
      </w:r>
      <w:r w:rsidR="00FA62FA" w:rsidRPr="00FA62FA">
        <w:rPr>
          <w:lang w:val="pt-PT"/>
        </w:rPr>
        <w:t>Jur</w:t>
      </w:r>
      <w:r w:rsidR="00224CEC" w:rsidRPr="00FA62FA">
        <w:rPr>
          <w:lang w:val="pt-BR"/>
        </w:rPr>
        <w:t xml:space="preserve">, </w:t>
      </w:r>
      <w:r w:rsidR="00FA62FA" w:rsidRPr="00FA62FA">
        <w:rPr>
          <w:lang w:val="pt-BR"/>
        </w:rPr>
        <w:t>2021</w:t>
      </w:r>
      <w:r w:rsidR="00224CEC" w:rsidRPr="00FA62FA">
        <w:rPr>
          <w:lang w:val="pt-BR"/>
        </w:rPr>
        <w:t xml:space="preserve">. </w:t>
      </w:r>
      <w:r w:rsidR="00224CEC" w:rsidRPr="00FA62FA">
        <w:t>p. 141;</w:t>
      </w:r>
    </w:p>
  </w:footnote>
  <w:footnote w:id="325">
    <w:p w14:paraId="1E63421D" w14:textId="2EEDBC4F" w:rsidR="00E32E35" w:rsidRPr="00224CEC" w:rsidRDefault="00E32E35" w:rsidP="00F93A4F">
      <w:pPr>
        <w:pStyle w:val="Textodenotaderodap"/>
      </w:pPr>
      <w:r w:rsidRPr="009157CD">
        <w:rPr>
          <w:rStyle w:val="Refdenotaderodap"/>
        </w:rPr>
        <w:footnoteRef/>
      </w:r>
      <w:r w:rsidRPr="009157CD">
        <w:t xml:space="preserve"> </w:t>
      </w:r>
      <w:r w:rsidR="00224CEC" w:rsidRPr="00224CEC">
        <w:t xml:space="preserve">FIGUEIREDO, Lucia Valle. Instrumentos da Administração Consensual. A Audiência Pública e sua finalidade. </w:t>
      </w:r>
      <w:r w:rsidR="00224CEC" w:rsidRPr="00224CEC">
        <w:rPr>
          <w:b/>
          <w:bCs/>
        </w:rPr>
        <w:t>Revista de Direito Administrativo</w:t>
      </w:r>
      <w:r w:rsidR="00224CEC" w:rsidRPr="00224CEC">
        <w:t>, [S. l.], v. 230, p. 237</w:t>
      </w:r>
      <w:r w:rsidR="00224CEC" w:rsidRPr="00224CEC">
        <w:rPr>
          <w:lang w:val="pt-BR"/>
        </w:rPr>
        <w:t>-</w:t>
      </w:r>
      <w:r w:rsidR="00224CEC" w:rsidRPr="00224CEC">
        <w:t xml:space="preserve">250, 2002. DOI: 10.12660/rda.v230.2002.46344. Disponível em: https://bibliotecadigital.fgv.br/ojs/index.php/rda/article/view/46344. Acesso em: </w:t>
      </w:r>
      <w:r w:rsidR="00224CEC" w:rsidRPr="00224CEC">
        <w:rPr>
          <w:lang w:val="pt-BR"/>
        </w:rPr>
        <w:t>0</w:t>
      </w:r>
      <w:r w:rsidR="00224CEC" w:rsidRPr="00224CEC">
        <w:t>8 out. 2022</w:t>
      </w:r>
      <w:r w:rsidR="00224CEC" w:rsidRPr="00224CEC">
        <w:rPr>
          <w:lang w:val="pt-BR"/>
        </w:rPr>
        <w:t>.</w:t>
      </w:r>
      <w:r w:rsidRPr="00224CEC">
        <w:t xml:space="preserve"> p. 241.</w:t>
      </w:r>
    </w:p>
  </w:footnote>
  <w:footnote w:id="326">
    <w:p w14:paraId="60EC2375" w14:textId="188E4699" w:rsidR="00E32E35" w:rsidRPr="00D125F7" w:rsidRDefault="00E32E35" w:rsidP="00F93A4F">
      <w:pPr>
        <w:pStyle w:val="Textodenotaderodap"/>
        <w:rPr>
          <w:lang w:val="pt-BR"/>
        </w:rPr>
      </w:pPr>
      <w:r w:rsidRPr="009157CD">
        <w:rPr>
          <w:rStyle w:val="Refdenotaderodap"/>
        </w:rPr>
        <w:footnoteRef/>
      </w:r>
      <w:r w:rsidRPr="009157CD">
        <w:t xml:space="preserve"> </w:t>
      </w:r>
      <w:r w:rsidR="00D125F7" w:rsidRPr="00D125F7">
        <w:t xml:space="preserve">MADUREIRA, Claudio. </w:t>
      </w:r>
      <w:r w:rsidR="00D125F7" w:rsidRPr="00D125F7">
        <w:rPr>
          <w:b/>
          <w:bCs/>
        </w:rPr>
        <w:t>Licitações, contrato e controle administrativo</w:t>
      </w:r>
      <w:r w:rsidR="00D125F7" w:rsidRPr="00D125F7">
        <w:t>: descrição sistemática da Lei n</w:t>
      </w:r>
      <w:r w:rsidR="00D125F7" w:rsidRPr="00D125F7">
        <w:rPr>
          <w:lang w:val="pt-BR"/>
        </w:rPr>
        <w:t>.</w:t>
      </w:r>
      <w:r w:rsidR="00D125F7" w:rsidRPr="00D125F7">
        <w:t xml:space="preserve"> 14.133/2021 na perspectiva do Modelo Brasileiro de Processo. Belo Horizonte</w:t>
      </w:r>
      <w:r w:rsidR="00D125F7" w:rsidRPr="00D125F7">
        <w:rPr>
          <w:lang w:val="pt-BR"/>
        </w:rPr>
        <w:t>:</w:t>
      </w:r>
      <w:r w:rsidR="00D125F7" w:rsidRPr="00D125F7">
        <w:t xml:space="preserve"> Fórum, 2021</w:t>
      </w:r>
      <w:r w:rsidR="00D125F7" w:rsidRPr="00D125F7">
        <w:rPr>
          <w:lang w:val="pt-BR"/>
        </w:rPr>
        <w:t>.</w:t>
      </w:r>
      <w:r w:rsidRPr="009157CD">
        <w:t xml:space="preserve"> p. 169</w:t>
      </w:r>
      <w:r w:rsidR="00D125F7">
        <w:rPr>
          <w:lang w:val="pt-BR"/>
        </w:rPr>
        <w:t>.</w:t>
      </w:r>
    </w:p>
  </w:footnote>
  <w:footnote w:id="327">
    <w:p w14:paraId="5E191FEF" w14:textId="3AFECD5B" w:rsidR="00E32E35" w:rsidRPr="00D125F7" w:rsidRDefault="00E32E35" w:rsidP="00F93A4F">
      <w:pPr>
        <w:rPr>
          <w:sz w:val="20"/>
          <w:szCs w:val="20"/>
        </w:rPr>
      </w:pPr>
      <w:r w:rsidRPr="009157CD">
        <w:rPr>
          <w:rStyle w:val="Refdenotaderodap"/>
        </w:rPr>
        <w:footnoteRef/>
      </w:r>
      <w:r w:rsidRPr="009157CD">
        <w:rPr>
          <w:sz w:val="20"/>
          <w:szCs w:val="20"/>
        </w:rPr>
        <w:t xml:space="preserve"> </w:t>
      </w:r>
      <w:r w:rsidR="00D125F7" w:rsidRPr="00D125F7">
        <w:rPr>
          <w:sz w:val="20"/>
          <w:szCs w:val="20"/>
        </w:rPr>
        <w:t xml:space="preserve">OLIVEIRA, Gustavo Henrique Justino de. As audiências e o processo administrativo brasileiro. </w:t>
      </w:r>
      <w:r w:rsidR="00D125F7" w:rsidRPr="00D125F7">
        <w:rPr>
          <w:b/>
          <w:bCs/>
          <w:sz w:val="20"/>
          <w:szCs w:val="20"/>
        </w:rPr>
        <w:t>Revista de Direito Administrativo</w:t>
      </w:r>
      <w:r w:rsidR="00D125F7" w:rsidRPr="00D125F7">
        <w:rPr>
          <w:sz w:val="20"/>
          <w:szCs w:val="20"/>
        </w:rPr>
        <w:t>, [S. l.], v. 209, p. 153–167, 1997. DOI: 10.12660/rda.v209.1997.47049. Disponível em: https://bibliotecadigital.fgv.br/ojs/index.php/rda/article/view/47049. Acesso em: 08 out. 2022.</w:t>
      </w:r>
      <w:r w:rsidR="00D125F7">
        <w:rPr>
          <w:sz w:val="20"/>
          <w:szCs w:val="20"/>
        </w:rPr>
        <w:t xml:space="preserve"> </w:t>
      </w:r>
      <w:r w:rsidRPr="00D125F7">
        <w:rPr>
          <w:sz w:val="20"/>
          <w:szCs w:val="20"/>
        </w:rPr>
        <w:t>p. 161</w:t>
      </w:r>
      <w:r w:rsidR="00D125F7">
        <w:rPr>
          <w:sz w:val="20"/>
          <w:szCs w:val="20"/>
        </w:rPr>
        <w:t>.</w:t>
      </w:r>
    </w:p>
  </w:footnote>
  <w:footnote w:id="328">
    <w:p w14:paraId="04EB0B44" w14:textId="2E46B8F1" w:rsidR="00E32E35" w:rsidRPr="00500E9B" w:rsidRDefault="00E32E35" w:rsidP="00F93A4F">
      <w:pPr>
        <w:pStyle w:val="NormalWeb"/>
        <w:spacing w:before="0" w:beforeAutospacing="0" w:after="0" w:afterAutospacing="0"/>
        <w:rPr>
          <w:sz w:val="20"/>
          <w:szCs w:val="20"/>
        </w:rPr>
      </w:pPr>
      <w:r w:rsidRPr="00D125F7">
        <w:rPr>
          <w:rStyle w:val="Refdenotaderodap"/>
          <w:sz w:val="20"/>
          <w:szCs w:val="20"/>
        </w:rPr>
        <w:footnoteRef/>
      </w:r>
      <w:r w:rsidRPr="009157CD">
        <w:rPr>
          <w:sz w:val="20"/>
          <w:szCs w:val="20"/>
        </w:rPr>
        <w:t xml:space="preserve"> </w:t>
      </w:r>
      <w:r w:rsidR="00500E9B" w:rsidRPr="00500E9B">
        <w:rPr>
          <w:sz w:val="20"/>
          <w:szCs w:val="20"/>
        </w:rPr>
        <w:t xml:space="preserve">BITENCOURT, Caroline Müller. O controle social a partir do modelo da gestão pública compartida: da insuficiência da representação parlamentar à atuação dos conselhos populares como espaços públicos de interação comunicativa. </w:t>
      </w:r>
      <w:r w:rsidR="00500E9B" w:rsidRPr="00500E9B">
        <w:rPr>
          <w:b/>
          <w:bCs/>
          <w:sz w:val="20"/>
          <w:szCs w:val="20"/>
        </w:rPr>
        <w:t>Revista de Direito Econômico e Socioambiental</w:t>
      </w:r>
      <w:r w:rsidR="00500E9B" w:rsidRPr="00500E9B">
        <w:rPr>
          <w:sz w:val="20"/>
          <w:szCs w:val="20"/>
        </w:rPr>
        <w:t xml:space="preserve">, v. 6, n. 2, p. 232-254, julho/dezembro 2015. Disponível em: </w:t>
      </w:r>
      <w:hyperlink r:id="rId67" w:history="1">
        <w:r w:rsidR="00500E9B" w:rsidRPr="00500E9B">
          <w:rPr>
            <w:rStyle w:val="Hyperlink"/>
            <w:sz w:val="20"/>
            <w:szCs w:val="20"/>
          </w:rPr>
          <w:t>https://www.researchgate.net/publication/295098576_O_controle_social_a_partir_do_modelo_da_gestao_publica_compartida_da_insuficiencia_da_representacao_parlamentar_a_atuacao_dos_conselhos_populares_como_espacos_publicos_de_interacao_comunicativa</w:t>
        </w:r>
      </w:hyperlink>
      <w:r w:rsidR="00500E9B" w:rsidRPr="00500E9B">
        <w:rPr>
          <w:rStyle w:val="Hyperlink"/>
          <w:sz w:val="20"/>
          <w:szCs w:val="20"/>
        </w:rPr>
        <w:t>.</w:t>
      </w:r>
      <w:r w:rsidR="00500E9B" w:rsidRPr="00500E9B">
        <w:rPr>
          <w:sz w:val="20"/>
          <w:szCs w:val="20"/>
        </w:rPr>
        <w:t xml:space="preserve"> Acesso em: 08 out 2022.</w:t>
      </w:r>
      <w:r w:rsidRPr="00500E9B">
        <w:rPr>
          <w:sz w:val="20"/>
          <w:szCs w:val="20"/>
        </w:rPr>
        <w:t xml:space="preserve"> p. 246</w:t>
      </w:r>
      <w:r w:rsidR="00500E9B" w:rsidRPr="00500E9B">
        <w:rPr>
          <w:sz w:val="20"/>
          <w:szCs w:val="20"/>
        </w:rPr>
        <w:t>.</w:t>
      </w:r>
    </w:p>
  </w:footnote>
  <w:footnote w:id="329">
    <w:p w14:paraId="481BD159" w14:textId="648A0493" w:rsidR="00E32E35" w:rsidRPr="009157CD" w:rsidRDefault="00E32E35" w:rsidP="00F93A4F">
      <w:pPr>
        <w:pStyle w:val="NormalWeb"/>
        <w:spacing w:before="0" w:beforeAutospacing="0" w:after="0" w:afterAutospacing="0"/>
        <w:rPr>
          <w:sz w:val="20"/>
          <w:szCs w:val="20"/>
        </w:rPr>
      </w:pPr>
      <w:r w:rsidRPr="00500E9B">
        <w:rPr>
          <w:rStyle w:val="Refdenotaderodap"/>
          <w:sz w:val="20"/>
          <w:szCs w:val="20"/>
        </w:rPr>
        <w:footnoteRef/>
      </w:r>
      <w:r w:rsidRPr="00500E9B">
        <w:rPr>
          <w:sz w:val="16"/>
          <w:szCs w:val="16"/>
        </w:rPr>
        <w:t xml:space="preserve"> </w:t>
      </w:r>
      <w:r w:rsidR="00500E9B" w:rsidRPr="00500E9B">
        <w:rPr>
          <w:sz w:val="20"/>
          <w:szCs w:val="20"/>
        </w:rPr>
        <w:t xml:space="preserve">RITT, Caroline Fockink; OLIVEIRA, Chaiene Meira de. A necessidade da efetiva participação popular como forma de combate à corrupção eleitoral. </w:t>
      </w:r>
      <w:r w:rsidR="00500E9B" w:rsidRPr="00500E9B">
        <w:rPr>
          <w:b/>
          <w:bCs/>
          <w:sz w:val="20"/>
          <w:szCs w:val="20"/>
        </w:rPr>
        <w:t>Revista do Ministério Público do RS</w:t>
      </w:r>
      <w:r w:rsidR="00500E9B" w:rsidRPr="00500E9B">
        <w:rPr>
          <w:sz w:val="20"/>
          <w:szCs w:val="20"/>
        </w:rPr>
        <w:t xml:space="preserve">, Porto Alegre, n. 83, p. 9-26, maio 2017 - mar. 2018. Disponível em: </w:t>
      </w:r>
      <w:hyperlink r:id="rId68" w:history="1">
        <w:r w:rsidR="00500E9B" w:rsidRPr="00500E9B">
          <w:rPr>
            <w:rStyle w:val="Hyperlink"/>
            <w:sz w:val="20"/>
            <w:szCs w:val="20"/>
          </w:rPr>
          <w:t>https://revistadomprs.org.br/index.php/amprs/article/download/144/12</w:t>
        </w:r>
      </w:hyperlink>
      <w:r w:rsidR="00500E9B" w:rsidRPr="00500E9B">
        <w:rPr>
          <w:sz w:val="20"/>
          <w:szCs w:val="20"/>
        </w:rPr>
        <w:t xml:space="preserve"> Acesso em: 09 out. 2022.</w:t>
      </w:r>
      <w:r w:rsidRPr="009157CD">
        <w:rPr>
          <w:sz w:val="20"/>
          <w:szCs w:val="20"/>
        </w:rPr>
        <w:t xml:space="preserve"> p. 22</w:t>
      </w:r>
      <w:r w:rsidR="00500E9B">
        <w:rPr>
          <w:sz w:val="20"/>
          <w:szCs w:val="20"/>
        </w:rPr>
        <w:t>.</w:t>
      </w:r>
    </w:p>
  </w:footnote>
  <w:footnote w:id="330">
    <w:p w14:paraId="6E3B0C29" w14:textId="753A8C83" w:rsidR="00E32E35" w:rsidRPr="009157CD" w:rsidRDefault="00E32E35" w:rsidP="00F93A4F">
      <w:pPr>
        <w:rPr>
          <w:sz w:val="20"/>
          <w:szCs w:val="20"/>
        </w:rPr>
      </w:pPr>
      <w:r w:rsidRPr="009157CD">
        <w:rPr>
          <w:rStyle w:val="Refdenotaderodap"/>
        </w:rPr>
        <w:footnoteRef/>
      </w:r>
      <w:r w:rsidRPr="009157CD">
        <w:rPr>
          <w:sz w:val="20"/>
          <w:szCs w:val="20"/>
        </w:rPr>
        <w:t xml:space="preserve"> </w:t>
      </w:r>
      <w:r w:rsidR="00E0155D" w:rsidRPr="00E0155D">
        <w:rPr>
          <w:sz w:val="20"/>
          <w:szCs w:val="20"/>
        </w:rPr>
        <w:t>ALVES, Felipe Dalenogare; LEAL, Mônia Clarissa Henning. O controle social como contraponto/ complemento ao controle jurisdicional de políticas públicas: combate à corrupção enquanto empecilho à efetivação dos direitos fundamentais sociais. </w:t>
      </w:r>
      <w:r w:rsidR="00E0155D" w:rsidRPr="00E0155D">
        <w:rPr>
          <w:b/>
          <w:bCs/>
          <w:sz w:val="20"/>
          <w:szCs w:val="20"/>
        </w:rPr>
        <w:t>Unoesc International Legal Seminar</w:t>
      </w:r>
      <w:r w:rsidR="00E0155D" w:rsidRPr="00E0155D">
        <w:rPr>
          <w:sz w:val="20"/>
          <w:szCs w:val="20"/>
        </w:rPr>
        <w:t xml:space="preserve">,  Chapecó, v. 2, n. 1, 2013, p. 493–504. Disponível em: </w:t>
      </w:r>
      <w:hyperlink r:id="rId69" w:history="1">
        <w:r w:rsidR="00E0155D" w:rsidRPr="00E0155D">
          <w:rPr>
            <w:rStyle w:val="Hyperlink"/>
            <w:sz w:val="20"/>
            <w:szCs w:val="20"/>
          </w:rPr>
          <w:t>https://periodicos.unoesc.edu.br/uils/article/view/4027</w:t>
        </w:r>
      </w:hyperlink>
      <w:r w:rsidR="00E0155D" w:rsidRPr="00E0155D">
        <w:rPr>
          <w:sz w:val="20"/>
          <w:szCs w:val="20"/>
        </w:rPr>
        <w:t>. Acesso em: 08 out. 2022</w:t>
      </w:r>
      <w:r w:rsidR="00E0155D">
        <w:rPr>
          <w:sz w:val="20"/>
          <w:szCs w:val="20"/>
        </w:rPr>
        <w:t xml:space="preserve">. </w:t>
      </w:r>
      <w:r w:rsidRPr="00E0155D">
        <w:rPr>
          <w:sz w:val="20"/>
          <w:szCs w:val="20"/>
        </w:rPr>
        <w:t>p</w:t>
      </w:r>
      <w:r w:rsidRPr="009157CD">
        <w:rPr>
          <w:sz w:val="20"/>
          <w:szCs w:val="20"/>
        </w:rPr>
        <w:t>. 501</w:t>
      </w:r>
      <w:r w:rsidR="00E0155D">
        <w:rPr>
          <w:sz w:val="20"/>
          <w:szCs w:val="20"/>
        </w:rPr>
        <w:t>.</w:t>
      </w:r>
    </w:p>
  </w:footnote>
  <w:footnote w:id="331">
    <w:p w14:paraId="6A4E7003" w14:textId="7D86C60A" w:rsidR="00E32E35" w:rsidRPr="00652E4E" w:rsidRDefault="00E32E35" w:rsidP="00F93A4F">
      <w:pPr>
        <w:pStyle w:val="Textodenotaderodap"/>
        <w:rPr>
          <w:lang w:val="pt-BR"/>
        </w:rPr>
      </w:pPr>
      <w:r w:rsidRPr="00652E4E">
        <w:rPr>
          <w:rStyle w:val="Refdenotaderodap"/>
        </w:rPr>
        <w:footnoteRef/>
      </w:r>
      <w:r w:rsidRPr="00652E4E">
        <w:t xml:space="preserve"> </w:t>
      </w:r>
      <w:r w:rsidR="00652E4E" w:rsidRPr="00652E4E">
        <w:t xml:space="preserve">LOPES, Fabrício. </w:t>
      </w:r>
      <w:r w:rsidR="00652E4E" w:rsidRPr="00652E4E">
        <w:rPr>
          <w:lang w:val="pt-BR"/>
        </w:rPr>
        <w:t>A</w:t>
      </w:r>
      <w:r w:rsidR="00652E4E" w:rsidRPr="00652E4E">
        <w:t>rtigo 21</w:t>
      </w:r>
      <w:r w:rsidR="00652E4E" w:rsidRPr="00652E4E">
        <w:rPr>
          <w:lang w:val="pt-BR"/>
        </w:rPr>
        <w:t>.</w:t>
      </w:r>
      <w:r w:rsidR="00652E4E" w:rsidRPr="00652E4E">
        <w:t xml:space="preserve"> </w:t>
      </w:r>
      <w:r w:rsidR="00652E4E" w:rsidRPr="00652E4E">
        <w:rPr>
          <w:i/>
          <w:iCs/>
        </w:rPr>
        <w:t>In</w:t>
      </w:r>
      <w:r w:rsidR="00652E4E" w:rsidRPr="00652E4E">
        <w:rPr>
          <w:lang w:val="pt-BR"/>
        </w:rPr>
        <w:t xml:space="preserve">: </w:t>
      </w:r>
      <w:r w:rsidR="00652E4E" w:rsidRPr="00652E4E">
        <w:t xml:space="preserve">SARAI, Leandro. </w:t>
      </w:r>
      <w:r w:rsidR="00652E4E" w:rsidRPr="00652E4E">
        <w:rPr>
          <w:b/>
          <w:bCs/>
        </w:rPr>
        <w:t>Tratado da nova lei de licitações e contratos administrativos</w:t>
      </w:r>
      <w:r w:rsidR="00652E4E" w:rsidRPr="00652E4E">
        <w:rPr>
          <w:lang w:val="pt-BR"/>
        </w:rPr>
        <w:t xml:space="preserve">: </w:t>
      </w:r>
      <w:r w:rsidR="00652E4E" w:rsidRPr="00652E4E">
        <w:t>Lei n</w:t>
      </w:r>
      <w:r w:rsidR="00652E4E" w:rsidRPr="00652E4E">
        <w:rPr>
          <w:lang w:val="pt-BR"/>
        </w:rPr>
        <w:t>.</w:t>
      </w:r>
      <w:r w:rsidR="00652E4E" w:rsidRPr="00652E4E">
        <w:t xml:space="preserve"> 14.133/21 comentada por advogados públicos. São Paulo: JusPodivm, 2022</w:t>
      </w:r>
      <w:r w:rsidR="00652E4E" w:rsidRPr="00652E4E">
        <w:rPr>
          <w:lang w:val="pt-BR"/>
        </w:rPr>
        <w:t>.</w:t>
      </w:r>
      <w:r w:rsidR="00652E4E" w:rsidRPr="00652E4E">
        <w:rPr>
          <w:lang w:val="pt-PT"/>
        </w:rPr>
        <w:t xml:space="preserve"> </w:t>
      </w:r>
      <w:r w:rsidR="00652E4E" w:rsidRPr="00652E4E">
        <w:rPr>
          <w:lang w:val="pt-BR"/>
        </w:rPr>
        <w:t>p</w:t>
      </w:r>
      <w:r w:rsidRPr="00652E4E">
        <w:t>. 513</w:t>
      </w:r>
      <w:r w:rsidR="00652E4E" w:rsidRPr="00652E4E">
        <w:rPr>
          <w:lang w:val="pt-BR"/>
        </w:rPr>
        <w:t>.</w:t>
      </w:r>
    </w:p>
  </w:footnote>
  <w:footnote w:id="332">
    <w:p w14:paraId="5E2C0B50" w14:textId="40D97683" w:rsidR="00E32E35" w:rsidRPr="009157CD" w:rsidRDefault="00E32E35" w:rsidP="00F93A4F">
      <w:pPr>
        <w:rPr>
          <w:sz w:val="20"/>
          <w:szCs w:val="20"/>
        </w:rPr>
      </w:pPr>
      <w:r w:rsidRPr="009157CD">
        <w:rPr>
          <w:rStyle w:val="Refdenotaderodap"/>
        </w:rPr>
        <w:footnoteRef/>
      </w:r>
      <w:r w:rsidRPr="009157CD">
        <w:rPr>
          <w:sz w:val="20"/>
          <w:szCs w:val="20"/>
        </w:rPr>
        <w:t xml:space="preserve"> O §2°</w:t>
      </w:r>
      <w:r w:rsidR="00652E4E">
        <w:rPr>
          <w:sz w:val="20"/>
          <w:szCs w:val="20"/>
        </w:rPr>
        <w:t>.</w:t>
      </w:r>
      <w:r w:rsidRPr="009157CD">
        <w:rPr>
          <w:sz w:val="20"/>
          <w:szCs w:val="20"/>
        </w:rPr>
        <w:t xml:space="preserve"> do artigo 16 da Lei n</w:t>
      </w:r>
      <w:r w:rsidR="00652E4E">
        <w:rPr>
          <w:sz w:val="20"/>
          <w:szCs w:val="20"/>
        </w:rPr>
        <w:t>.</w:t>
      </w:r>
      <w:r w:rsidRPr="009157CD">
        <w:rPr>
          <w:sz w:val="20"/>
          <w:szCs w:val="20"/>
        </w:rPr>
        <w:t xml:space="preserve"> 14.133/2021 resta assim redigido: </w:t>
      </w:r>
      <w:r w:rsidR="00652E4E">
        <w:rPr>
          <w:sz w:val="20"/>
          <w:szCs w:val="20"/>
        </w:rPr>
        <w:t>“</w:t>
      </w:r>
      <w:r w:rsidRPr="009157CD">
        <w:rPr>
          <w:sz w:val="20"/>
          <w:szCs w:val="20"/>
        </w:rPr>
        <w:t>As licitações serão realizadas preferencialmente sob a forma eletrônica, admitida a utilização da forma presencial, desde que motivada, devendo a sessão pública ser registrada em ata e gravada em áudio e vídeo.</w:t>
      </w:r>
      <w:r w:rsidR="00652E4E">
        <w:rPr>
          <w:sz w:val="20"/>
          <w:szCs w:val="20"/>
        </w:rPr>
        <w:t>”</w:t>
      </w:r>
    </w:p>
  </w:footnote>
  <w:footnote w:id="333">
    <w:p w14:paraId="0347F354" w14:textId="7EE7C786" w:rsidR="00160A57" w:rsidRPr="009157CD" w:rsidRDefault="00160A57" w:rsidP="00F93A4F">
      <w:pPr>
        <w:pStyle w:val="instrucao-topico"/>
        <w:shd w:val="clear" w:color="auto" w:fill="FFFFFF"/>
        <w:spacing w:before="0" w:beforeAutospacing="0" w:after="0" w:afterAutospacing="0"/>
        <w:rPr>
          <w:b/>
          <w:bCs/>
          <w:sz w:val="20"/>
          <w:szCs w:val="20"/>
        </w:rPr>
      </w:pPr>
      <w:r w:rsidRPr="000B120D">
        <w:rPr>
          <w:rStyle w:val="Refdenotaderodap"/>
          <w:highlight w:val="yellow"/>
        </w:rPr>
        <w:footnoteRef/>
      </w:r>
      <w:r w:rsidRPr="000B120D">
        <w:rPr>
          <w:sz w:val="20"/>
          <w:szCs w:val="20"/>
          <w:highlight w:val="yellow"/>
        </w:rPr>
        <w:t xml:space="preserve"> O portal e-Cidadania foi criado em 2012 pelo Senado Federal</w:t>
      </w:r>
      <w:r w:rsidR="00881BDC" w:rsidRPr="000B120D">
        <w:rPr>
          <w:sz w:val="20"/>
          <w:szCs w:val="20"/>
          <w:highlight w:val="yellow"/>
        </w:rPr>
        <w:t>,</w:t>
      </w:r>
      <w:r w:rsidRPr="000B120D">
        <w:rPr>
          <w:sz w:val="20"/>
          <w:szCs w:val="20"/>
          <w:highlight w:val="yellow"/>
        </w:rPr>
        <w:t xml:space="preserve"> com a finalidade de estimular e possibilitar maior participação dos cidadãos nas atividades do Senado. O cadastro é facilitado, sendo necessário e-mail válido, informa</w:t>
      </w:r>
      <w:r w:rsidR="00881BDC" w:rsidRPr="000B120D">
        <w:rPr>
          <w:sz w:val="20"/>
          <w:szCs w:val="20"/>
          <w:highlight w:val="yellow"/>
        </w:rPr>
        <w:t>ção d</w:t>
      </w:r>
      <w:r w:rsidRPr="000B120D">
        <w:rPr>
          <w:sz w:val="20"/>
          <w:szCs w:val="20"/>
          <w:highlight w:val="yellow"/>
        </w:rPr>
        <w:t>o nome e cadastr</w:t>
      </w:r>
      <w:r w:rsidR="00881BDC" w:rsidRPr="000B120D">
        <w:rPr>
          <w:sz w:val="20"/>
          <w:szCs w:val="20"/>
          <w:highlight w:val="yellow"/>
        </w:rPr>
        <w:t>o de</w:t>
      </w:r>
      <w:r w:rsidRPr="000B120D">
        <w:rPr>
          <w:sz w:val="20"/>
          <w:szCs w:val="20"/>
          <w:highlight w:val="yellow"/>
        </w:rPr>
        <w:t xml:space="preserve"> uma senha de acesso, podendo</w:t>
      </w:r>
      <w:r w:rsidR="00881BDC" w:rsidRPr="000B120D">
        <w:rPr>
          <w:sz w:val="20"/>
          <w:szCs w:val="20"/>
          <w:highlight w:val="yellow"/>
        </w:rPr>
        <w:t>-se</w:t>
      </w:r>
      <w:r w:rsidRPr="000B120D">
        <w:rPr>
          <w:sz w:val="20"/>
          <w:szCs w:val="20"/>
          <w:highlight w:val="yellow"/>
        </w:rPr>
        <w:t xml:space="preserve">, inclusive, </w:t>
      </w:r>
      <w:r w:rsidR="00881BDC" w:rsidRPr="000B120D">
        <w:rPr>
          <w:sz w:val="20"/>
          <w:szCs w:val="20"/>
          <w:highlight w:val="yellow"/>
        </w:rPr>
        <w:t>empregar</w:t>
      </w:r>
      <w:r w:rsidRPr="000B120D">
        <w:rPr>
          <w:sz w:val="20"/>
          <w:szCs w:val="20"/>
          <w:highlight w:val="yellow"/>
        </w:rPr>
        <w:t xml:space="preserve"> </w:t>
      </w:r>
      <w:r w:rsidRPr="000B120D">
        <w:rPr>
          <w:i/>
          <w:iCs/>
          <w:sz w:val="20"/>
          <w:szCs w:val="20"/>
          <w:highlight w:val="yellow"/>
        </w:rPr>
        <w:t>logins</w:t>
      </w:r>
      <w:r w:rsidRPr="000B120D">
        <w:rPr>
          <w:sz w:val="20"/>
          <w:szCs w:val="20"/>
          <w:highlight w:val="yellow"/>
        </w:rPr>
        <w:t xml:space="preserve"> nas redes sociais para utilização do sistema. </w:t>
      </w:r>
      <w:r w:rsidR="009B0FD4" w:rsidRPr="000B120D">
        <w:rPr>
          <w:sz w:val="20"/>
          <w:szCs w:val="20"/>
          <w:highlight w:val="yellow"/>
        </w:rPr>
        <w:t>Por meio desse</w:t>
      </w:r>
      <w:r w:rsidRPr="000B120D">
        <w:rPr>
          <w:sz w:val="20"/>
          <w:szCs w:val="20"/>
          <w:highlight w:val="yellow"/>
        </w:rPr>
        <w:t xml:space="preserve"> sistema</w:t>
      </w:r>
      <w:r w:rsidR="009B0FD4" w:rsidRPr="000B120D">
        <w:rPr>
          <w:sz w:val="20"/>
          <w:szCs w:val="20"/>
          <w:highlight w:val="yellow"/>
        </w:rPr>
        <w:t>,</w:t>
      </w:r>
      <w:r w:rsidRPr="000B120D">
        <w:rPr>
          <w:sz w:val="20"/>
          <w:szCs w:val="20"/>
          <w:highlight w:val="yellow"/>
        </w:rPr>
        <w:t xml:space="preserve"> é possível </w:t>
      </w:r>
      <w:r w:rsidR="009B0FD4" w:rsidRPr="000B120D">
        <w:rPr>
          <w:sz w:val="20"/>
          <w:szCs w:val="20"/>
          <w:highlight w:val="yellow"/>
        </w:rPr>
        <w:t>a</w:t>
      </w:r>
      <w:r w:rsidRPr="000B120D">
        <w:rPr>
          <w:sz w:val="20"/>
          <w:szCs w:val="20"/>
          <w:highlight w:val="yellow"/>
        </w:rPr>
        <w:t xml:space="preserve">o cidadão interagir em três vertentes: </w:t>
      </w:r>
      <w:r w:rsidR="009B0FD4" w:rsidRPr="000B120D">
        <w:rPr>
          <w:sz w:val="20"/>
          <w:szCs w:val="20"/>
          <w:highlight w:val="yellow"/>
        </w:rPr>
        <w:t>1) I</w:t>
      </w:r>
      <w:r w:rsidRPr="000B120D">
        <w:rPr>
          <w:sz w:val="20"/>
          <w:szCs w:val="20"/>
          <w:highlight w:val="yellow"/>
        </w:rPr>
        <w:t>deia Legislativa: enviar e apoiar ideias legislativas, que são sugestões de alteração na legislação vigente ou de criação de novas leis</w:t>
      </w:r>
      <w:r w:rsidR="009D29AD" w:rsidRPr="000B120D">
        <w:rPr>
          <w:sz w:val="20"/>
          <w:szCs w:val="20"/>
          <w:highlight w:val="yellow"/>
        </w:rPr>
        <w:t>; 2)</w:t>
      </w:r>
      <w:r w:rsidRPr="000B120D">
        <w:rPr>
          <w:sz w:val="20"/>
          <w:szCs w:val="20"/>
          <w:highlight w:val="yellow"/>
        </w:rPr>
        <w:t xml:space="preserve"> Evento Interativo: participar de audiências públicas, sabatinas e outros eventos abertos</w:t>
      </w:r>
      <w:r w:rsidR="009D29AD" w:rsidRPr="000B120D">
        <w:rPr>
          <w:sz w:val="20"/>
          <w:szCs w:val="20"/>
          <w:highlight w:val="yellow"/>
        </w:rPr>
        <w:t xml:space="preserve">; 3) </w:t>
      </w:r>
      <w:r w:rsidRPr="000B120D">
        <w:rPr>
          <w:sz w:val="20"/>
          <w:szCs w:val="20"/>
          <w:highlight w:val="yellow"/>
        </w:rPr>
        <w:t xml:space="preserve">Consulta Pública: opinar sobre projetos de lei, propostas de emenda à Constituição, medidas provisórias e outras proposições em tramitação no Senado Federal até a deliberação final (sanção, promulgação, envio à Câmara dos Deputados ou arquivamento). </w:t>
      </w:r>
      <w:r w:rsidR="00BE4763" w:rsidRPr="000B120D">
        <w:rPr>
          <w:sz w:val="20"/>
          <w:szCs w:val="20"/>
          <w:highlight w:val="yellow"/>
        </w:rPr>
        <w:t>(</w:t>
      </w:r>
      <w:r w:rsidR="00BE4763" w:rsidRPr="000B120D">
        <w:rPr>
          <w:sz w:val="20"/>
          <w:szCs w:val="20"/>
          <w:highlight w:val="yellow"/>
          <w:lang w:val="x-none"/>
        </w:rPr>
        <w:t xml:space="preserve">SOBRE o portal </w:t>
      </w:r>
      <w:r w:rsidR="00BE4763" w:rsidRPr="000B120D">
        <w:rPr>
          <w:sz w:val="20"/>
          <w:szCs w:val="20"/>
          <w:highlight w:val="yellow"/>
        </w:rPr>
        <w:t>E</w:t>
      </w:r>
      <w:r w:rsidR="00BE4763" w:rsidRPr="000B120D">
        <w:rPr>
          <w:sz w:val="20"/>
          <w:szCs w:val="20"/>
          <w:highlight w:val="yellow"/>
          <w:lang w:val="x-none"/>
        </w:rPr>
        <w:t>-</w:t>
      </w:r>
      <w:r w:rsidR="00BE4763" w:rsidRPr="000B120D">
        <w:rPr>
          <w:sz w:val="20"/>
          <w:szCs w:val="20"/>
          <w:highlight w:val="yellow"/>
        </w:rPr>
        <w:t>C</w:t>
      </w:r>
      <w:r w:rsidR="00BE4763" w:rsidRPr="000B120D">
        <w:rPr>
          <w:sz w:val="20"/>
          <w:szCs w:val="20"/>
          <w:highlight w:val="yellow"/>
          <w:lang w:val="x-none"/>
        </w:rPr>
        <w:t>idadania</w:t>
      </w:r>
      <w:r w:rsidR="00BE4763" w:rsidRPr="000B120D">
        <w:rPr>
          <w:sz w:val="20"/>
          <w:szCs w:val="20"/>
          <w:highlight w:val="yellow"/>
        </w:rPr>
        <w:t>.</w:t>
      </w:r>
      <w:r w:rsidR="00BE4763" w:rsidRPr="000B120D">
        <w:rPr>
          <w:sz w:val="20"/>
          <w:szCs w:val="20"/>
          <w:highlight w:val="yellow"/>
          <w:lang w:val="x-none"/>
        </w:rPr>
        <w:t xml:space="preserve"> </w:t>
      </w:r>
      <w:r w:rsidR="00BE4763" w:rsidRPr="000B120D">
        <w:rPr>
          <w:i/>
          <w:iCs/>
          <w:sz w:val="20"/>
          <w:szCs w:val="20"/>
          <w:highlight w:val="yellow"/>
        </w:rPr>
        <w:t>In</w:t>
      </w:r>
      <w:r w:rsidR="00BE4763" w:rsidRPr="000B120D">
        <w:rPr>
          <w:sz w:val="20"/>
          <w:szCs w:val="20"/>
          <w:highlight w:val="yellow"/>
        </w:rPr>
        <w:t>: E-Cidadania</w:t>
      </w:r>
      <w:r w:rsidR="00BE4763" w:rsidRPr="000B120D">
        <w:rPr>
          <w:i/>
          <w:iCs/>
          <w:sz w:val="20"/>
          <w:szCs w:val="20"/>
          <w:highlight w:val="yellow"/>
        </w:rPr>
        <w:t xml:space="preserve">. </w:t>
      </w:r>
      <w:r w:rsidR="00BE4763" w:rsidRPr="000B120D">
        <w:rPr>
          <w:sz w:val="20"/>
          <w:szCs w:val="20"/>
          <w:highlight w:val="yellow"/>
        </w:rPr>
        <w:t xml:space="preserve">[S.l.], [s.d.]. </w:t>
      </w:r>
      <w:r w:rsidR="00BE4763" w:rsidRPr="000B120D">
        <w:rPr>
          <w:sz w:val="20"/>
          <w:szCs w:val="20"/>
          <w:highlight w:val="yellow"/>
          <w:lang w:val="pt-PT"/>
        </w:rPr>
        <w:t>D</w:t>
      </w:r>
      <w:r w:rsidR="00BE4763" w:rsidRPr="000B120D">
        <w:rPr>
          <w:sz w:val="20"/>
          <w:szCs w:val="20"/>
          <w:highlight w:val="yellow"/>
        </w:rPr>
        <w:t xml:space="preserve">isponível em: </w:t>
      </w:r>
      <w:hyperlink r:id="rId70" w:history="1">
        <w:r w:rsidR="00BE4763" w:rsidRPr="000B120D">
          <w:rPr>
            <w:rStyle w:val="Hyperlink"/>
            <w:sz w:val="20"/>
            <w:szCs w:val="20"/>
            <w:highlight w:val="yellow"/>
          </w:rPr>
          <w:t>https://www12.senado.leg.br/ecidadania/sobre</w:t>
        </w:r>
      </w:hyperlink>
      <w:r w:rsidR="00BE4763" w:rsidRPr="000B120D">
        <w:rPr>
          <w:sz w:val="20"/>
          <w:szCs w:val="20"/>
          <w:highlight w:val="yellow"/>
        </w:rPr>
        <w:t xml:space="preserve"> Acesso em: 09 out. 2022.).</w:t>
      </w:r>
    </w:p>
  </w:footnote>
  <w:footnote w:id="334">
    <w:p w14:paraId="507B44BF" w14:textId="77777777" w:rsidR="00E32E35" w:rsidRPr="009157CD" w:rsidRDefault="00E32E35" w:rsidP="00F93A4F">
      <w:pPr>
        <w:pStyle w:val="Textodenotaderodap"/>
      </w:pPr>
      <w:r w:rsidRPr="009157CD">
        <w:rPr>
          <w:rStyle w:val="Refdenotaderodap"/>
        </w:rPr>
        <w:footnoteRef/>
      </w:r>
      <w:r w:rsidRPr="009157CD">
        <w:t xml:space="preserve"> BITENCOURT, Caroline Muller; LEAL, Rogério Gesta. Participação democrática e a necessidade de consulta pública quando da elaboração legislativa para configuração das políticas públicas: um olhar sobre as vantagens da democracia deliberativa, p. 123-151 </w:t>
      </w:r>
      <w:r w:rsidRPr="009157CD">
        <w:rPr>
          <w:i/>
          <w:iCs/>
        </w:rPr>
        <w:t>In:</w:t>
      </w:r>
      <w:r w:rsidRPr="009157CD">
        <w:t xml:space="preserve"> MAFFINI, Rafael; RAMOS, Rafael. </w:t>
      </w:r>
      <w:r w:rsidRPr="009157CD">
        <w:rPr>
          <w:b/>
          <w:bCs/>
        </w:rPr>
        <w:t>Nova LINDB: proteção da confiança, Consensualidade, participação democrática e precedentes administrativos.</w:t>
      </w:r>
      <w:r w:rsidRPr="009157CD">
        <w:t xml:space="preserve"> Rio de Janeiro: Editora Lumen Juris, 2021, p. 139;</w:t>
      </w:r>
    </w:p>
  </w:footnote>
  <w:footnote w:id="335">
    <w:p w14:paraId="2409432F" w14:textId="653D3390" w:rsidR="00E32E35" w:rsidRPr="00EB1B91" w:rsidRDefault="00E32E35" w:rsidP="00F93A4F">
      <w:pPr>
        <w:pStyle w:val="Textodenotaderodap"/>
        <w:rPr>
          <w:lang w:val="pt-BR"/>
        </w:rPr>
      </w:pPr>
      <w:r w:rsidRPr="009157CD">
        <w:rPr>
          <w:rStyle w:val="Refdenotaderodap"/>
        </w:rPr>
        <w:footnoteRef/>
      </w:r>
      <w:r w:rsidRPr="009157CD">
        <w:t xml:space="preserve"> </w:t>
      </w:r>
      <w:r w:rsidR="00EB1B91" w:rsidRPr="00EB1B91">
        <w:t>BITENCOURT, Caroline Muller; LEAL, Rogério Gesta. Participação democrática e a necessidade de consulta pública quando da elaboração legislativa para configuração das políticas públicas: um olhar sobre as vantagens da democracia deliberativa</w:t>
      </w:r>
      <w:r w:rsidR="00EB1B91" w:rsidRPr="00EB1B91">
        <w:rPr>
          <w:lang w:val="pt-BR"/>
        </w:rPr>
        <w:t xml:space="preserve">. </w:t>
      </w:r>
      <w:r w:rsidR="00EB1B91" w:rsidRPr="00EB1B91">
        <w:rPr>
          <w:i/>
          <w:iCs/>
        </w:rPr>
        <w:t>In:</w:t>
      </w:r>
      <w:r w:rsidR="00EB1B91" w:rsidRPr="00EB1B91">
        <w:t xml:space="preserve"> MAFFINI, Rafael; RAMOS, Rafael. </w:t>
      </w:r>
      <w:r w:rsidR="00EB1B91" w:rsidRPr="00EB1B91">
        <w:rPr>
          <w:b/>
          <w:bCs/>
        </w:rPr>
        <w:t>Nova LINDB</w:t>
      </w:r>
      <w:r w:rsidR="00EB1B91" w:rsidRPr="00EB1B91">
        <w:t xml:space="preserve">: proteção da confiança, </w:t>
      </w:r>
      <w:r w:rsidR="00EB1B91" w:rsidRPr="00EB1B91">
        <w:rPr>
          <w:lang w:val="pt-BR"/>
        </w:rPr>
        <w:t>c</w:t>
      </w:r>
      <w:r w:rsidR="00EB1B91" w:rsidRPr="00EB1B91">
        <w:t>onsensualidade, participação democrática e precedentes administrativos. Rio de Janeiro</w:t>
      </w:r>
      <w:r w:rsidR="00EB1B91" w:rsidRPr="00EB1B91">
        <w:rPr>
          <w:lang w:val="pt-BR"/>
        </w:rPr>
        <w:t>:</w:t>
      </w:r>
      <w:r w:rsidR="00EB1B91" w:rsidRPr="00EB1B91">
        <w:t xml:space="preserve"> Lumen Juris, 2021</w:t>
      </w:r>
      <w:r w:rsidR="00EB1B91">
        <w:rPr>
          <w:lang w:val="pt-BR"/>
        </w:rPr>
        <w:t>.</w:t>
      </w:r>
      <w:r w:rsidRPr="009157CD">
        <w:t xml:space="preserve"> p. 139-140</w:t>
      </w:r>
      <w:r w:rsidR="00EB1B91">
        <w:rPr>
          <w:lang w:val="pt-BR"/>
        </w:rPr>
        <w:t>.</w:t>
      </w:r>
    </w:p>
  </w:footnote>
  <w:footnote w:id="336">
    <w:p w14:paraId="126315DA" w14:textId="55F0E15F" w:rsidR="00E32E35" w:rsidRPr="00EB1B91" w:rsidRDefault="00E32E35" w:rsidP="00F93A4F">
      <w:pPr>
        <w:pStyle w:val="Textodenotaderodap"/>
        <w:rPr>
          <w:lang w:val="pt-PT"/>
        </w:rPr>
      </w:pPr>
      <w:r w:rsidRPr="009157CD">
        <w:rPr>
          <w:rStyle w:val="Refdenotaderodap"/>
        </w:rPr>
        <w:footnoteRef/>
      </w:r>
      <w:r w:rsidRPr="009157CD">
        <w:t xml:space="preserve"> </w:t>
      </w:r>
      <w:r w:rsidR="00EB1B91" w:rsidRPr="00EB1B91">
        <w:t xml:space="preserve">CANOTILHO, José Joaquim Gomes. </w:t>
      </w:r>
      <w:r w:rsidR="00EB1B91" w:rsidRPr="00EB1B91">
        <w:rPr>
          <w:b/>
          <w:bCs/>
        </w:rPr>
        <w:t xml:space="preserve">Direito Constitucional e </w:t>
      </w:r>
      <w:r w:rsidR="00EB1B91" w:rsidRPr="00EB1B91">
        <w:rPr>
          <w:b/>
          <w:bCs/>
          <w:lang w:val="pt-BR"/>
        </w:rPr>
        <w:t>T</w:t>
      </w:r>
      <w:r w:rsidR="00EB1B91" w:rsidRPr="00EB1B91">
        <w:rPr>
          <w:b/>
          <w:bCs/>
        </w:rPr>
        <w:t xml:space="preserve">eoria da </w:t>
      </w:r>
      <w:r w:rsidR="00EB1B91" w:rsidRPr="00EB1B91">
        <w:rPr>
          <w:b/>
          <w:bCs/>
          <w:lang w:val="pt-BR"/>
        </w:rPr>
        <w:t>C</w:t>
      </w:r>
      <w:r w:rsidR="00EB1B91" w:rsidRPr="00EB1B91">
        <w:rPr>
          <w:b/>
          <w:bCs/>
        </w:rPr>
        <w:t xml:space="preserve">onstituição. </w:t>
      </w:r>
      <w:r w:rsidR="00EB1B91" w:rsidRPr="00EB1B91">
        <w:t>Coimbra: Almedina, 2007</w:t>
      </w:r>
      <w:r w:rsidR="00EB1B91">
        <w:rPr>
          <w:lang w:val="pt-BR"/>
        </w:rPr>
        <w:t xml:space="preserve">. </w:t>
      </w:r>
      <w:r w:rsidRPr="00EB1B91">
        <w:rPr>
          <w:lang w:val="pt-PT"/>
        </w:rPr>
        <w:t>p. 1419</w:t>
      </w:r>
      <w:r w:rsidR="00EB1B91">
        <w:rPr>
          <w:lang w:val="pt-PT"/>
        </w:rPr>
        <w:t>.</w:t>
      </w:r>
    </w:p>
  </w:footnote>
  <w:footnote w:id="337">
    <w:p w14:paraId="7E4A1360" w14:textId="31ECBA9D" w:rsidR="00E32E35" w:rsidRPr="009157CD" w:rsidRDefault="00E32E35" w:rsidP="00F93A4F">
      <w:pPr>
        <w:rPr>
          <w:sz w:val="20"/>
          <w:szCs w:val="20"/>
        </w:rPr>
      </w:pPr>
      <w:r w:rsidRPr="009157CD">
        <w:rPr>
          <w:rStyle w:val="Refdenotaderodap"/>
        </w:rPr>
        <w:footnoteRef/>
      </w:r>
      <w:r w:rsidRPr="009157CD">
        <w:rPr>
          <w:sz w:val="20"/>
          <w:szCs w:val="20"/>
        </w:rPr>
        <w:t xml:space="preserve"> </w:t>
      </w:r>
      <w:r w:rsidR="00CD5C29" w:rsidRPr="00CD5C29">
        <w:rPr>
          <w:sz w:val="20"/>
          <w:szCs w:val="20"/>
        </w:rPr>
        <w:t xml:space="preserve">MIRANDA, Henrique Savonitti. </w:t>
      </w:r>
      <w:r w:rsidR="00CD5C29" w:rsidRPr="00CD5C29">
        <w:rPr>
          <w:b/>
          <w:bCs/>
          <w:sz w:val="20"/>
          <w:szCs w:val="20"/>
        </w:rPr>
        <w:t>Licitações e contrato</w:t>
      </w:r>
      <w:r w:rsidR="00CD5C29" w:rsidRPr="00CD5C29">
        <w:rPr>
          <w:b/>
          <w:bCs/>
          <w:sz w:val="20"/>
          <w:szCs w:val="20"/>
          <w:lang w:val="pt-BR"/>
        </w:rPr>
        <w:t>s</w:t>
      </w:r>
      <w:r w:rsidR="00CD5C29" w:rsidRPr="00CD5C29">
        <w:rPr>
          <w:b/>
          <w:bCs/>
          <w:sz w:val="20"/>
          <w:szCs w:val="20"/>
        </w:rPr>
        <w:t xml:space="preserve"> administrativos</w:t>
      </w:r>
      <w:r w:rsidR="00CD5C29" w:rsidRPr="00CD5C29">
        <w:rPr>
          <w:sz w:val="20"/>
          <w:szCs w:val="20"/>
        </w:rPr>
        <w:t>. São Paulo: Thomson Reuters Brasil, 2021</w:t>
      </w:r>
      <w:r w:rsidR="00CD5C29">
        <w:rPr>
          <w:sz w:val="20"/>
          <w:szCs w:val="20"/>
        </w:rPr>
        <w:t xml:space="preserve">. </w:t>
      </w:r>
      <w:r w:rsidRPr="00CD5C29">
        <w:rPr>
          <w:sz w:val="20"/>
          <w:szCs w:val="20"/>
        </w:rPr>
        <w:t>p</w:t>
      </w:r>
      <w:r w:rsidRPr="009157CD">
        <w:rPr>
          <w:sz w:val="20"/>
          <w:szCs w:val="20"/>
        </w:rPr>
        <w:t>. 101-102</w:t>
      </w:r>
      <w:r w:rsidR="00CD5C29">
        <w:rPr>
          <w:sz w:val="20"/>
          <w:szCs w:val="20"/>
        </w:rPr>
        <w:t>.</w:t>
      </w:r>
    </w:p>
  </w:footnote>
  <w:footnote w:id="338">
    <w:p w14:paraId="7AD63924" w14:textId="32B2C14E" w:rsidR="00E32E35" w:rsidRPr="00CB6BC7" w:rsidRDefault="00E32E35" w:rsidP="00F93A4F">
      <w:pPr>
        <w:pStyle w:val="Textodenotaderodap"/>
      </w:pPr>
      <w:r w:rsidRPr="00CB6BC7">
        <w:rPr>
          <w:rStyle w:val="Refdenotaderodap"/>
        </w:rPr>
        <w:footnoteRef/>
      </w:r>
      <w:r w:rsidRPr="00CB6BC7">
        <w:t xml:space="preserve"> </w:t>
      </w:r>
      <w:r w:rsidR="00CB6BC7" w:rsidRPr="00CB6BC7">
        <w:t xml:space="preserve">ANTINARELLI, Mônica. </w:t>
      </w:r>
      <w:r w:rsidR="00CB6BC7" w:rsidRPr="00CB6BC7">
        <w:rPr>
          <w:lang w:val="pt-BR"/>
        </w:rPr>
        <w:t>A</w:t>
      </w:r>
      <w:r w:rsidR="00CB6BC7" w:rsidRPr="00CB6BC7">
        <w:t>rtigo</w:t>
      </w:r>
      <w:r w:rsidR="00CB6BC7" w:rsidRPr="00CB6BC7">
        <w:rPr>
          <w:lang w:val="pt-BR"/>
        </w:rPr>
        <w:t>s</w:t>
      </w:r>
      <w:r w:rsidR="00CB6BC7" w:rsidRPr="00CB6BC7">
        <w:t xml:space="preserve"> 174 a 176</w:t>
      </w:r>
      <w:r w:rsidR="00CB6BC7" w:rsidRPr="00CB6BC7">
        <w:rPr>
          <w:lang w:val="pt-BR"/>
        </w:rPr>
        <w:t>.</w:t>
      </w:r>
      <w:r w:rsidR="00CB6BC7" w:rsidRPr="00CB6BC7">
        <w:t xml:space="preserve"> </w:t>
      </w:r>
      <w:r w:rsidR="00CB6BC7" w:rsidRPr="00CB6BC7">
        <w:rPr>
          <w:i/>
          <w:iCs/>
        </w:rPr>
        <w:t>In</w:t>
      </w:r>
      <w:r w:rsidR="00CB6BC7" w:rsidRPr="00CB6BC7">
        <w:rPr>
          <w:lang w:val="pt-BR"/>
        </w:rPr>
        <w:t>:</w:t>
      </w:r>
      <w:r w:rsidR="00CB6BC7" w:rsidRPr="00CB6BC7">
        <w:t xml:space="preserve"> SARAI, Leandro. </w:t>
      </w:r>
      <w:r w:rsidR="00CB6BC7" w:rsidRPr="00CB6BC7">
        <w:rPr>
          <w:b/>
          <w:bCs/>
        </w:rPr>
        <w:t>Tratado da nova lei de licitações e contratos administrativos</w:t>
      </w:r>
      <w:r w:rsidR="00CB6BC7" w:rsidRPr="00CB6BC7">
        <w:rPr>
          <w:lang w:val="pt-BR"/>
        </w:rPr>
        <w:t xml:space="preserve">: </w:t>
      </w:r>
      <w:r w:rsidR="00CB6BC7" w:rsidRPr="00CB6BC7">
        <w:t>Lei n</w:t>
      </w:r>
      <w:r w:rsidR="00CB6BC7" w:rsidRPr="00CB6BC7">
        <w:rPr>
          <w:lang w:val="pt-BR"/>
        </w:rPr>
        <w:t>.</w:t>
      </w:r>
      <w:r w:rsidR="00CB6BC7" w:rsidRPr="00CB6BC7">
        <w:t xml:space="preserve"> 14.133/21 comentada por advogados públicos. São Paulo: JusPodivm, 2022</w:t>
      </w:r>
      <w:r w:rsidR="00CB6BC7" w:rsidRPr="00CB6BC7">
        <w:rPr>
          <w:lang w:val="pt-BR"/>
        </w:rPr>
        <w:t xml:space="preserve">. p. </w:t>
      </w:r>
      <w:r w:rsidRPr="00CB6BC7">
        <w:rPr>
          <w:lang w:val="pt-PT"/>
        </w:rPr>
        <w:t>1485-1485</w:t>
      </w:r>
      <w:r w:rsidR="00CB6BC7">
        <w:rPr>
          <w:lang w:val="pt-PT"/>
        </w:rPr>
        <w:t>.</w:t>
      </w:r>
    </w:p>
  </w:footnote>
  <w:footnote w:id="339">
    <w:p w14:paraId="075B103E" w14:textId="77777777" w:rsidR="00E32E35" w:rsidRPr="009157CD" w:rsidRDefault="00E32E35" w:rsidP="00F93A4F">
      <w:pPr>
        <w:pStyle w:val="Textodenotaderodap"/>
        <w:rPr>
          <w:lang w:val="pt-PT"/>
        </w:rPr>
      </w:pPr>
      <w:r w:rsidRPr="009157CD">
        <w:rPr>
          <w:rStyle w:val="Refdenotaderodap"/>
        </w:rPr>
        <w:footnoteRef/>
      </w:r>
      <w:r w:rsidRPr="009157CD">
        <w:t xml:space="preserve"> HEINEN, Juliano. </w:t>
      </w:r>
      <w:r w:rsidRPr="009157CD">
        <w:rPr>
          <w:b/>
          <w:bCs/>
        </w:rPr>
        <w:t>Comentários à Lei de Licitações e Contratos Administrativos.</w:t>
      </w:r>
      <w:r w:rsidRPr="009157CD">
        <w:t xml:space="preserve"> São Paulo: Editora Juspodivm, 2022, p. 905;</w:t>
      </w:r>
    </w:p>
  </w:footnote>
  <w:footnote w:id="340">
    <w:p w14:paraId="4B8ADF3B" w14:textId="77777777" w:rsidR="00E32E35" w:rsidRPr="009157CD" w:rsidRDefault="00E32E35" w:rsidP="00F93A4F">
      <w:pPr>
        <w:rPr>
          <w:sz w:val="20"/>
          <w:szCs w:val="20"/>
        </w:rPr>
      </w:pPr>
      <w:r w:rsidRPr="009157CD">
        <w:rPr>
          <w:rStyle w:val="Refdenotaderodap"/>
        </w:rPr>
        <w:footnoteRef/>
      </w:r>
      <w:r w:rsidRPr="009157CD">
        <w:rPr>
          <w:sz w:val="20"/>
          <w:szCs w:val="20"/>
        </w:rPr>
        <w:t xml:space="preserve"> MESSA, Ana Flávia. </w:t>
      </w:r>
      <w:r w:rsidRPr="009157CD">
        <w:rPr>
          <w:b/>
          <w:bCs/>
          <w:sz w:val="20"/>
          <w:szCs w:val="20"/>
        </w:rPr>
        <w:t>Transparência, Compliance e Práticas Anticorrupção na Administração Pública.</w:t>
      </w:r>
      <w:r w:rsidRPr="009157CD">
        <w:rPr>
          <w:sz w:val="20"/>
          <w:szCs w:val="20"/>
        </w:rPr>
        <w:t xml:space="preserve"> São Paulo, Almedina, 2019, p. 65-66;</w:t>
      </w:r>
    </w:p>
  </w:footnote>
  <w:footnote w:id="341">
    <w:p w14:paraId="29A2C9EE" w14:textId="77777777" w:rsidR="00E32E35" w:rsidRPr="009157CD" w:rsidRDefault="00E32E35" w:rsidP="00F93A4F">
      <w:pPr>
        <w:pStyle w:val="Textodenotaderodap"/>
        <w:rPr>
          <w:lang w:val="pt-PT"/>
        </w:rPr>
      </w:pPr>
      <w:r w:rsidRPr="009157CD">
        <w:rPr>
          <w:rStyle w:val="Refdenotaderodap"/>
        </w:rPr>
        <w:footnoteRef/>
      </w:r>
      <w:r w:rsidRPr="009157CD">
        <w:t xml:space="preserve"> JUSTEN FILHO. Marçal. </w:t>
      </w:r>
      <w:r w:rsidRPr="009157CD">
        <w:rPr>
          <w:b/>
          <w:bCs/>
        </w:rPr>
        <w:t>Comentários à Lei de Licitações e Contratações Administrativas: Lei 14.133/2021.</w:t>
      </w:r>
      <w:r w:rsidRPr="009157CD">
        <w:t xml:space="preserve"> São Paulo: Thomson Reuters Brasil, 2021, </w:t>
      </w:r>
      <w:r w:rsidRPr="009157CD">
        <w:rPr>
          <w:lang w:val="pt-PT"/>
        </w:rPr>
        <w:t>p. 1716-1717;</w:t>
      </w:r>
    </w:p>
  </w:footnote>
  <w:footnote w:id="342">
    <w:p w14:paraId="65296DB9" w14:textId="7A776A98" w:rsidR="00E32E35" w:rsidRPr="00876A61" w:rsidRDefault="00E32E35" w:rsidP="00F93A4F">
      <w:pPr>
        <w:pStyle w:val="NormalWeb"/>
        <w:shd w:val="clear" w:color="auto" w:fill="FFFFFF"/>
        <w:spacing w:before="0" w:beforeAutospacing="0" w:after="0" w:afterAutospacing="0"/>
        <w:rPr>
          <w:sz w:val="20"/>
          <w:szCs w:val="20"/>
        </w:rPr>
      </w:pPr>
      <w:r w:rsidRPr="00876A61">
        <w:rPr>
          <w:rStyle w:val="Refdenotaderodap"/>
          <w:sz w:val="20"/>
          <w:szCs w:val="20"/>
        </w:rPr>
        <w:footnoteRef/>
      </w:r>
      <w:r w:rsidRPr="00876A61">
        <w:rPr>
          <w:sz w:val="20"/>
          <w:szCs w:val="20"/>
        </w:rPr>
        <w:t xml:space="preserve"> </w:t>
      </w:r>
      <w:r w:rsidR="00876A61" w:rsidRPr="00876A61">
        <w:rPr>
          <w:sz w:val="20"/>
          <w:szCs w:val="20"/>
        </w:rPr>
        <w:t xml:space="preserve">ZOCKUN, Carolina Zancaner; CABRAL, Flávio Garcia. Da eficácia das normas previstas na Nova Lei de Licitações (Lei n. 14.133/2021): análise do PNCP, do SRP e do Registro Cadastral. </w:t>
      </w:r>
      <w:r w:rsidR="00876A61" w:rsidRPr="00876A61">
        <w:rPr>
          <w:b/>
          <w:bCs/>
          <w:sz w:val="20"/>
          <w:szCs w:val="20"/>
        </w:rPr>
        <w:t>Revista de Direito Econômico e Socioambiental</w:t>
      </w:r>
      <w:r w:rsidR="00876A61" w:rsidRPr="00876A61">
        <w:rPr>
          <w:sz w:val="20"/>
          <w:szCs w:val="20"/>
        </w:rPr>
        <w:t xml:space="preserve">, Curitiba, v. 12, n. 1, p. 101, jan./abr. 2021. Disponível em: </w:t>
      </w:r>
      <w:hyperlink r:id="rId71" w:history="1">
        <w:r w:rsidR="00876A61" w:rsidRPr="00876A61">
          <w:rPr>
            <w:rStyle w:val="Hyperlink"/>
            <w:sz w:val="20"/>
            <w:szCs w:val="20"/>
          </w:rPr>
          <w:t>https://www.researchgate.net/publication/356304525_Da_eficacia_das_normas_previstas_na_Nova_Lei_de_Licitacoes_Lei_141332021_analise_do_PNCP_do_SRP_e_do_Registro_Cadastral</w:t>
        </w:r>
      </w:hyperlink>
      <w:r w:rsidR="00876A61" w:rsidRPr="00876A61">
        <w:rPr>
          <w:sz w:val="20"/>
          <w:szCs w:val="20"/>
        </w:rPr>
        <w:t xml:space="preserve"> Acesso em: 10 out. 2022</w:t>
      </w:r>
      <w:r w:rsidR="00876A61">
        <w:rPr>
          <w:sz w:val="20"/>
          <w:szCs w:val="20"/>
        </w:rPr>
        <w:t xml:space="preserve">. </w:t>
      </w:r>
      <w:r w:rsidRPr="00876A61">
        <w:rPr>
          <w:sz w:val="20"/>
          <w:szCs w:val="20"/>
        </w:rPr>
        <w:t>p. 109</w:t>
      </w:r>
      <w:r w:rsidR="00876A61">
        <w:rPr>
          <w:sz w:val="20"/>
          <w:szCs w:val="20"/>
        </w:rPr>
        <w:t>.</w:t>
      </w:r>
    </w:p>
  </w:footnote>
  <w:footnote w:id="343">
    <w:p w14:paraId="0163503E" w14:textId="6C832552" w:rsidR="00E32E35" w:rsidRPr="00876A61" w:rsidRDefault="00E32E35" w:rsidP="00F93A4F">
      <w:pPr>
        <w:pStyle w:val="NormalWeb"/>
        <w:spacing w:before="0" w:beforeAutospacing="0" w:after="0" w:afterAutospacing="0"/>
        <w:rPr>
          <w:sz w:val="20"/>
          <w:szCs w:val="20"/>
        </w:rPr>
      </w:pPr>
      <w:r w:rsidRPr="00876A61">
        <w:rPr>
          <w:rStyle w:val="Refdenotaderodap"/>
          <w:sz w:val="20"/>
          <w:szCs w:val="20"/>
        </w:rPr>
        <w:footnoteRef/>
      </w:r>
      <w:r w:rsidRPr="00876A61">
        <w:rPr>
          <w:sz w:val="20"/>
          <w:szCs w:val="20"/>
          <w:lang w:val="es-ES"/>
        </w:rPr>
        <w:t xml:space="preserve"> </w:t>
      </w:r>
      <w:r w:rsidR="00876A61" w:rsidRPr="00876A61">
        <w:rPr>
          <w:sz w:val="20"/>
          <w:szCs w:val="20"/>
          <w:lang w:val="es-ES"/>
        </w:rPr>
        <w:t xml:space="preserve">HERNANDEZ, Carlos F. Ramos. Acceso a la Informacion, Transparencia y Participacion Politica. </w:t>
      </w:r>
      <w:r w:rsidR="00876A61" w:rsidRPr="00876A61">
        <w:rPr>
          <w:b/>
          <w:bCs/>
          <w:sz w:val="20"/>
          <w:szCs w:val="20"/>
          <w:lang w:val="es-ES"/>
        </w:rPr>
        <w:t>Revista Juridica Universidad de Puerto Rico</w:t>
      </w:r>
      <w:r w:rsidR="00876A61" w:rsidRPr="00876A61">
        <w:rPr>
          <w:sz w:val="20"/>
          <w:szCs w:val="20"/>
          <w:lang w:val="es-ES"/>
        </w:rPr>
        <w:t xml:space="preserve">, v. 85, n. 4, p. 1015-1068, </w:t>
      </w:r>
      <w:r w:rsidR="00876A61" w:rsidRPr="00FA62FA">
        <w:rPr>
          <w:sz w:val="20"/>
          <w:szCs w:val="20"/>
          <w:lang w:val="es-ES"/>
        </w:rPr>
        <w:t xml:space="preserve">2016. Disponível em: </w:t>
      </w:r>
      <w:r w:rsidR="00FA62FA" w:rsidRPr="00FA62FA">
        <w:rPr>
          <w:sz w:val="20"/>
          <w:szCs w:val="20"/>
          <w:lang w:val="es-ES"/>
        </w:rPr>
        <w:t xml:space="preserve">Base </w:t>
      </w:r>
      <w:r w:rsidR="00876A61" w:rsidRPr="00FA62FA">
        <w:rPr>
          <w:sz w:val="20"/>
          <w:szCs w:val="20"/>
          <w:lang w:val="es-ES"/>
        </w:rPr>
        <w:t xml:space="preserve">HeinOnline. </w:t>
      </w:r>
      <w:r w:rsidR="00876A61" w:rsidRPr="00FA62FA">
        <w:rPr>
          <w:sz w:val="20"/>
          <w:szCs w:val="20"/>
        </w:rPr>
        <w:t>Acesso em: 07 out 2022.</w:t>
      </w:r>
      <w:r w:rsidRPr="00FA62FA">
        <w:rPr>
          <w:sz w:val="20"/>
          <w:szCs w:val="20"/>
          <w:lang w:val="es-ES"/>
        </w:rPr>
        <w:t xml:space="preserve"> p. 1023</w:t>
      </w:r>
      <w:r w:rsidR="00876A61" w:rsidRPr="00FA62FA">
        <w:rPr>
          <w:sz w:val="20"/>
          <w:szCs w:val="20"/>
          <w:lang w:val="es-ES"/>
        </w:rPr>
        <w:t>.</w:t>
      </w:r>
    </w:p>
  </w:footnote>
  <w:footnote w:id="344">
    <w:p w14:paraId="5A09FB91" w14:textId="77777777" w:rsidR="00E32E35" w:rsidRPr="009157CD" w:rsidRDefault="00E32E35" w:rsidP="00F93A4F">
      <w:pPr>
        <w:pStyle w:val="NormalWeb"/>
        <w:spacing w:before="0" w:beforeAutospacing="0" w:after="0" w:afterAutospacing="0"/>
        <w:rPr>
          <w:sz w:val="20"/>
          <w:szCs w:val="20"/>
        </w:rPr>
      </w:pPr>
      <w:r w:rsidRPr="009157CD">
        <w:rPr>
          <w:rStyle w:val="Refdenotaderodap"/>
        </w:rPr>
        <w:footnoteRef/>
      </w:r>
      <w:r w:rsidRPr="00E32E35">
        <w:rPr>
          <w:sz w:val="20"/>
          <w:szCs w:val="20"/>
          <w:lang w:val="es-ES"/>
        </w:rPr>
        <w:t xml:space="preserve"> RODRIGUEZ, Jose Alberto Morales. Transparencia: Derecho Fundamental y Antidoto Contra la Corrupcion. </w:t>
      </w:r>
      <w:r w:rsidRPr="00E32E35">
        <w:rPr>
          <w:b/>
          <w:bCs/>
          <w:sz w:val="20"/>
          <w:szCs w:val="20"/>
          <w:lang w:val="es-ES"/>
        </w:rPr>
        <w:t>Revista de Derecho Puertorriqueno</w:t>
      </w:r>
      <w:r w:rsidRPr="00E32E35">
        <w:rPr>
          <w:sz w:val="20"/>
          <w:szCs w:val="20"/>
          <w:lang w:val="es-ES"/>
        </w:rPr>
        <w:t xml:space="preserve">, vol. 55, no. </w:t>
      </w:r>
      <w:r w:rsidRPr="009157CD">
        <w:rPr>
          <w:sz w:val="20"/>
          <w:szCs w:val="20"/>
        </w:rPr>
        <w:t>Special Issue, 2016, pp. 35-68. HeinOnline. Acesso em 09 out 2022, p. 67-68;</w:t>
      </w:r>
    </w:p>
  </w:footnote>
  <w:footnote w:id="345">
    <w:p w14:paraId="4C04C77D" w14:textId="77777777" w:rsidR="00E32E35" w:rsidRPr="009157CD" w:rsidRDefault="00E32E35" w:rsidP="00F93A4F">
      <w:pPr>
        <w:pStyle w:val="Textodenotaderodap"/>
        <w:rPr>
          <w:lang w:val="pt-PT"/>
        </w:rPr>
      </w:pPr>
      <w:r w:rsidRPr="009157CD">
        <w:rPr>
          <w:rStyle w:val="Refdenotaderodap"/>
        </w:rPr>
        <w:footnoteRef/>
      </w:r>
      <w:r w:rsidRPr="009157CD">
        <w:t xml:space="preserve"> LIMBERGER, Têmis. </w:t>
      </w:r>
      <w:r w:rsidRPr="009157CD">
        <w:rPr>
          <w:b/>
          <w:bCs/>
        </w:rPr>
        <w:t>Cibertransparência – informação pública em rede – a virtualidade e suas repercussões na realidade.</w:t>
      </w:r>
      <w:r w:rsidRPr="009157CD">
        <w:t xml:space="preserve"> Porto Alegre: Livraria do Advogado Editora, 2016, </w:t>
      </w:r>
      <w:r w:rsidRPr="009157CD">
        <w:rPr>
          <w:lang w:val="pt-PT"/>
        </w:rPr>
        <w:t>P 36;</w:t>
      </w:r>
    </w:p>
  </w:footnote>
  <w:footnote w:id="346">
    <w:p w14:paraId="6E65D53B" w14:textId="77777777" w:rsidR="00E32E35" w:rsidRPr="009157CD" w:rsidRDefault="00E32E35" w:rsidP="00F93A4F">
      <w:pPr>
        <w:pStyle w:val="NormalWeb"/>
        <w:spacing w:before="0" w:beforeAutospacing="0" w:after="0" w:afterAutospacing="0"/>
        <w:rPr>
          <w:sz w:val="20"/>
          <w:szCs w:val="20"/>
          <w:lang w:val="en-US"/>
        </w:rPr>
      </w:pPr>
      <w:r w:rsidRPr="009157CD">
        <w:rPr>
          <w:rStyle w:val="Refdenotaderodap"/>
        </w:rPr>
        <w:footnoteRef/>
      </w:r>
      <w:r w:rsidRPr="009157CD">
        <w:rPr>
          <w:sz w:val="20"/>
          <w:szCs w:val="20"/>
        </w:rPr>
        <w:t xml:space="preserve"> Zaganelli, Juliana Costa; MIRANDA, Wallace Vieira de. Marco civil da internet e política pública de transparência: uma análise da e-democracia e do </w:t>
      </w:r>
      <w:r w:rsidRPr="009157CD">
        <w:rPr>
          <w:i/>
          <w:iCs/>
          <w:sz w:val="20"/>
          <w:szCs w:val="20"/>
        </w:rPr>
        <w:t>compliance</w:t>
      </w:r>
      <w:r w:rsidRPr="009157CD">
        <w:rPr>
          <w:sz w:val="20"/>
          <w:szCs w:val="20"/>
        </w:rPr>
        <w:t xml:space="preserve"> público. </w:t>
      </w:r>
      <w:r w:rsidRPr="009157CD">
        <w:rPr>
          <w:b/>
          <w:bCs/>
          <w:sz w:val="20"/>
          <w:szCs w:val="20"/>
          <w:lang w:val="en-US"/>
        </w:rPr>
        <w:t>Brazilian Journal of Public Policy</w:t>
      </w:r>
      <w:r w:rsidRPr="009157CD">
        <w:rPr>
          <w:sz w:val="20"/>
          <w:szCs w:val="20"/>
          <w:lang w:val="en-US"/>
        </w:rPr>
        <w:t>, vol. 7, no. 3, 2017, pp. 634-647. HeinOnline. Acesso em 10 out 2022, p. 644;</w:t>
      </w:r>
    </w:p>
  </w:footnote>
  <w:footnote w:id="347">
    <w:p w14:paraId="53B23BEF" w14:textId="77777777" w:rsidR="00E32E35" w:rsidRPr="009157CD" w:rsidRDefault="00E32E35" w:rsidP="00F93A4F">
      <w:pPr>
        <w:pStyle w:val="Textodenotaderodap"/>
        <w:rPr>
          <w:lang w:val="pt-PT"/>
        </w:rPr>
      </w:pPr>
      <w:r w:rsidRPr="009157CD">
        <w:rPr>
          <w:rStyle w:val="Refdenotaderodap"/>
        </w:rPr>
        <w:footnoteRef/>
      </w:r>
      <w:r w:rsidRPr="009157CD">
        <w:t xml:space="preserve"> ALMEIDA, Saulo Eduardo de Carvalho. </w:t>
      </w:r>
      <w:r w:rsidRPr="009157CD">
        <w:rPr>
          <w:b/>
          <w:bCs/>
        </w:rPr>
        <w:t>Lei de Acesso à Informação e Transparência: proposta de inclusão de informações no portal Transparência UFPB</w:t>
      </w:r>
      <w:r w:rsidRPr="009157CD">
        <w:t xml:space="preserve">. 2015. 85 f. Dissertação (Mestrado em Ciência da Informação) - Universidade Federal da Paraíba, João Pessoa, 2015, Disponível em </w:t>
      </w:r>
      <w:hyperlink r:id="rId72" w:history="1">
        <w:r w:rsidRPr="009157CD">
          <w:rPr>
            <w:rStyle w:val="Hyperlink"/>
          </w:rPr>
          <w:t>https://repositorio.ufpb.br/jspui/handle/tede/8020</w:t>
        </w:r>
      </w:hyperlink>
      <w:r w:rsidRPr="009157CD">
        <w:t xml:space="preserve">. Acesso em 07 out 2022, </w:t>
      </w:r>
      <w:r w:rsidRPr="009157CD">
        <w:rPr>
          <w:lang w:val="pt-PT"/>
        </w:rPr>
        <w:t>P. 37;</w:t>
      </w:r>
    </w:p>
  </w:footnote>
  <w:footnote w:id="348">
    <w:p w14:paraId="77B21145" w14:textId="0AE4BCDF" w:rsidR="00E32E35" w:rsidRPr="0015747E" w:rsidRDefault="00E32E35" w:rsidP="00F93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0"/>
          <w:szCs w:val="20"/>
        </w:rPr>
      </w:pPr>
      <w:r w:rsidRPr="009157CD">
        <w:rPr>
          <w:rStyle w:val="Refdenotaderodap"/>
        </w:rPr>
        <w:footnoteRef/>
      </w:r>
      <w:r w:rsidRPr="009157CD">
        <w:rPr>
          <w:sz w:val="20"/>
          <w:szCs w:val="20"/>
        </w:rPr>
        <w:t xml:space="preserve"> </w:t>
      </w:r>
      <w:r w:rsidR="0015747E" w:rsidRPr="0015747E">
        <w:rPr>
          <w:sz w:val="20"/>
          <w:szCs w:val="20"/>
        </w:rPr>
        <w:t xml:space="preserve">BITENCOURT, Caroline Muller; RECK, Janriê Rodrigues. Controle da transparência na contratação pública no Brasil – o acesso à informação como forma de viabilizar o controle social da Administração Pública. </w:t>
      </w:r>
      <w:r w:rsidR="0015747E" w:rsidRPr="0015747E">
        <w:rPr>
          <w:b/>
          <w:bCs/>
          <w:sz w:val="20"/>
          <w:szCs w:val="20"/>
        </w:rPr>
        <w:t>Revista do Direito</w:t>
      </w:r>
      <w:r w:rsidR="0015747E" w:rsidRPr="0015747E">
        <w:rPr>
          <w:sz w:val="20"/>
          <w:szCs w:val="20"/>
        </w:rPr>
        <w:t xml:space="preserve">, n. 49, p. 96-115, 27 set. 2016. Disponível em: </w:t>
      </w:r>
      <w:hyperlink r:id="rId73" w:history="1">
        <w:r w:rsidR="0015747E" w:rsidRPr="0015747E">
          <w:rPr>
            <w:rStyle w:val="Hyperlink"/>
            <w:sz w:val="20"/>
            <w:szCs w:val="20"/>
          </w:rPr>
          <w:t>https://online.unisc.br/seer/index.php/direito/article/view/7892</w:t>
        </w:r>
      </w:hyperlink>
      <w:r w:rsidR="0015747E" w:rsidRPr="0015747E">
        <w:rPr>
          <w:rStyle w:val="Hyperlink"/>
          <w:sz w:val="20"/>
          <w:szCs w:val="20"/>
        </w:rPr>
        <w:t>.</w:t>
      </w:r>
      <w:r w:rsidR="0015747E" w:rsidRPr="0015747E">
        <w:rPr>
          <w:sz w:val="20"/>
          <w:szCs w:val="20"/>
        </w:rPr>
        <w:t xml:space="preserve"> Acesso em: 09 out 2022.</w:t>
      </w:r>
      <w:r w:rsidR="0015747E">
        <w:rPr>
          <w:sz w:val="20"/>
          <w:szCs w:val="20"/>
        </w:rPr>
        <w:t xml:space="preserve"> </w:t>
      </w:r>
      <w:r w:rsidRPr="0015747E">
        <w:rPr>
          <w:sz w:val="20"/>
          <w:szCs w:val="20"/>
        </w:rPr>
        <w:t>p. 100-102</w:t>
      </w:r>
      <w:r w:rsidR="0015747E">
        <w:rPr>
          <w:sz w:val="20"/>
          <w:szCs w:val="20"/>
        </w:rPr>
        <w:t>.</w:t>
      </w:r>
    </w:p>
  </w:footnote>
  <w:footnote w:id="349">
    <w:p w14:paraId="054D6EEB" w14:textId="395212A3" w:rsidR="00E32E35" w:rsidRPr="006D7520" w:rsidRDefault="00E32E35" w:rsidP="00F93A4F">
      <w:pPr>
        <w:pStyle w:val="NormalWeb"/>
        <w:spacing w:before="0" w:beforeAutospacing="0" w:after="0" w:afterAutospacing="0"/>
        <w:rPr>
          <w:color w:val="FF0000"/>
          <w:sz w:val="20"/>
          <w:szCs w:val="20"/>
        </w:rPr>
      </w:pPr>
      <w:r w:rsidRPr="00C559E3">
        <w:rPr>
          <w:rStyle w:val="Refdenotaderodap"/>
          <w:sz w:val="20"/>
          <w:szCs w:val="20"/>
        </w:rPr>
        <w:footnoteRef/>
      </w:r>
      <w:r w:rsidRPr="00C559E3">
        <w:rPr>
          <w:sz w:val="20"/>
          <w:szCs w:val="20"/>
        </w:rPr>
        <w:t xml:space="preserve"> </w:t>
      </w:r>
      <w:r w:rsidR="00C559E3" w:rsidRPr="00C559E3">
        <w:rPr>
          <w:sz w:val="20"/>
          <w:szCs w:val="20"/>
        </w:rPr>
        <w:t>BRAGA, Cintia Freire Garcia Vieira; BRAGA, Lamartine Vieira. Aplicação de Tecnologias de Informação e Comunicação na Contratação Publica: a Experiencia Portuguesa.</w:t>
      </w:r>
      <w:r w:rsidR="00C559E3" w:rsidRPr="00C559E3">
        <w:rPr>
          <w:b/>
          <w:bCs/>
          <w:sz w:val="20"/>
          <w:szCs w:val="20"/>
        </w:rPr>
        <w:t xml:space="preserve"> </w:t>
      </w:r>
      <w:r w:rsidR="00C559E3" w:rsidRPr="00C559E3">
        <w:rPr>
          <w:b/>
          <w:bCs/>
          <w:sz w:val="20"/>
          <w:szCs w:val="20"/>
          <w:lang w:val="en-US"/>
        </w:rPr>
        <w:t>Brazilian Journal of Public Policy</w:t>
      </w:r>
      <w:r w:rsidR="00C559E3" w:rsidRPr="00C559E3">
        <w:rPr>
          <w:sz w:val="20"/>
          <w:szCs w:val="20"/>
          <w:lang w:val="en-US"/>
        </w:rPr>
        <w:t xml:space="preserve">, v. 1, n. 3, </w:t>
      </w:r>
      <w:r w:rsidR="00C559E3" w:rsidRPr="00FA62FA">
        <w:rPr>
          <w:sz w:val="20"/>
          <w:szCs w:val="20"/>
          <w:lang w:val="en-US"/>
        </w:rPr>
        <w:t xml:space="preserve">p. 123-144, December 2011. Disponível em: </w:t>
      </w:r>
      <w:r w:rsidR="00FA62FA" w:rsidRPr="00FA62FA">
        <w:rPr>
          <w:sz w:val="20"/>
          <w:szCs w:val="20"/>
          <w:lang w:val="en-US"/>
        </w:rPr>
        <w:t xml:space="preserve">Base </w:t>
      </w:r>
      <w:r w:rsidR="00C559E3" w:rsidRPr="00FA62FA">
        <w:rPr>
          <w:sz w:val="20"/>
          <w:szCs w:val="20"/>
          <w:lang w:val="en-US"/>
        </w:rPr>
        <w:t xml:space="preserve">HeinOnline. </w:t>
      </w:r>
      <w:r w:rsidR="00C559E3" w:rsidRPr="00FA62FA">
        <w:rPr>
          <w:sz w:val="20"/>
          <w:szCs w:val="20"/>
        </w:rPr>
        <w:t xml:space="preserve">Acesso em: </w:t>
      </w:r>
      <w:r w:rsidR="00FA62FA" w:rsidRPr="00FA62FA">
        <w:rPr>
          <w:sz w:val="20"/>
          <w:szCs w:val="20"/>
        </w:rPr>
        <w:t>09 out 2022</w:t>
      </w:r>
      <w:r w:rsidR="00C559E3" w:rsidRPr="00FA62FA">
        <w:rPr>
          <w:sz w:val="20"/>
          <w:szCs w:val="20"/>
        </w:rPr>
        <w:t>.</w:t>
      </w:r>
      <w:r w:rsidRPr="00FA62FA">
        <w:rPr>
          <w:sz w:val="20"/>
          <w:szCs w:val="20"/>
        </w:rPr>
        <w:t xml:space="preserve"> p. 128</w:t>
      </w:r>
      <w:r w:rsidR="00C559E3" w:rsidRPr="00FA62FA">
        <w:rPr>
          <w:sz w:val="20"/>
          <w:szCs w:val="20"/>
        </w:rPr>
        <w:t>.</w:t>
      </w:r>
    </w:p>
  </w:footnote>
  <w:footnote w:id="350">
    <w:p w14:paraId="06A4E1C0" w14:textId="60CE0446" w:rsidR="00E32E35" w:rsidRPr="004600FA" w:rsidRDefault="00E32E35" w:rsidP="00F93A4F">
      <w:pPr>
        <w:rPr>
          <w:sz w:val="20"/>
          <w:szCs w:val="20"/>
        </w:rPr>
      </w:pPr>
      <w:r w:rsidRPr="004600FA">
        <w:rPr>
          <w:rStyle w:val="Refdenotaderodap"/>
          <w:sz w:val="20"/>
          <w:szCs w:val="20"/>
        </w:rPr>
        <w:footnoteRef/>
      </w:r>
      <w:r w:rsidRPr="004600FA">
        <w:rPr>
          <w:sz w:val="20"/>
          <w:szCs w:val="20"/>
        </w:rPr>
        <w:t xml:space="preserve"> MESSA, Ana Flávia. </w:t>
      </w:r>
      <w:r w:rsidRPr="004600FA">
        <w:rPr>
          <w:b/>
          <w:bCs/>
          <w:sz w:val="20"/>
          <w:szCs w:val="20"/>
        </w:rPr>
        <w:t>Transparência, Compliance e Práticas Anticorrupção na Administração Pública.</w:t>
      </w:r>
      <w:r w:rsidRPr="004600FA">
        <w:rPr>
          <w:sz w:val="20"/>
          <w:szCs w:val="20"/>
        </w:rPr>
        <w:t xml:space="preserve"> São Paulo</w:t>
      </w:r>
      <w:r w:rsidR="00890197" w:rsidRPr="004600FA">
        <w:rPr>
          <w:sz w:val="20"/>
          <w:szCs w:val="20"/>
        </w:rPr>
        <w:t>:</w:t>
      </w:r>
      <w:r w:rsidRPr="004600FA">
        <w:rPr>
          <w:sz w:val="20"/>
          <w:szCs w:val="20"/>
        </w:rPr>
        <w:t xml:space="preserve"> Almedina, 2019</w:t>
      </w:r>
      <w:r w:rsidR="00890197" w:rsidRPr="004600FA">
        <w:rPr>
          <w:sz w:val="20"/>
          <w:szCs w:val="20"/>
        </w:rPr>
        <w:t>.</w:t>
      </w:r>
      <w:r w:rsidRPr="004600FA">
        <w:rPr>
          <w:sz w:val="20"/>
          <w:szCs w:val="20"/>
        </w:rPr>
        <w:t xml:space="preserve"> p. 169-170</w:t>
      </w:r>
      <w:r w:rsidR="00890197" w:rsidRPr="004600FA">
        <w:rPr>
          <w:sz w:val="20"/>
          <w:szCs w:val="20"/>
        </w:rPr>
        <w:t>.</w:t>
      </w:r>
    </w:p>
  </w:footnote>
  <w:footnote w:id="351">
    <w:p w14:paraId="7E7534F3" w14:textId="61DCCF37" w:rsidR="00E32E35" w:rsidRPr="004600FA" w:rsidRDefault="00E32E35" w:rsidP="00F93A4F">
      <w:pPr>
        <w:rPr>
          <w:sz w:val="20"/>
          <w:szCs w:val="20"/>
          <w:lang w:val="it-IT"/>
        </w:rPr>
      </w:pPr>
      <w:r w:rsidRPr="004600FA">
        <w:rPr>
          <w:rStyle w:val="Refdenotaderodap"/>
          <w:sz w:val="20"/>
          <w:szCs w:val="20"/>
        </w:rPr>
        <w:footnoteRef/>
      </w:r>
      <w:r w:rsidRPr="004600FA">
        <w:rPr>
          <w:sz w:val="20"/>
          <w:szCs w:val="20"/>
        </w:rPr>
        <w:t xml:space="preserve"> </w:t>
      </w:r>
      <w:r w:rsidR="004600FA" w:rsidRPr="004600FA">
        <w:rPr>
          <w:color w:val="000000"/>
          <w:sz w:val="20"/>
          <w:szCs w:val="20"/>
        </w:rPr>
        <w:t xml:space="preserve">DI MARCO, Cláudio Augusto Ferreira; TERCI, Eliana Tadeu. Transparência municipal e controle social: a visão dos Observatórios Sociais sobre os portais de transparência e acesso à informação. </w:t>
      </w:r>
      <w:r w:rsidR="004600FA" w:rsidRPr="004600FA">
        <w:rPr>
          <w:b/>
          <w:bCs/>
          <w:color w:val="000000"/>
          <w:sz w:val="20"/>
          <w:szCs w:val="20"/>
        </w:rPr>
        <w:t>Interações (Campo Grande)</w:t>
      </w:r>
      <w:r w:rsidR="004600FA" w:rsidRPr="004600FA">
        <w:rPr>
          <w:color w:val="000000"/>
          <w:sz w:val="20"/>
          <w:szCs w:val="20"/>
        </w:rPr>
        <w:t xml:space="preserve">, [S. l.], v. 23, n. 2, p. 313–330, 2022. Disponível em: https://interacoes.ucdb.br/interacoes/article/view/2885. </w:t>
      </w:r>
      <w:r w:rsidR="004600FA" w:rsidRPr="004600FA">
        <w:rPr>
          <w:color w:val="000000"/>
          <w:sz w:val="20"/>
          <w:szCs w:val="20"/>
          <w:lang w:val="it-IT"/>
        </w:rPr>
        <w:t>Acesso em: 09 out. 2022.</w:t>
      </w:r>
      <w:r w:rsidRPr="004600FA">
        <w:rPr>
          <w:color w:val="000000"/>
          <w:sz w:val="20"/>
          <w:szCs w:val="20"/>
        </w:rPr>
        <w:t xml:space="preserve"> </w:t>
      </w:r>
      <w:r w:rsidRPr="004600FA">
        <w:rPr>
          <w:sz w:val="20"/>
          <w:szCs w:val="20"/>
        </w:rPr>
        <w:t>p. 326</w:t>
      </w:r>
      <w:r w:rsidR="004600FA">
        <w:rPr>
          <w:sz w:val="20"/>
          <w:szCs w:val="20"/>
        </w:rPr>
        <w:t>.</w:t>
      </w:r>
    </w:p>
  </w:footnote>
  <w:footnote w:id="352">
    <w:p w14:paraId="717D42F0" w14:textId="3F56E324" w:rsidR="00E32E35" w:rsidRPr="00610B82" w:rsidRDefault="00E32E35" w:rsidP="00F93A4F">
      <w:pPr>
        <w:pStyle w:val="NormalWeb"/>
        <w:shd w:val="clear" w:color="auto" w:fill="FFFFFF"/>
        <w:spacing w:before="0" w:beforeAutospacing="0" w:after="0" w:afterAutospacing="0"/>
        <w:rPr>
          <w:sz w:val="20"/>
          <w:szCs w:val="20"/>
        </w:rPr>
      </w:pPr>
      <w:r w:rsidRPr="00610B82">
        <w:rPr>
          <w:rStyle w:val="Refdenotaderodap"/>
          <w:sz w:val="20"/>
          <w:szCs w:val="20"/>
        </w:rPr>
        <w:footnoteRef/>
      </w:r>
      <w:r w:rsidRPr="00610B82">
        <w:rPr>
          <w:sz w:val="16"/>
          <w:szCs w:val="16"/>
        </w:rPr>
        <w:t xml:space="preserve"> </w:t>
      </w:r>
      <w:r w:rsidR="00594732" w:rsidRPr="00610B82">
        <w:rPr>
          <w:sz w:val="20"/>
          <w:szCs w:val="20"/>
        </w:rPr>
        <w:t xml:space="preserve">MELLO, Celso Antônio Bandeira de. O edital nas Licitações. </w:t>
      </w:r>
      <w:r w:rsidR="00594732" w:rsidRPr="00610B82">
        <w:rPr>
          <w:b/>
          <w:bCs/>
          <w:sz w:val="20"/>
          <w:szCs w:val="20"/>
        </w:rPr>
        <w:t>Doutrinas Essenciais de Direito Administrativo</w:t>
      </w:r>
      <w:r w:rsidR="00594732" w:rsidRPr="00610B82">
        <w:rPr>
          <w:sz w:val="20"/>
          <w:szCs w:val="20"/>
        </w:rPr>
        <w:t>, v. 4, p. 289-306, nov</w:t>
      </w:r>
      <w:r w:rsidR="00610B82">
        <w:rPr>
          <w:sz w:val="20"/>
          <w:szCs w:val="20"/>
        </w:rPr>
        <w:t>.</w:t>
      </w:r>
      <w:r w:rsidR="00594732" w:rsidRPr="00610B82">
        <w:rPr>
          <w:sz w:val="20"/>
          <w:szCs w:val="20"/>
        </w:rPr>
        <w:t xml:space="preserve"> 2012, DTR\2013\136. Disponível em: </w:t>
      </w:r>
      <w:r w:rsidR="00A42788">
        <w:rPr>
          <w:sz w:val="20"/>
          <w:szCs w:val="20"/>
        </w:rPr>
        <w:t xml:space="preserve">Base RT Online. </w:t>
      </w:r>
      <w:r w:rsidR="00594732" w:rsidRPr="00610B82">
        <w:rPr>
          <w:sz w:val="20"/>
          <w:szCs w:val="20"/>
        </w:rPr>
        <w:t xml:space="preserve">Acesso em: 10 out. 2022. </w:t>
      </w:r>
    </w:p>
  </w:footnote>
  <w:footnote w:id="353">
    <w:p w14:paraId="6D7DEA58" w14:textId="53EC9BFB" w:rsidR="00E32E35" w:rsidRPr="00211345" w:rsidRDefault="00E32E35" w:rsidP="00F93A4F">
      <w:pPr>
        <w:pStyle w:val="Textodenotaderodap"/>
        <w:rPr>
          <w:lang w:val="pt-BR"/>
        </w:rPr>
      </w:pPr>
      <w:r w:rsidRPr="009157CD">
        <w:rPr>
          <w:rStyle w:val="Refdenotaderodap"/>
        </w:rPr>
        <w:footnoteRef/>
      </w:r>
      <w:r w:rsidRPr="009157CD">
        <w:t xml:space="preserve"> </w:t>
      </w:r>
      <w:r w:rsidR="00211345" w:rsidRPr="00211345">
        <w:rPr>
          <w:lang w:val="pt-PT"/>
        </w:rPr>
        <w:t xml:space="preserve">ATALIBA, Geraldo. Licitações: princípio constitucional da isonomia – favorecimento de licitante é causa de nulidade – lei que define crime de responsabilidade dos prefeitos – publicidade das licitações. </w:t>
      </w:r>
      <w:r w:rsidR="00211345" w:rsidRPr="00211345">
        <w:rPr>
          <w:b/>
          <w:bCs/>
          <w:lang w:val="pt-PT"/>
        </w:rPr>
        <w:t>Doutrinas Essenciais de Direito Administrativo.</w:t>
      </w:r>
      <w:r w:rsidR="00211345" w:rsidRPr="00211345">
        <w:rPr>
          <w:lang w:val="pt-PT"/>
        </w:rPr>
        <w:t xml:space="preserve"> V. 4, p. 241-260, nov/2012, DTR\2013\132. </w:t>
      </w:r>
      <w:r w:rsidR="00211345" w:rsidRPr="00211345">
        <w:t>Disponível em</w:t>
      </w:r>
      <w:r w:rsidR="00211345" w:rsidRPr="00211345">
        <w:rPr>
          <w:lang w:val="pt-BR"/>
        </w:rPr>
        <w:t>:</w:t>
      </w:r>
      <w:r w:rsidR="00211345" w:rsidRPr="00211345">
        <w:t xml:space="preserve"> </w:t>
      </w:r>
      <w:r w:rsidR="00211345" w:rsidRPr="00211345">
        <w:rPr>
          <w:i/>
          <w:iCs/>
        </w:rPr>
        <w:t>Base de dados Revista dos Tribunais –</w:t>
      </w:r>
      <w:r w:rsidR="00211345" w:rsidRPr="00211345">
        <w:rPr>
          <w:i/>
          <w:iCs/>
          <w:lang w:val="pt-BR"/>
        </w:rPr>
        <w:t xml:space="preserve"> </w:t>
      </w:r>
      <w:r w:rsidR="00211345" w:rsidRPr="00211345">
        <w:rPr>
          <w:i/>
          <w:iCs/>
        </w:rPr>
        <w:t>RT</w:t>
      </w:r>
      <w:r w:rsidR="00211345" w:rsidRPr="00211345">
        <w:t>. Acesso em</w:t>
      </w:r>
      <w:r w:rsidR="00211345" w:rsidRPr="00211345">
        <w:rPr>
          <w:lang w:val="pt-BR"/>
        </w:rPr>
        <w:t>:</w:t>
      </w:r>
      <w:r w:rsidR="00211345" w:rsidRPr="00211345">
        <w:t xml:space="preserve"> 10 out</w:t>
      </w:r>
      <w:r w:rsidR="00211345" w:rsidRPr="00211345">
        <w:rPr>
          <w:lang w:val="pt-BR"/>
        </w:rPr>
        <w:t>.</w:t>
      </w:r>
      <w:r w:rsidR="00211345" w:rsidRPr="00211345">
        <w:t xml:space="preserve"> 2022</w:t>
      </w:r>
      <w:r w:rsidR="00211345" w:rsidRPr="00211345">
        <w:rPr>
          <w:lang w:val="pt-BR"/>
        </w:rPr>
        <w:t>.</w:t>
      </w:r>
    </w:p>
  </w:footnote>
  <w:footnote w:id="354">
    <w:p w14:paraId="1294273C" w14:textId="3E557A16" w:rsidR="00E32E35" w:rsidRPr="0029447B" w:rsidRDefault="00E32E35" w:rsidP="00F93A4F">
      <w:pPr>
        <w:pStyle w:val="Textodenotaderodap"/>
        <w:rPr>
          <w:lang w:val="pt-BR"/>
        </w:rPr>
      </w:pPr>
      <w:r w:rsidRPr="0029447B">
        <w:rPr>
          <w:rStyle w:val="Refdenotaderodap"/>
        </w:rPr>
        <w:footnoteRef/>
      </w:r>
      <w:r w:rsidRPr="0029447B">
        <w:t xml:space="preserve"> </w:t>
      </w:r>
      <w:r w:rsidR="0029447B" w:rsidRPr="0029447B">
        <w:t xml:space="preserve">NIEBUHR, Joel de Menezes. </w:t>
      </w:r>
      <w:r w:rsidR="0029447B" w:rsidRPr="0029447B">
        <w:rPr>
          <w:b/>
          <w:bCs/>
        </w:rPr>
        <w:t>Licitação Pública e contrato administrativo.</w:t>
      </w:r>
      <w:r w:rsidR="0029447B" w:rsidRPr="0029447B">
        <w:t xml:space="preserve"> 5ª</w:t>
      </w:r>
      <w:r w:rsidR="0029447B" w:rsidRPr="0029447B">
        <w:rPr>
          <w:lang w:val="pt-BR"/>
        </w:rPr>
        <w:t>. ed</w:t>
      </w:r>
      <w:r w:rsidR="0029447B" w:rsidRPr="0029447B">
        <w:t>. Belo Horizonte</w:t>
      </w:r>
      <w:r w:rsidR="0029447B" w:rsidRPr="0029447B">
        <w:rPr>
          <w:lang w:val="pt-BR"/>
        </w:rPr>
        <w:t>:</w:t>
      </w:r>
      <w:r w:rsidR="0029447B" w:rsidRPr="0029447B">
        <w:t xml:space="preserve"> Fórum, 2022</w:t>
      </w:r>
      <w:r w:rsidR="0029447B" w:rsidRPr="0029447B">
        <w:rPr>
          <w:lang w:val="pt-BR"/>
        </w:rPr>
        <w:t>.</w:t>
      </w:r>
      <w:r w:rsidRPr="0029447B">
        <w:t xml:space="preserve"> p. 31</w:t>
      </w:r>
      <w:r w:rsidR="0029447B">
        <w:rPr>
          <w:lang w:val="pt-BR"/>
        </w:rPr>
        <w:t>.</w:t>
      </w:r>
    </w:p>
  </w:footnote>
  <w:footnote w:id="355">
    <w:p w14:paraId="58B1E69D" w14:textId="0EE62971" w:rsidR="00E32E35" w:rsidRPr="000252D8" w:rsidRDefault="00E32E35" w:rsidP="00F93A4F">
      <w:pPr>
        <w:pStyle w:val="Textodenotaderodap"/>
        <w:rPr>
          <w:lang w:val="pt-BR"/>
        </w:rPr>
      </w:pPr>
      <w:r w:rsidRPr="009157CD">
        <w:rPr>
          <w:rStyle w:val="Refdenotaderodap"/>
        </w:rPr>
        <w:footnoteRef/>
      </w:r>
      <w:r w:rsidRPr="009157CD">
        <w:t xml:space="preserve"> </w:t>
      </w:r>
      <w:r w:rsidR="000252D8" w:rsidRPr="000252D8">
        <w:rPr>
          <w:lang w:val="pt-PT"/>
        </w:rPr>
        <w:t xml:space="preserve">MOREIRA NETO, Diogo de Figueiredo. Licitações e contratos administrativos (observações par hoje e para amanhã). </w:t>
      </w:r>
      <w:r w:rsidR="000252D8" w:rsidRPr="000252D8">
        <w:rPr>
          <w:b/>
          <w:bCs/>
          <w:lang w:val="pt-PT"/>
        </w:rPr>
        <w:t>Revista de Direito Constitucional e Internacional</w:t>
      </w:r>
      <w:r w:rsidR="000252D8" w:rsidRPr="000252D8">
        <w:rPr>
          <w:lang w:val="pt-PT"/>
        </w:rPr>
        <w:t>, v. 3/1993, p. 168-181, abr-jun 1993, DTR\1993\</w:t>
      </w:r>
      <w:r w:rsidR="000252D8" w:rsidRPr="00BE317E">
        <w:rPr>
          <w:lang w:val="pt-PT"/>
        </w:rPr>
        <w:t xml:space="preserve">188. </w:t>
      </w:r>
      <w:r w:rsidR="000252D8" w:rsidRPr="00BE317E">
        <w:t xml:space="preserve">Disponível em </w:t>
      </w:r>
      <w:r w:rsidR="00BE317E" w:rsidRPr="00BE317E">
        <w:rPr>
          <w:lang w:val="pt-PT"/>
        </w:rPr>
        <w:t>Base RT Online</w:t>
      </w:r>
      <w:r w:rsidR="000252D8" w:rsidRPr="00BE317E">
        <w:t>. Acesso em</w:t>
      </w:r>
      <w:r w:rsidR="000252D8" w:rsidRPr="00BE317E">
        <w:rPr>
          <w:lang w:val="pt-BR"/>
        </w:rPr>
        <w:t>:</w:t>
      </w:r>
      <w:r w:rsidR="000252D8" w:rsidRPr="00BE317E">
        <w:t xml:space="preserve"> 10 out</w:t>
      </w:r>
      <w:r w:rsidR="000252D8" w:rsidRPr="00BE317E">
        <w:rPr>
          <w:lang w:val="pt-BR"/>
        </w:rPr>
        <w:t>.</w:t>
      </w:r>
      <w:r w:rsidR="000252D8" w:rsidRPr="00BE317E">
        <w:t xml:space="preserve"> 2022</w:t>
      </w:r>
      <w:r w:rsidR="000252D8" w:rsidRPr="00BE317E">
        <w:rPr>
          <w:lang w:val="pt-BR"/>
        </w:rPr>
        <w:t>.</w:t>
      </w:r>
    </w:p>
  </w:footnote>
  <w:footnote w:id="356">
    <w:p w14:paraId="3BE8E941" w14:textId="3CD5FB0E" w:rsidR="00E32E35" w:rsidRPr="00A27D78" w:rsidRDefault="00E32E35" w:rsidP="00F93A4F">
      <w:pPr>
        <w:pStyle w:val="Textodenotaderodap"/>
        <w:rPr>
          <w:sz w:val="24"/>
          <w:szCs w:val="24"/>
        </w:rPr>
      </w:pPr>
      <w:r w:rsidRPr="009157CD">
        <w:rPr>
          <w:rStyle w:val="Refdenotaderodap"/>
        </w:rPr>
        <w:footnoteRef/>
      </w:r>
      <w:r w:rsidRPr="009157CD">
        <w:t xml:space="preserve"> </w:t>
      </w:r>
      <w:r w:rsidR="00A27D78" w:rsidRPr="00A27D78">
        <w:t xml:space="preserve">SUNDFELD, Carlos Ari. Invalidade do edital da licitação por incompatibilidade entre a exigência de habilitação técnica e a admissão de subcontratação total. </w:t>
      </w:r>
      <w:r w:rsidR="00A27D78" w:rsidRPr="00A27D78">
        <w:rPr>
          <w:b/>
          <w:bCs/>
        </w:rPr>
        <w:t>Pareceres</w:t>
      </w:r>
      <w:r w:rsidR="00A27D78" w:rsidRPr="00A27D78">
        <w:rPr>
          <w:lang w:val="pt-BR"/>
        </w:rPr>
        <w:t>,</w:t>
      </w:r>
      <w:r w:rsidR="00A27D78" w:rsidRPr="00A27D78">
        <w:rPr>
          <w:b/>
          <w:bCs/>
        </w:rPr>
        <w:t xml:space="preserve"> </w:t>
      </w:r>
      <w:r w:rsidR="00A27D78" w:rsidRPr="00A27D78">
        <w:rPr>
          <w:lang w:val="pt-BR"/>
        </w:rPr>
        <w:t>v</w:t>
      </w:r>
      <w:r w:rsidR="00A27D78" w:rsidRPr="00A27D78">
        <w:t xml:space="preserve">. 3, p. 343-354, </w:t>
      </w:r>
      <w:r w:rsidR="00A27D78" w:rsidRPr="00A27D78">
        <w:rPr>
          <w:lang w:val="pt-BR"/>
        </w:rPr>
        <w:t>a</w:t>
      </w:r>
      <w:r w:rsidR="00A27D78" w:rsidRPr="00A27D78">
        <w:t>br</w:t>
      </w:r>
      <w:r w:rsidR="00A27D78" w:rsidRPr="00A27D78">
        <w:rPr>
          <w:lang w:val="pt-BR"/>
        </w:rPr>
        <w:t xml:space="preserve">. </w:t>
      </w:r>
      <w:r w:rsidR="00A27D78" w:rsidRPr="00A27D78">
        <w:t xml:space="preserve">2012, DTR\2013\7132. </w:t>
      </w:r>
      <w:r w:rsidR="00A27D78" w:rsidRPr="00BE317E">
        <w:t>Disponível em</w:t>
      </w:r>
      <w:r w:rsidR="00A27D78" w:rsidRPr="00BE317E">
        <w:rPr>
          <w:lang w:val="pt-BR"/>
        </w:rPr>
        <w:t>:</w:t>
      </w:r>
      <w:r w:rsidR="00A27D78" w:rsidRPr="00BE317E">
        <w:t xml:space="preserve"> </w:t>
      </w:r>
      <w:r w:rsidR="00BE317E" w:rsidRPr="00BE317E">
        <w:rPr>
          <w:lang w:val="pt-PT"/>
        </w:rPr>
        <w:t>Base RT Online</w:t>
      </w:r>
      <w:r w:rsidR="00A27D78" w:rsidRPr="00BE317E">
        <w:t>. Acesso</w:t>
      </w:r>
      <w:r w:rsidR="00A27D78" w:rsidRPr="00A27D78">
        <w:t xml:space="preserve"> em</w:t>
      </w:r>
      <w:r w:rsidR="00A27D78" w:rsidRPr="00A27D78">
        <w:rPr>
          <w:lang w:val="pt-BR"/>
        </w:rPr>
        <w:t>:</w:t>
      </w:r>
      <w:r w:rsidR="00A27D78" w:rsidRPr="00A27D78">
        <w:t xml:space="preserve"> 10 out</w:t>
      </w:r>
      <w:r w:rsidR="00A27D78" w:rsidRPr="00A27D78">
        <w:rPr>
          <w:lang w:val="pt-BR"/>
        </w:rPr>
        <w:t>.</w:t>
      </w:r>
      <w:r w:rsidR="00A27D78" w:rsidRPr="00A27D78">
        <w:t xml:space="preserve"> 2022</w:t>
      </w:r>
      <w:r w:rsidR="00A27D78">
        <w:rPr>
          <w:sz w:val="24"/>
          <w:szCs w:val="24"/>
          <w:lang w:val="pt-BR"/>
        </w:rPr>
        <w:t>.</w:t>
      </w:r>
    </w:p>
  </w:footnote>
  <w:footnote w:id="357">
    <w:p w14:paraId="714942BE" w14:textId="56A1546B" w:rsidR="00E32E35" w:rsidRPr="00234FAA" w:rsidRDefault="00E32E35" w:rsidP="00F93A4F">
      <w:pPr>
        <w:pStyle w:val="Textodenotaderodap"/>
        <w:rPr>
          <w:lang w:val="pt-BR"/>
        </w:rPr>
      </w:pPr>
      <w:r w:rsidRPr="000B120D">
        <w:rPr>
          <w:rStyle w:val="Refdenotaderodap"/>
          <w:highlight w:val="yellow"/>
        </w:rPr>
        <w:footnoteRef/>
      </w:r>
      <w:r w:rsidRPr="000B120D">
        <w:rPr>
          <w:highlight w:val="yellow"/>
        </w:rPr>
        <w:t xml:space="preserve"> O artigo </w:t>
      </w:r>
      <w:r w:rsidRPr="000B120D">
        <w:rPr>
          <w:color w:val="000000"/>
          <w:highlight w:val="yellow"/>
        </w:rPr>
        <w:t>66 da Lei n</w:t>
      </w:r>
      <w:r w:rsidR="00234FAA" w:rsidRPr="000B120D">
        <w:rPr>
          <w:color w:val="000000"/>
          <w:highlight w:val="yellow"/>
          <w:lang w:val="pt-BR"/>
        </w:rPr>
        <w:t>.</w:t>
      </w:r>
      <w:r w:rsidRPr="000B120D">
        <w:rPr>
          <w:color w:val="000000"/>
          <w:highlight w:val="yellow"/>
        </w:rPr>
        <w:t xml:space="preserve"> 14.133/2021 prescreve: </w:t>
      </w:r>
      <w:r w:rsidR="00234FAA" w:rsidRPr="000B120D">
        <w:rPr>
          <w:color w:val="000000"/>
          <w:highlight w:val="yellow"/>
          <w:lang w:val="pt-BR"/>
        </w:rPr>
        <w:t>“</w:t>
      </w:r>
      <w:r w:rsidRPr="000B120D">
        <w:rPr>
          <w:color w:val="000000"/>
          <w:highlight w:val="yellow"/>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r w:rsidR="00234FAA" w:rsidRPr="000B120D">
        <w:rPr>
          <w:color w:val="000000"/>
          <w:highlight w:val="yellow"/>
          <w:lang w:val="pt-BR"/>
        </w:rPr>
        <w:t>.”</w:t>
      </w:r>
    </w:p>
  </w:footnote>
  <w:footnote w:id="358">
    <w:p w14:paraId="229274F4" w14:textId="345A3966" w:rsidR="00E32E35" w:rsidRPr="009157CD" w:rsidRDefault="00E32E35" w:rsidP="00F93A4F">
      <w:pPr>
        <w:pStyle w:val="Textodenotaderodap"/>
        <w:rPr>
          <w:lang w:val="pt-PT"/>
        </w:rPr>
      </w:pPr>
      <w:r w:rsidRPr="009157CD">
        <w:rPr>
          <w:rStyle w:val="Refdenotaderodap"/>
        </w:rPr>
        <w:footnoteRef/>
      </w:r>
      <w:r w:rsidRPr="009157CD">
        <w:t xml:space="preserve"> </w:t>
      </w:r>
      <w:r w:rsidRPr="009157CD">
        <w:rPr>
          <w:lang w:val="pt-PT"/>
        </w:rPr>
        <w:t>Para Juliano Heinen</w:t>
      </w:r>
      <w:r w:rsidR="00CC54E5">
        <w:rPr>
          <w:lang w:val="pt-PT"/>
        </w:rPr>
        <w:t>,</w:t>
      </w:r>
      <w:r w:rsidRPr="009157CD">
        <w:rPr>
          <w:lang w:val="pt-PT"/>
        </w:rPr>
        <w:t xml:space="preserve"> a habilitação jurídica não se mostra complexa, pois tem por finalidade demonstrar que o licitante é capaz de exercer direitos e assumir obrigações, oportunidade em que a lei buscou simplificar ao máximo os documentos quanto ao aspecto jurídico. (</w:t>
      </w:r>
      <w:r w:rsidR="0067577C" w:rsidRPr="0067577C">
        <w:t xml:space="preserve">HEINEN, Juliano. </w:t>
      </w:r>
      <w:r w:rsidR="0067577C" w:rsidRPr="0067577C">
        <w:rPr>
          <w:b/>
          <w:bCs/>
        </w:rPr>
        <w:t>Comentários à Lei de Licitações e Contratos Administrativos.</w:t>
      </w:r>
      <w:r w:rsidR="0067577C" w:rsidRPr="0067577C">
        <w:t xml:space="preserve"> São Paulo: Juspodivm, 2022</w:t>
      </w:r>
      <w:r w:rsidR="0067577C">
        <w:rPr>
          <w:lang w:val="pt-BR"/>
        </w:rPr>
        <w:t xml:space="preserve">. </w:t>
      </w:r>
      <w:r w:rsidRPr="0067577C">
        <w:t>p</w:t>
      </w:r>
      <w:r w:rsidRPr="009157CD">
        <w:t>.</w:t>
      </w:r>
      <w:r w:rsidR="0067577C">
        <w:rPr>
          <w:lang w:val="pt-BR"/>
        </w:rPr>
        <w:t xml:space="preserve"> </w:t>
      </w:r>
      <w:r w:rsidRPr="009157CD">
        <w:t>419-420)</w:t>
      </w:r>
      <w:r w:rsidR="0067577C">
        <w:rPr>
          <w:lang w:val="pt-BR"/>
        </w:rPr>
        <w:t>.</w:t>
      </w:r>
    </w:p>
  </w:footnote>
  <w:footnote w:id="359">
    <w:p w14:paraId="679D66EA" w14:textId="38A835AE" w:rsidR="00E32E35" w:rsidRPr="009157CD" w:rsidRDefault="00E32E35" w:rsidP="00F93A4F">
      <w:pPr>
        <w:pStyle w:val="Textodenotaderodap"/>
        <w:rPr>
          <w:lang w:val="pt-PT"/>
        </w:rPr>
      </w:pPr>
      <w:r w:rsidRPr="0067577C">
        <w:rPr>
          <w:rStyle w:val="Refdenotaderodap"/>
        </w:rPr>
        <w:footnoteRef/>
      </w:r>
      <w:r w:rsidRPr="0067577C">
        <w:t xml:space="preserve"> </w:t>
      </w:r>
      <w:r w:rsidR="0067577C" w:rsidRPr="0067577C">
        <w:t xml:space="preserve">SARAI, Leandro. </w:t>
      </w:r>
      <w:r w:rsidR="0067577C" w:rsidRPr="0067577C">
        <w:rPr>
          <w:lang w:val="pt-BR"/>
        </w:rPr>
        <w:t>A</w:t>
      </w:r>
      <w:r w:rsidR="0067577C" w:rsidRPr="0067577C">
        <w:t>rtigo 66</w:t>
      </w:r>
      <w:r w:rsidR="0067577C" w:rsidRPr="0067577C">
        <w:rPr>
          <w:lang w:val="pt-BR"/>
        </w:rPr>
        <w:t>.</w:t>
      </w:r>
      <w:r w:rsidR="0067577C" w:rsidRPr="0067577C">
        <w:t xml:space="preserve"> </w:t>
      </w:r>
      <w:r w:rsidR="0067577C" w:rsidRPr="0067577C">
        <w:rPr>
          <w:i/>
          <w:iCs/>
        </w:rPr>
        <w:t>In</w:t>
      </w:r>
      <w:r w:rsidR="0067577C" w:rsidRPr="0067577C">
        <w:rPr>
          <w:lang w:val="pt-BR"/>
        </w:rPr>
        <w:t>:</w:t>
      </w:r>
      <w:r w:rsidR="0067577C" w:rsidRPr="0067577C">
        <w:t xml:space="preserve"> SARAI, Leandro. </w:t>
      </w:r>
      <w:r w:rsidR="0067577C" w:rsidRPr="0067577C">
        <w:rPr>
          <w:b/>
          <w:bCs/>
        </w:rPr>
        <w:t>Tratado da nova lei de licitações e contratos administrativos</w:t>
      </w:r>
      <w:r w:rsidR="0067577C" w:rsidRPr="0067577C">
        <w:rPr>
          <w:lang w:val="pt-BR"/>
        </w:rPr>
        <w:t xml:space="preserve">: </w:t>
      </w:r>
      <w:r w:rsidR="0067577C" w:rsidRPr="0067577C">
        <w:t>Lei n</w:t>
      </w:r>
      <w:r w:rsidR="0067577C" w:rsidRPr="0067577C">
        <w:rPr>
          <w:lang w:val="pt-BR"/>
        </w:rPr>
        <w:t>.</w:t>
      </w:r>
      <w:r w:rsidR="0067577C" w:rsidRPr="0067577C">
        <w:t xml:space="preserve"> 14.133/21 comentada por advogados públicos. São Paulo: JusPodivm, 2022</w:t>
      </w:r>
      <w:r w:rsidR="0067577C">
        <w:rPr>
          <w:lang w:val="pt-BR"/>
        </w:rPr>
        <w:t>.</w:t>
      </w:r>
      <w:r w:rsidRPr="0067577C">
        <w:t xml:space="preserve"> p. 746-747</w:t>
      </w:r>
      <w:r w:rsidR="00CF70CD">
        <w:rPr>
          <w:lang w:val="pt-BR"/>
        </w:rPr>
        <w:t>.</w:t>
      </w:r>
    </w:p>
  </w:footnote>
  <w:footnote w:id="360">
    <w:p w14:paraId="1C821AA4" w14:textId="587918AC" w:rsidR="00E32E35" w:rsidRPr="00C3773C" w:rsidRDefault="00E32E35" w:rsidP="00F93A4F">
      <w:pPr>
        <w:pStyle w:val="NormalWeb"/>
        <w:shd w:val="clear" w:color="auto" w:fill="FFFFFF"/>
        <w:spacing w:before="0" w:beforeAutospacing="0" w:after="0" w:afterAutospacing="0"/>
        <w:rPr>
          <w:sz w:val="16"/>
          <w:szCs w:val="16"/>
        </w:rPr>
      </w:pPr>
      <w:r w:rsidRPr="00C3773C">
        <w:rPr>
          <w:rStyle w:val="Refdenotaderodap"/>
          <w:sz w:val="20"/>
          <w:szCs w:val="20"/>
        </w:rPr>
        <w:footnoteRef/>
      </w:r>
      <w:r w:rsidRPr="00C3773C">
        <w:rPr>
          <w:sz w:val="16"/>
          <w:szCs w:val="16"/>
        </w:rPr>
        <w:t xml:space="preserve"> </w:t>
      </w:r>
      <w:r w:rsidR="00C3773C" w:rsidRPr="00C3773C">
        <w:rPr>
          <w:color w:val="000000"/>
          <w:sz w:val="20"/>
          <w:szCs w:val="20"/>
        </w:rPr>
        <w:t xml:space="preserve">SUNDFELD, Carlos Ari. Requisitos de habilitação técnica para obras e o controle judicial do ato de inabilitação. </w:t>
      </w:r>
      <w:r w:rsidR="00C3773C" w:rsidRPr="004E740F">
        <w:rPr>
          <w:b/>
          <w:bCs/>
          <w:color w:val="000000"/>
          <w:sz w:val="20"/>
          <w:szCs w:val="20"/>
        </w:rPr>
        <w:t>Pareceres</w:t>
      </w:r>
      <w:r w:rsidR="00C3773C" w:rsidRPr="004E740F">
        <w:rPr>
          <w:color w:val="000000"/>
          <w:sz w:val="20"/>
          <w:szCs w:val="20"/>
        </w:rPr>
        <w:t xml:space="preserve">, v. 3, p. 129-140, abr. 2013, </w:t>
      </w:r>
      <w:r w:rsidR="00C3773C" w:rsidRPr="004E740F">
        <w:rPr>
          <w:sz w:val="20"/>
          <w:szCs w:val="20"/>
        </w:rPr>
        <w:t xml:space="preserve">DTR\2013\7108. Disponível em: </w:t>
      </w:r>
      <w:r w:rsidR="004E740F" w:rsidRPr="004E740F">
        <w:rPr>
          <w:sz w:val="20"/>
          <w:szCs w:val="20"/>
        </w:rPr>
        <w:t>Base RT Online</w:t>
      </w:r>
      <w:r w:rsidR="00C3773C" w:rsidRPr="004E740F">
        <w:rPr>
          <w:sz w:val="20"/>
          <w:szCs w:val="20"/>
        </w:rPr>
        <w:t>. Acesso em: 10 out. 2022.</w:t>
      </w:r>
    </w:p>
  </w:footnote>
  <w:footnote w:id="361">
    <w:p w14:paraId="4644D42E" w14:textId="1551BF00" w:rsidR="00E32E35" w:rsidRPr="007F0F60" w:rsidRDefault="00E32E35" w:rsidP="00F93A4F">
      <w:pPr>
        <w:pStyle w:val="Textodenotaderodap"/>
        <w:rPr>
          <w:lang w:val="pt-BR"/>
        </w:rPr>
      </w:pPr>
      <w:r w:rsidRPr="000B120D">
        <w:rPr>
          <w:rStyle w:val="Refdenotaderodap"/>
          <w:highlight w:val="yellow"/>
        </w:rPr>
        <w:footnoteRef/>
      </w:r>
      <w:r w:rsidRPr="000B120D">
        <w:rPr>
          <w:highlight w:val="yellow"/>
        </w:rPr>
        <w:t xml:space="preserve"> </w:t>
      </w:r>
      <w:r w:rsidRPr="000B120D">
        <w:rPr>
          <w:color w:val="000000"/>
          <w:highlight w:val="yellow"/>
        </w:rPr>
        <w:t>A lei apresenta alguns limitadores quanto a es</w:t>
      </w:r>
      <w:r w:rsidR="00C3773C" w:rsidRPr="000B120D">
        <w:rPr>
          <w:color w:val="000000"/>
          <w:highlight w:val="yellow"/>
          <w:lang w:val="pt-BR"/>
        </w:rPr>
        <w:t>s</w:t>
      </w:r>
      <w:r w:rsidRPr="000B120D">
        <w:rPr>
          <w:color w:val="000000"/>
          <w:highlight w:val="yellow"/>
        </w:rPr>
        <w:t xml:space="preserve">as exigências, o que poderá vir </w:t>
      </w:r>
      <w:r w:rsidR="00EF5106" w:rsidRPr="000B120D">
        <w:rPr>
          <w:color w:val="000000"/>
          <w:highlight w:val="yellow"/>
          <w:lang w:val="pt-BR"/>
        </w:rPr>
        <w:t xml:space="preserve">a </w:t>
      </w:r>
      <w:r w:rsidRPr="000B120D">
        <w:rPr>
          <w:color w:val="000000"/>
          <w:highlight w:val="yellow"/>
        </w:rPr>
        <w:t>diminuir a tentativa de direcionamento das licitações. No §1°</w:t>
      </w:r>
      <w:r w:rsidR="00EF5106" w:rsidRPr="000B120D">
        <w:rPr>
          <w:color w:val="000000"/>
          <w:highlight w:val="yellow"/>
          <w:lang w:val="pt-BR"/>
        </w:rPr>
        <w:t>.,</w:t>
      </w:r>
      <w:r w:rsidRPr="000B120D">
        <w:rPr>
          <w:color w:val="000000"/>
          <w:highlight w:val="yellow"/>
        </w:rPr>
        <w:t xml:space="preserve"> restringe a exigência de atestados de comprovação de serviços anteriores a parcelas de maior relevância, atribuindo que estas são as que </w:t>
      </w:r>
      <w:r w:rsidR="00EF5106" w:rsidRPr="000B120D">
        <w:rPr>
          <w:color w:val="000000"/>
          <w:highlight w:val="yellow"/>
          <w:lang w:val="pt-BR"/>
        </w:rPr>
        <w:t>t</w:t>
      </w:r>
      <w:r w:rsidR="00E74705" w:rsidRPr="000B120D">
        <w:rPr>
          <w:color w:val="000000"/>
          <w:highlight w:val="yellow"/>
          <w:lang w:val="pt-BR"/>
        </w:rPr>
        <w:t>enham</w:t>
      </w:r>
      <w:r w:rsidRPr="000B120D">
        <w:rPr>
          <w:color w:val="000000"/>
          <w:highlight w:val="yellow"/>
        </w:rPr>
        <w:t xml:space="preserve"> valor igual ou superior a 4% do valor total estimado da contratação. Ainda, autoriza, conforme §2°</w:t>
      </w:r>
      <w:r w:rsidR="00E74705" w:rsidRPr="000B120D">
        <w:rPr>
          <w:color w:val="000000"/>
          <w:highlight w:val="yellow"/>
          <w:lang w:val="pt-BR"/>
        </w:rPr>
        <w:t>.</w:t>
      </w:r>
      <w:r w:rsidRPr="000B120D">
        <w:rPr>
          <w:color w:val="000000"/>
          <w:highlight w:val="yellow"/>
        </w:rPr>
        <w:t>, a exigência de atestados com quantidades mínimas de até 50% das parcelas previstas no §1°. Assim, poderá o poder público exigir a execução específica de determinado objeto do edital, desde que sejam maiores em quantitativo do</w:t>
      </w:r>
      <w:r w:rsidR="0073773E" w:rsidRPr="000B120D">
        <w:rPr>
          <w:color w:val="000000"/>
          <w:highlight w:val="yellow"/>
          <w:lang w:val="pt-BR"/>
        </w:rPr>
        <w:t xml:space="preserve"> que</w:t>
      </w:r>
      <w:r w:rsidRPr="000B120D">
        <w:rPr>
          <w:color w:val="000000"/>
          <w:highlight w:val="yellow"/>
        </w:rPr>
        <w:t xml:space="preserve"> 4% da totalidade do objeto executado e, para tanto, está autorizado a exigir a comprovação, </w:t>
      </w:r>
      <w:r w:rsidR="0073773E" w:rsidRPr="000B120D">
        <w:rPr>
          <w:color w:val="000000"/>
          <w:highlight w:val="yellow"/>
          <w:lang w:val="pt-BR"/>
        </w:rPr>
        <w:t>por meio</w:t>
      </w:r>
      <w:r w:rsidRPr="000B120D">
        <w:rPr>
          <w:color w:val="000000"/>
          <w:highlight w:val="yellow"/>
        </w:rPr>
        <w:t xml:space="preserve"> de atestados, de até 50% daquele objeto. Exemplifica</w:t>
      </w:r>
      <w:r w:rsidR="0073773E" w:rsidRPr="000B120D">
        <w:rPr>
          <w:color w:val="000000"/>
          <w:highlight w:val="yellow"/>
          <w:lang w:val="pt-BR"/>
        </w:rPr>
        <w:t>-se</w:t>
      </w:r>
      <w:r w:rsidRPr="000B120D">
        <w:rPr>
          <w:color w:val="000000"/>
          <w:highlight w:val="yellow"/>
        </w:rPr>
        <w:t xml:space="preserve"> para facilitar a compreensão. Determinado </w:t>
      </w:r>
      <w:r w:rsidR="0073773E" w:rsidRPr="000B120D">
        <w:rPr>
          <w:color w:val="000000"/>
          <w:highlight w:val="yellow"/>
          <w:lang w:val="pt-BR"/>
        </w:rPr>
        <w:t>m</w:t>
      </w:r>
      <w:r w:rsidRPr="000B120D">
        <w:rPr>
          <w:color w:val="000000"/>
          <w:highlight w:val="yellow"/>
        </w:rPr>
        <w:t>unicípio deseja construir uma praça. Ao elaborar o projeto, o gestor público compreende que</w:t>
      </w:r>
      <w:r w:rsidR="00200462" w:rsidRPr="000B120D">
        <w:rPr>
          <w:color w:val="000000"/>
          <w:highlight w:val="yellow"/>
          <w:lang w:val="pt-BR"/>
        </w:rPr>
        <w:t>,</w:t>
      </w:r>
      <w:r w:rsidRPr="000B120D">
        <w:rPr>
          <w:color w:val="000000"/>
          <w:highlight w:val="yellow"/>
        </w:rPr>
        <w:t xml:space="preserve"> na persecução do interesse público, na praça deverá ser construíd</w:t>
      </w:r>
      <w:r w:rsidR="00200462" w:rsidRPr="000B120D">
        <w:rPr>
          <w:color w:val="000000"/>
          <w:highlight w:val="yellow"/>
          <w:lang w:val="pt-BR"/>
        </w:rPr>
        <w:t>a</w:t>
      </w:r>
      <w:r w:rsidRPr="000B120D">
        <w:rPr>
          <w:color w:val="000000"/>
          <w:highlight w:val="yellow"/>
        </w:rPr>
        <w:t xml:space="preserve"> fonte com iluminação decorativa e esguichos de água de forma síncron</w:t>
      </w:r>
      <w:r w:rsidR="00200462" w:rsidRPr="000B120D">
        <w:rPr>
          <w:color w:val="000000"/>
          <w:highlight w:val="yellow"/>
          <w:lang w:val="pt-BR"/>
        </w:rPr>
        <w:t>a</w:t>
      </w:r>
      <w:r w:rsidRPr="000B120D">
        <w:rPr>
          <w:color w:val="000000"/>
          <w:highlight w:val="yellow"/>
        </w:rPr>
        <w:t xml:space="preserve">, assemelhada </w:t>
      </w:r>
      <w:r w:rsidR="00200462" w:rsidRPr="000B120D">
        <w:rPr>
          <w:color w:val="000000"/>
          <w:highlight w:val="yellow"/>
          <w:lang w:val="pt-BR"/>
        </w:rPr>
        <w:t>à</w:t>
      </w:r>
      <w:r w:rsidRPr="000B120D">
        <w:rPr>
          <w:color w:val="000000"/>
          <w:highlight w:val="yellow"/>
        </w:rPr>
        <w:t xml:space="preserve"> </w:t>
      </w:r>
      <w:r w:rsidRPr="000B120D">
        <w:rPr>
          <w:i/>
          <w:iCs/>
          <w:color w:val="000000"/>
          <w:highlight w:val="yellow"/>
        </w:rPr>
        <w:t>Dubai Foutain</w:t>
      </w:r>
      <w:r w:rsidR="00200462" w:rsidRPr="000B120D">
        <w:rPr>
          <w:color w:val="000000"/>
          <w:highlight w:val="yellow"/>
          <w:lang w:val="pt-BR"/>
        </w:rPr>
        <w:t>,</w:t>
      </w:r>
      <w:r w:rsidRPr="000B120D">
        <w:rPr>
          <w:color w:val="000000"/>
          <w:highlight w:val="yellow"/>
        </w:rPr>
        <w:t xml:space="preserve"> atração turística de Dubai, consistente em uma fonte que </w:t>
      </w:r>
      <w:r w:rsidR="00884F47" w:rsidRPr="000B120D">
        <w:rPr>
          <w:color w:val="000000"/>
          <w:highlight w:val="yellow"/>
          <w:lang w:val="pt-BR"/>
        </w:rPr>
        <w:t>oferece</w:t>
      </w:r>
      <w:r w:rsidRPr="000B120D">
        <w:rPr>
          <w:color w:val="000000"/>
          <w:highlight w:val="yellow"/>
        </w:rPr>
        <w:t xml:space="preserve"> show de águas em horários específicos. </w:t>
      </w:r>
      <w:r w:rsidR="00884F47" w:rsidRPr="000B120D">
        <w:rPr>
          <w:color w:val="000000"/>
          <w:highlight w:val="yellow"/>
          <w:lang w:val="pt-BR"/>
        </w:rPr>
        <w:t>(informação d</w:t>
      </w:r>
      <w:r w:rsidRPr="000B120D">
        <w:rPr>
          <w:color w:val="000000"/>
          <w:highlight w:val="yellow"/>
        </w:rPr>
        <w:t xml:space="preserve">isponível em </w:t>
      </w:r>
      <w:hyperlink r:id="rId74" w:history="1">
        <w:r w:rsidRPr="000B120D">
          <w:rPr>
            <w:color w:val="094FD1"/>
            <w:highlight w:val="yellow"/>
            <w:u w:val="single" w:color="094FD1"/>
          </w:rPr>
          <w:t>https://thedubaimall.com/en/entertain-detail/the-dubai-fountain-1</w:t>
        </w:r>
      </w:hyperlink>
      <w:r w:rsidRPr="000B120D">
        <w:rPr>
          <w:color w:val="000000"/>
          <w:highlight w:val="yellow"/>
        </w:rPr>
        <w:t xml:space="preserve"> </w:t>
      </w:r>
      <w:r w:rsidR="00884F47" w:rsidRPr="000B120D">
        <w:rPr>
          <w:color w:val="000000"/>
          <w:highlight w:val="yellow"/>
          <w:lang w:val="pt-BR"/>
        </w:rPr>
        <w:t>. Ac</w:t>
      </w:r>
      <w:r w:rsidRPr="000B120D">
        <w:rPr>
          <w:color w:val="000000"/>
          <w:highlight w:val="yellow"/>
        </w:rPr>
        <w:t>esso em</w:t>
      </w:r>
      <w:r w:rsidR="00884F47" w:rsidRPr="000B120D">
        <w:rPr>
          <w:color w:val="000000"/>
          <w:highlight w:val="yellow"/>
          <w:lang w:val="pt-BR"/>
        </w:rPr>
        <w:t>:</w:t>
      </w:r>
      <w:r w:rsidRPr="000B120D">
        <w:rPr>
          <w:color w:val="000000"/>
          <w:highlight w:val="yellow"/>
        </w:rPr>
        <w:t xml:space="preserve"> 11 out</w:t>
      </w:r>
      <w:r w:rsidR="00884F47" w:rsidRPr="000B120D">
        <w:rPr>
          <w:color w:val="000000"/>
          <w:highlight w:val="yellow"/>
          <w:lang w:val="pt-BR"/>
        </w:rPr>
        <w:t>.</w:t>
      </w:r>
      <w:r w:rsidRPr="000B120D">
        <w:rPr>
          <w:color w:val="000000"/>
          <w:highlight w:val="yellow"/>
        </w:rPr>
        <w:t xml:space="preserve"> 2022). Para execução do objeto a ser contratado, após realização de estudos, entende-se que será necessári</w:t>
      </w:r>
      <w:r w:rsidR="00884F47" w:rsidRPr="000B120D">
        <w:rPr>
          <w:color w:val="000000"/>
          <w:highlight w:val="yellow"/>
          <w:lang w:val="pt-BR"/>
        </w:rPr>
        <w:t>a</w:t>
      </w:r>
      <w:r w:rsidRPr="000B120D">
        <w:rPr>
          <w:color w:val="000000"/>
          <w:highlight w:val="yellow"/>
        </w:rPr>
        <w:t xml:space="preserve"> a comprovação de capacidade técnica de determinado</w:t>
      </w:r>
      <w:r w:rsidR="007F0F60" w:rsidRPr="000B120D">
        <w:rPr>
          <w:color w:val="000000"/>
          <w:highlight w:val="yellow"/>
          <w:lang w:val="pt-BR"/>
        </w:rPr>
        <w:t>s</w:t>
      </w:r>
      <w:r w:rsidRPr="000B120D">
        <w:rPr>
          <w:color w:val="000000"/>
          <w:highlight w:val="yellow"/>
        </w:rPr>
        <w:t xml:space="preserve"> metros quadrados de instalação hidráulica. Des</w:t>
      </w:r>
      <w:r w:rsidR="007F0F60" w:rsidRPr="000B120D">
        <w:rPr>
          <w:color w:val="000000"/>
          <w:highlight w:val="yellow"/>
          <w:lang w:val="pt-BR"/>
        </w:rPr>
        <w:t>s</w:t>
      </w:r>
      <w:r w:rsidRPr="000B120D">
        <w:rPr>
          <w:color w:val="000000"/>
          <w:highlight w:val="yellow"/>
        </w:rPr>
        <w:t>e quantitativo</w:t>
      </w:r>
      <w:r w:rsidR="007F0F60" w:rsidRPr="000B120D">
        <w:rPr>
          <w:color w:val="000000"/>
          <w:highlight w:val="yellow"/>
          <w:lang w:val="pt-BR"/>
        </w:rPr>
        <w:t>,</w:t>
      </w:r>
      <w:r w:rsidRPr="000B120D">
        <w:rPr>
          <w:color w:val="000000"/>
          <w:highlight w:val="yellow"/>
        </w:rPr>
        <w:t xml:space="preserve"> poderá ser exigida a comprovação, mediante atestados técnicos, de até 50% do objeto a ser licitado</w:t>
      </w:r>
      <w:r w:rsidR="007F0F60" w:rsidRPr="000B120D">
        <w:rPr>
          <w:color w:val="000000"/>
          <w:highlight w:val="yellow"/>
          <w:lang w:val="pt-BR"/>
        </w:rPr>
        <w:t>.</w:t>
      </w:r>
    </w:p>
  </w:footnote>
  <w:footnote w:id="362">
    <w:p w14:paraId="598CB0F1" w14:textId="1BFA0C6A" w:rsidR="00E32E35" w:rsidRPr="009157CD" w:rsidRDefault="00E32E35" w:rsidP="00F93A4F">
      <w:pPr>
        <w:pStyle w:val="Textodenotaderodap"/>
        <w:rPr>
          <w:lang w:val="pt-PT"/>
        </w:rPr>
      </w:pPr>
      <w:r w:rsidRPr="009157CD">
        <w:rPr>
          <w:rStyle w:val="Refdenotaderodap"/>
        </w:rPr>
        <w:footnoteRef/>
      </w:r>
      <w:r w:rsidRPr="009157CD">
        <w:t xml:space="preserve"> </w:t>
      </w:r>
      <w:r w:rsidR="007F0F60" w:rsidRPr="007F0F60">
        <w:t xml:space="preserve">SANTOS, Franklin Brasil; SOUZA, Kleberson Roberto de. </w:t>
      </w:r>
      <w:r w:rsidR="007F0F60" w:rsidRPr="007F0F60">
        <w:rPr>
          <w:b/>
          <w:bCs/>
        </w:rPr>
        <w:t>Como combater a corrupção em licitações</w:t>
      </w:r>
      <w:r w:rsidR="007F0F60" w:rsidRPr="007F0F60">
        <w:t>: detecção e prevenção de fraudes. Belo Horizonte</w:t>
      </w:r>
      <w:r w:rsidR="007F0F60" w:rsidRPr="007F0F60">
        <w:rPr>
          <w:lang w:val="pt-BR"/>
        </w:rPr>
        <w:t>:</w:t>
      </w:r>
      <w:r w:rsidR="007F0F60" w:rsidRPr="007F0F60">
        <w:t xml:space="preserve"> Fórum, 2020</w:t>
      </w:r>
      <w:r w:rsidR="007F0F60" w:rsidRPr="007F0F60">
        <w:rPr>
          <w:lang w:val="pt-BR"/>
        </w:rPr>
        <w:t>.</w:t>
      </w:r>
      <w:r w:rsidRPr="007F0F60">
        <w:rPr>
          <w:sz w:val="16"/>
          <w:szCs w:val="16"/>
        </w:rPr>
        <w:t xml:space="preserve"> </w:t>
      </w:r>
      <w:r w:rsidRPr="009157CD">
        <w:rPr>
          <w:lang w:val="pt-PT"/>
        </w:rPr>
        <w:t>p. 93</w:t>
      </w:r>
      <w:r w:rsidR="007F0F60">
        <w:rPr>
          <w:lang w:val="pt-PT"/>
        </w:rPr>
        <w:t>.</w:t>
      </w:r>
    </w:p>
  </w:footnote>
  <w:footnote w:id="363">
    <w:p w14:paraId="056CEB4A" w14:textId="088D5596" w:rsidR="00E32E35" w:rsidRPr="000F026E" w:rsidRDefault="00E32E35" w:rsidP="00F93A4F">
      <w:pPr>
        <w:pStyle w:val="NormalWeb"/>
        <w:shd w:val="clear" w:color="auto" w:fill="FFFFFF"/>
        <w:spacing w:before="0" w:beforeAutospacing="0" w:after="0" w:afterAutospacing="0"/>
        <w:rPr>
          <w:sz w:val="16"/>
          <w:szCs w:val="16"/>
        </w:rPr>
      </w:pPr>
      <w:r w:rsidRPr="000F026E">
        <w:rPr>
          <w:rStyle w:val="Refdenotaderodap"/>
          <w:sz w:val="20"/>
          <w:szCs w:val="20"/>
        </w:rPr>
        <w:footnoteRef/>
      </w:r>
      <w:r w:rsidRPr="000F026E">
        <w:rPr>
          <w:sz w:val="16"/>
          <w:szCs w:val="16"/>
        </w:rPr>
        <w:t xml:space="preserve"> </w:t>
      </w:r>
      <w:r w:rsidR="000F026E" w:rsidRPr="000F026E">
        <w:rPr>
          <w:sz w:val="20"/>
          <w:szCs w:val="20"/>
          <w:lang w:val="pt-PT"/>
        </w:rPr>
        <w:t xml:space="preserve">MARTINS JÚNIOR, Wallace Paiva. A discricionariedade administrativa à luz do princípio da eficiência. </w:t>
      </w:r>
      <w:r w:rsidR="000F026E" w:rsidRPr="000F026E">
        <w:rPr>
          <w:b/>
          <w:bCs/>
          <w:sz w:val="20"/>
          <w:szCs w:val="20"/>
          <w:lang w:val="pt-PT"/>
        </w:rPr>
        <w:t xml:space="preserve">Revistas dos </w:t>
      </w:r>
      <w:r w:rsidR="000F026E" w:rsidRPr="00E71ECE">
        <w:rPr>
          <w:b/>
          <w:bCs/>
          <w:sz w:val="20"/>
          <w:szCs w:val="20"/>
          <w:lang w:val="pt-PT"/>
        </w:rPr>
        <w:t>Tribunais</w:t>
      </w:r>
      <w:r w:rsidR="000F026E" w:rsidRPr="00E71ECE">
        <w:rPr>
          <w:sz w:val="20"/>
          <w:szCs w:val="20"/>
          <w:lang w:val="pt-PT"/>
        </w:rPr>
        <w:t xml:space="preserve">, v. 789/2001, p. 62-85, jul/2001, DTR\2001\589. </w:t>
      </w:r>
      <w:r w:rsidR="000F026E" w:rsidRPr="00E71ECE">
        <w:rPr>
          <w:sz w:val="20"/>
          <w:szCs w:val="20"/>
        </w:rPr>
        <w:t>Disponível em</w:t>
      </w:r>
      <w:r w:rsidR="00E71ECE" w:rsidRPr="00E71ECE">
        <w:rPr>
          <w:sz w:val="20"/>
          <w:szCs w:val="20"/>
        </w:rPr>
        <w:t>: Base RT Online</w:t>
      </w:r>
      <w:r w:rsidR="000F026E" w:rsidRPr="00E71ECE">
        <w:rPr>
          <w:sz w:val="20"/>
          <w:szCs w:val="20"/>
        </w:rPr>
        <w:t>. Acesso em: 10 out. 2022.</w:t>
      </w:r>
    </w:p>
  </w:footnote>
  <w:footnote w:id="364">
    <w:p w14:paraId="3E8B3247" w14:textId="62E5E6A4" w:rsidR="00E32E35" w:rsidRPr="009157CD" w:rsidRDefault="00E32E35" w:rsidP="00F93A4F">
      <w:pPr>
        <w:pStyle w:val="Textodenotaderodap"/>
        <w:rPr>
          <w:lang w:val="pt-PT"/>
        </w:rPr>
      </w:pPr>
      <w:r w:rsidRPr="009157CD">
        <w:rPr>
          <w:rStyle w:val="Refdenotaderodap"/>
        </w:rPr>
        <w:footnoteRef/>
      </w:r>
      <w:r w:rsidRPr="009157CD">
        <w:t xml:space="preserve"> </w:t>
      </w:r>
      <w:r w:rsidR="000F026E" w:rsidRPr="000F026E">
        <w:t xml:space="preserve">SUNDFELD, Carlos Ari. Discricionariedade e revogação do ato administrativo. </w:t>
      </w:r>
      <w:r w:rsidR="000F026E" w:rsidRPr="000F026E">
        <w:rPr>
          <w:b/>
          <w:bCs/>
        </w:rPr>
        <w:t xml:space="preserve">Revista de Direito </w:t>
      </w:r>
      <w:r w:rsidR="000F026E" w:rsidRPr="00F92C5D">
        <w:rPr>
          <w:b/>
          <w:bCs/>
        </w:rPr>
        <w:t>Administrativo e Infraestrutura</w:t>
      </w:r>
      <w:r w:rsidR="000F026E" w:rsidRPr="00F92C5D">
        <w:rPr>
          <w:lang w:val="pt-BR"/>
        </w:rPr>
        <w:t>, v</w:t>
      </w:r>
      <w:r w:rsidR="000F026E" w:rsidRPr="00F92C5D">
        <w:t>. 6/2018, p. 379-390</w:t>
      </w:r>
      <w:r w:rsidR="000F026E" w:rsidRPr="00F92C5D">
        <w:rPr>
          <w:lang w:val="pt-BR"/>
        </w:rPr>
        <w:t>,</w:t>
      </w:r>
      <w:r w:rsidR="000F026E" w:rsidRPr="00F92C5D">
        <w:t xml:space="preserve"> </w:t>
      </w:r>
      <w:r w:rsidR="000F026E" w:rsidRPr="00F92C5D">
        <w:rPr>
          <w:lang w:val="pt-BR"/>
        </w:rPr>
        <w:t>j</w:t>
      </w:r>
      <w:r w:rsidR="000F026E" w:rsidRPr="00F92C5D">
        <w:t>ul-</w:t>
      </w:r>
      <w:r w:rsidR="000F026E" w:rsidRPr="00F92C5D">
        <w:rPr>
          <w:lang w:val="pt-BR"/>
        </w:rPr>
        <w:t>s</w:t>
      </w:r>
      <w:r w:rsidR="000F026E" w:rsidRPr="00F92C5D">
        <w:t>et/2018, DTR\2018\19363. Disponível em</w:t>
      </w:r>
      <w:r w:rsidR="000F026E" w:rsidRPr="00F92C5D">
        <w:rPr>
          <w:lang w:val="pt-BR"/>
        </w:rPr>
        <w:t>:</w:t>
      </w:r>
      <w:r w:rsidR="00F92C5D" w:rsidRPr="00F92C5D">
        <w:rPr>
          <w:lang w:val="pt-BR"/>
        </w:rPr>
        <w:t xml:space="preserve"> Base RT Online</w:t>
      </w:r>
      <w:r w:rsidR="000F026E" w:rsidRPr="00F92C5D">
        <w:t>. Acesso em</w:t>
      </w:r>
      <w:r w:rsidR="000F026E" w:rsidRPr="00F92C5D">
        <w:rPr>
          <w:lang w:val="pt-BR"/>
        </w:rPr>
        <w:t>:</w:t>
      </w:r>
      <w:r w:rsidR="000F026E" w:rsidRPr="00F92C5D">
        <w:t xml:space="preserve"> 10 out</w:t>
      </w:r>
      <w:r w:rsidR="000F026E" w:rsidRPr="00F92C5D">
        <w:rPr>
          <w:lang w:val="pt-BR"/>
        </w:rPr>
        <w:t>.</w:t>
      </w:r>
      <w:r w:rsidR="000F026E" w:rsidRPr="00F92C5D">
        <w:t xml:space="preserve"> 2022</w:t>
      </w:r>
      <w:r w:rsidR="000F026E" w:rsidRPr="000F026E">
        <w:rPr>
          <w:lang w:val="pt-BR"/>
        </w:rPr>
        <w:t>.</w:t>
      </w:r>
    </w:p>
  </w:footnote>
  <w:footnote w:id="365">
    <w:p w14:paraId="7D1490B3" w14:textId="58F1C46F" w:rsidR="00E32E35" w:rsidRPr="0019475F" w:rsidRDefault="00E32E35" w:rsidP="00F93A4F">
      <w:pPr>
        <w:pStyle w:val="Textodenotaderodap"/>
        <w:rPr>
          <w:lang w:val="pt-BR"/>
        </w:rPr>
      </w:pPr>
      <w:r w:rsidRPr="0019475F">
        <w:rPr>
          <w:rStyle w:val="Refdenotaderodap"/>
        </w:rPr>
        <w:footnoteRef/>
      </w:r>
      <w:r w:rsidRPr="0019475F">
        <w:t xml:space="preserve"> </w:t>
      </w:r>
      <w:r w:rsidR="0019475F" w:rsidRPr="0019475F">
        <w:t xml:space="preserve">JUSTEN FILHO, Marçal. </w:t>
      </w:r>
      <w:r w:rsidR="0019475F" w:rsidRPr="0019475F">
        <w:rPr>
          <w:b/>
          <w:bCs/>
        </w:rPr>
        <w:t>Comentários à Lei de Licitações e Contratações Administrativas</w:t>
      </w:r>
      <w:r w:rsidR="0019475F" w:rsidRPr="0019475F">
        <w:t>: Lei 14.133/2021. São Paulo: Thomson Reuters Brasil, 2021</w:t>
      </w:r>
      <w:r w:rsidR="0019475F" w:rsidRPr="0019475F">
        <w:rPr>
          <w:lang w:val="pt-BR"/>
        </w:rPr>
        <w:t>.</w:t>
      </w:r>
      <w:r w:rsidRPr="0019475F">
        <w:t xml:space="preserve"> p. 409</w:t>
      </w:r>
      <w:r w:rsidR="0019475F">
        <w:rPr>
          <w:lang w:val="pt-BR"/>
        </w:rPr>
        <w:t>.</w:t>
      </w:r>
    </w:p>
  </w:footnote>
  <w:footnote w:id="366">
    <w:p w14:paraId="19002B1A" w14:textId="1358A559" w:rsidR="00E32E35" w:rsidRPr="009157CD" w:rsidRDefault="00E32E35" w:rsidP="00F93A4F">
      <w:pPr>
        <w:pStyle w:val="Textodenotaderodap"/>
        <w:rPr>
          <w:lang w:val="pt-PT"/>
        </w:rPr>
      </w:pPr>
      <w:r w:rsidRPr="009157CD">
        <w:rPr>
          <w:rStyle w:val="Refdenotaderodap"/>
        </w:rPr>
        <w:footnoteRef/>
      </w:r>
      <w:r w:rsidRPr="009157CD">
        <w:t xml:space="preserve"> HEINEN, Juliano. </w:t>
      </w:r>
      <w:r w:rsidRPr="009157CD">
        <w:rPr>
          <w:b/>
          <w:bCs/>
        </w:rPr>
        <w:t>Comentários à Lei de Licitações e Contratos Administrativos.</w:t>
      </w:r>
      <w:r w:rsidRPr="009157CD">
        <w:t xml:space="preserve"> São Paulo: Juspodivm, 2022</w:t>
      </w:r>
      <w:r w:rsidR="00A809B8">
        <w:rPr>
          <w:lang w:val="pt-BR"/>
        </w:rPr>
        <w:t>.</w:t>
      </w:r>
      <w:r w:rsidRPr="009157CD">
        <w:t xml:space="preserve"> </w:t>
      </w:r>
      <w:r w:rsidRPr="009157CD">
        <w:rPr>
          <w:lang w:val="pt-PT"/>
        </w:rPr>
        <w:t>p. 204-205</w:t>
      </w:r>
      <w:r w:rsidR="00A809B8">
        <w:rPr>
          <w:lang w:val="pt-PT"/>
        </w:rPr>
        <w:t>.</w:t>
      </w:r>
    </w:p>
  </w:footnote>
  <w:footnote w:id="367">
    <w:p w14:paraId="36823287" w14:textId="32BEF634" w:rsidR="00E32E35" w:rsidRPr="006F280A" w:rsidRDefault="00E32E35" w:rsidP="00F93A4F">
      <w:pPr>
        <w:pStyle w:val="Textodenotaderodap"/>
        <w:rPr>
          <w:lang w:val="pt-PT"/>
        </w:rPr>
      </w:pPr>
      <w:r w:rsidRPr="006F280A">
        <w:rPr>
          <w:rStyle w:val="Refdenotaderodap"/>
        </w:rPr>
        <w:footnoteRef/>
      </w:r>
      <w:r w:rsidRPr="006F280A">
        <w:t xml:space="preserve"> </w:t>
      </w:r>
      <w:r w:rsidR="006F280A" w:rsidRPr="006F280A">
        <w:t>CASTRO, Taiane Lobato de. Motivação e invalidades do ato administrativo. 2008. 204 f. Dissertação (Mestrado em Direito) – Pontifícia Universidade Católica de São Paulo, São Paulo, 2008. Disponível em</w:t>
      </w:r>
      <w:r w:rsidR="006F280A" w:rsidRPr="006F280A">
        <w:rPr>
          <w:lang w:val="pt-BR"/>
        </w:rPr>
        <w:t>:</w:t>
      </w:r>
      <w:r w:rsidR="006F280A" w:rsidRPr="006F280A">
        <w:t xml:space="preserve"> </w:t>
      </w:r>
      <w:hyperlink r:id="rId75" w:history="1">
        <w:r w:rsidR="006F280A" w:rsidRPr="006F280A">
          <w:rPr>
            <w:rStyle w:val="Hyperlink"/>
            <w:color w:val="auto"/>
          </w:rPr>
          <w:t>https://tede.pucsp.br/handle/handle/8142</w:t>
        </w:r>
      </w:hyperlink>
      <w:r w:rsidR="006F280A" w:rsidRPr="006F280A">
        <w:t xml:space="preserve"> Acesso em</w:t>
      </w:r>
      <w:r w:rsidR="006F280A" w:rsidRPr="006F280A">
        <w:rPr>
          <w:lang w:val="pt-BR"/>
        </w:rPr>
        <w:t>:</w:t>
      </w:r>
      <w:r w:rsidR="006F280A" w:rsidRPr="006F280A">
        <w:t xml:space="preserve"> 09 out</w:t>
      </w:r>
      <w:r w:rsidR="006F280A" w:rsidRPr="006F280A">
        <w:rPr>
          <w:lang w:val="pt-BR"/>
        </w:rPr>
        <w:t>.</w:t>
      </w:r>
      <w:r w:rsidR="006F280A" w:rsidRPr="006F280A">
        <w:t xml:space="preserve"> 2022</w:t>
      </w:r>
      <w:r w:rsidR="006F280A" w:rsidRPr="006F280A">
        <w:rPr>
          <w:lang w:val="pt-BR"/>
        </w:rPr>
        <w:t>.</w:t>
      </w:r>
      <w:r w:rsidRPr="006F280A">
        <w:rPr>
          <w:color w:val="222222"/>
        </w:rPr>
        <w:t xml:space="preserve"> p. 91</w:t>
      </w:r>
      <w:r w:rsidR="006F280A">
        <w:rPr>
          <w:color w:val="222222"/>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93550"/>
      <w:docPartObj>
        <w:docPartGallery w:val="Page Numbers (Top of Page)"/>
        <w:docPartUnique/>
      </w:docPartObj>
    </w:sdtPr>
    <w:sdtContent>
      <w:p w14:paraId="3F10E918" w14:textId="058787F5" w:rsidR="00E32E35" w:rsidRDefault="00E32E35">
        <w:pPr>
          <w:pStyle w:val="Cabealho"/>
          <w:jc w:val="right"/>
        </w:pPr>
        <w:r>
          <w:fldChar w:fldCharType="begin"/>
        </w:r>
        <w:r>
          <w:instrText>PAGE   \* MERGEFORMAT</w:instrText>
        </w:r>
        <w:r>
          <w:fldChar w:fldCharType="separate"/>
        </w:r>
        <w:r w:rsidR="00F43D3F" w:rsidRPr="00F43D3F">
          <w:rPr>
            <w:noProof/>
            <w:lang w:val="pt-BR"/>
          </w:rPr>
          <w:t>150</w:t>
        </w:r>
        <w:r>
          <w:fldChar w:fldCharType="end"/>
        </w:r>
      </w:p>
    </w:sdtContent>
  </w:sdt>
  <w:p w14:paraId="06CB24C0" w14:textId="77777777" w:rsidR="00E32E35" w:rsidRDefault="00E32E3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E1AF8"/>
    <w:multiLevelType w:val="hybridMultilevel"/>
    <w:tmpl w:val="E86AC560"/>
    <w:lvl w:ilvl="0" w:tplc="414A4656">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08F002AC"/>
    <w:multiLevelType w:val="hybridMultilevel"/>
    <w:tmpl w:val="D3643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4B6F57"/>
    <w:multiLevelType w:val="hybridMultilevel"/>
    <w:tmpl w:val="75EC7B4A"/>
    <w:lvl w:ilvl="0" w:tplc="62480284">
      <w:start w:val="8"/>
      <w:numFmt w:val="upperRoman"/>
      <w:lvlText w:val="%1"/>
      <w:lvlJc w:val="left"/>
      <w:pPr>
        <w:ind w:left="2235" w:hanging="431"/>
      </w:pPr>
      <w:rPr>
        <w:rFonts w:ascii="Times New Roman" w:eastAsia="Arial" w:hAnsi="Times New Roman" w:cs="Times New Roman" w:hint="default"/>
        <w:spacing w:val="-1"/>
        <w:w w:val="100"/>
        <w:sz w:val="24"/>
        <w:szCs w:val="24"/>
        <w:lang w:val="pt-PT" w:eastAsia="en-US" w:bidi="ar-SA"/>
      </w:rPr>
    </w:lvl>
    <w:lvl w:ilvl="1" w:tplc="312027BC">
      <w:numFmt w:val="bullet"/>
      <w:lvlText w:val="•"/>
      <w:lvlJc w:val="left"/>
      <w:pPr>
        <w:ind w:left="2888" w:hanging="431"/>
      </w:pPr>
      <w:rPr>
        <w:rFonts w:hint="default"/>
        <w:lang w:val="pt-PT" w:eastAsia="en-US" w:bidi="ar-SA"/>
      </w:rPr>
    </w:lvl>
    <w:lvl w:ilvl="2" w:tplc="BB5C3070">
      <w:numFmt w:val="bullet"/>
      <w:lvlText w:val="•"/>
      <w:lvlJc w:val="left"/>
      <w:pPr>
        <w:ind w:left="3536" w:hanging="431"/>
      </w:pPr>
      <w:rPr>
        <w:rFonts w:hint="default"/>
        <w:lang w:val="pt-PT" w:eastAsia="en-US" w:bidi="ar-SA"/>
      </w:rPr>
    </w:lvl>
    <w:lvl w:ilvl="3" w:tplc="97FE5CEA">
      <w:numFmt w:val="bullet"/>
      <w:lvlText w:val="•"/>
      <w:lvlJc w:val="left"/>
      <w:pPr>
        <w:ind w:left="4184" w:hanging="431"/>
      </w:pPr>
      <w:rPr>
        <w:rFonts w:hint="default"/>
        <w:lang w:val="pt-PT" w:eastAsia="en-US" w:bidi="ar-SA"/>
      </w:rPr>
    </w:lvl>
    <w:lvl w:ilvl="4" w:tplc="D966AF88">
      <w:numFmt w:val="bullet"/>
      <w:lvlText w:val="•"/>
      <w:lvlJc w:val="left"/>
      <w:pPr>
        <w:ind w:left="4832" w:hanging="431"/>
      </w:pPr>
      <w:rPr>
        <w:rFonts w:hint="default"/>
        <w:lang w:val="pt-PT" w:eastAsia="en-US" w:bidi="ar-SA"/>
      </w:rPr>
    </w:lvl>
    <w:lvl w:ilvl="5" w:tplc="907A2120">
      <w:numFmt w:val="bullet"/>
      <w:lvlText w:val="•"/>
      <w:lvlJc w:val="left"/>
      <w:pPr>
        <w:ind w:left="5480" w:hanging="431"/>
      </w:pPr>
      <w:rPr>
        <w:rFonts w:hint="default"/>
        <w:lang w:val="pt-PT" w:eastAsia="en-US" w:bidi="ar-SA"/>
      </w:rPr>
    </w:lvl>
    <w:lvl w:ilvl="6" w:tplc="29CE1744">
      <w:numFmt w:val="bullet"/>
      <w:lvlText w:val="•"/>
      <w:lvlJc w:val="left"/>
      <w:pPr>
        <w:ind w:left="6128" w:hanging="431"/>
      </w:pPr>
      <w:rPr>
        <w:rFonts w:hint="default"/>
        <w:lang w:val="pt-PT" w:eastAsia="en-US" w:bidi="ar-SA"/>
      </w:rPr>
    </w:lvl>
    <w:lvl w:ilvl="7" w:tplc="13805FD4">
      <w:numFmt w:val="bullet"/>
      <w:lvlText w:val="•"/>
      <w:lvlJc w:val="left"/>
      <w:pPr>
        <w:ind w:left="6776" w:hanging="431"/>
      </w:pPr>
      <w:rPr>
        <w:rFonts w:hint="default"/>
        <w:lang w:val="pt-PT" w:eastAsia="en-US" w:bidi="ar-SA"/>
      </w:rPr>
    </w:lvl>
    <w:lvl w:ilvl="8" w:tplc="9EB4DAC0">
      <w:numFmt w:val="bullet"/>
      <w:lvlText w:val="•"/>
      <w:lvlJc w:val="left"/>
      <w:pPr>
        <w:ind w:left="7424" w:hanging="431"/>
      </w:pPr>
      <w:rPr>
        <w:rFonts w:hint="default"/>
        <w:lang w:val="pt-PT" w:eastAsia="en-US" w:bidi="ar-SA"/>
      </w:rPr>
    </w:lvl>
  </w:abstractNum>
  <w:abstractNum w:abstractNumId="4" w15:restartNumberingAfterBreak="0">
    <w:nsid w:val="18D55D60"/>
    <w:multiLevelType w:val="hybridMultilevel"/>
    <w:tmpl w:val="E922827C"/>
    <w:lvl w:ilvl="0" w:tplc="AC34C6CA">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1AC956A9"/>
    <w:multiLevelType w:val="multilevel"/>
    <w:tmpl w:val="7158A6C6"/>
    <w:lvl w:ilvl="0">
      <w:start w:val="2"/>
      <w:numFmt w:val="decimal"/>
      <w:lvlText w:val="%1"/>
      <w:lvlJc w:val="left"/>
      <w:pPr>
        <w:ind w:left="104" w:hanging="180"/>
      </w:pPr>
      <w:rPr>
        <w:rFonts w:ascii="Times New Roman" w:eastAsia="Times New Roman" w:hAnsi="Times New Roman" w:cs="Times New Roman" w:hint="default"/>
        <w:b/>
        <w:bCs/>
        <w:spacing w:val="-23"/>
        <w:w w:val="100"/>
        <w:sz w:val="24"/>
        <w:szCs w:val="24"/>
        <w:lang w:val="pt-PT" w:eastAsia="en-US" w:bidi="ar-SA"/>
      </w:rPr>
    </w:lvl>
    <w:lvl w:ilvl="1">
      <w:start w:val="1"/>
      <w:numFmt w:val="decimal"/>
      <w:lvlText w:val="%1.%2"/>
      <w:lvlJc w:val="left"/>
      <w:pPr>
        <w:ind w:left="464" w:hanging="360"/>
      </w:pPr>
      <w:rPr>
        <w:rFonts w:ascii="Times New Roman" w:eastAsia="Times New Roman" w:hAnsi="Times New Roman" w:cs="Times New Roman" w:hint="default"/>
        <w:spacing w:val="-5"/>
        <w:w w:val="100"/>
        <w:sz w:val="24"/>
        <w:szCs w:val="24"/>
        <w:lang w:val="pt-PT" w:eastAsia="en-US" w:bidi="ar-SA"/>
      </w:rPr>
    </w:lvl>
    <w:lvl w:ilvl="2">
      <w:start w:val="1"/>
      <w:numFmt w:val="decimal"/>
      <w:lvlText w:val="%1.%2.%3"/>
      <w:lvlJc w:val="left"/>
      <w:pPr>
        <w:ind w:left="104" w:hanging="540"/>
      </w:pPr>
      <w:rPr>
        <w:rFonts w:ascii="Times New Roman" w:eastAsia="Times New Roman" w:hAnsi="Times New Roman" w:cs="Times New Roman" w:hint="default"/>
        <w:spacing w:val="-2"/>
        <w:w w:val="100"/>
        <w:sz w:val="24"/>
        <w:szCs w:val="24"/>
        <w:lang w:val="pt-PT" w:eastAsia="en-US" w:bidi="ar-SA"/>
      </w:rPr>
    </w:lvl>
    <w:lvl w:ilvl="3">
      <w:numFmt w:val="bullet"/>
      <w:lvlText w:val="•"/>
      <w:lvlJc w:val="left"/>
      <w:pPr>
        <w:ind w:left="2640" w:hanging="540"/>
      </w:pPr>
      <w:rPr>
        <w:rFonts w:hint="default"/>
        <w:lang w:val="pt-PT" w:eastAsia="en-US" w:bidi="ar-SA"/>
      </w:rPr>
    </w:lvl>
    <w:lvl w:ilvl="4">
      <w:numFmt w:val="bullet"/>
      <w:lvlText w:val="•"/>
      <w:lvlJc w:val="left"/>
      <w:pPr>
        <w:ind w:left="3589" w:hanging="540"/>
      </w:pPr>
      <w:rPr>
        <w:rFonts w:hint="default"/>
        <w:lang w:val="pt-PT" w:eastAsia="en-US" w:bidi="ar-SA"/>
      </w:rPr>
    </w:lvl>
    <w:lvl w:ilvl="5">
      <w:numFmt w:val="bullet"/>
      <w:lvlText w:val="•"/>
      <w:lvlJc w:val="left"/>
      <w:pPr>
        <w:ind w:left="4538" w:hanging="540"/>
      </w:pPr>
      <w:rPr>
        <w:rFonts w:hint="default"/>
        <w:lang w:val="pt-PT" w:eastAsia="en-US" w:bidi="ar-SA"/>
      </w:rPr>
    </w:lvl>
    <w:lvl w:ilvl="6">
      <w:numFmt w:val="bullet"/>
      <w:lvlText w:val="•"/>
      <w:lvlJc w:val="left"/>
      <w:pPr>
        <w:ind w:left="5488" w:hanging="540"/>
      </w:pPr>
      <w:rPr>
        <w:rFonts w:hint="default"/>
        <w:lang w:val="pt-PT" w:eastAsia="en-US" w:bidi="ar-SA"/>
      </w:rPr>
    </w:lvl>
    <w:lvl w:ilvl="7">
      <w:numFmt w:val="bullet"/>
      <w:lvlText w:val="•"/>
      <w:lvlJc w:val="left"/>
      <w:pPr>
        <w:ind w:left="6437" w:hanging="540"/>
      </w:pPr>
      <w:rPr>
        <w:rFonts w:hint="default"/>
        <w:lang w:val="pt-PT" w:eastAsia="en-US" w:bidi="ar-SA"/>
      </w:rPr>
    </w:lvl>
    <w:lvl w:ilvl="8">
      <w:numFmt w:val="bullet"/>
      <w:lvlText w:val="•"/>
      <w:lvlJc w:val="left"/>
      <w:pPr>
        <w:ind w:left="7387" w:hanging="540"/>
      </w:pPr>
      <w:rPr>
        <w:rFonts w:hint="default"/>
        <w:lang w:val="pt-PT" w:eastAsia="en-US" w:bidi="ar-SA"/>
      </w:rPr>
    </w:lvl>
  </w:abstractNum>
  <w:abstractNum w:abstractNumId="6" w15:restartNumberingAfterBreak="0">
    <w:nsid w:val="1B1A7850"/>
    <w:multiLevelType w:val="hybridMultilevel"/>
    <w:tmpl w:val="FBF8DD00"/>
    <w:lvl w:ilvl="0" w:tplc="E37EF20A">
      <w:start w:val="1"/>
      <w:numFmt w:val="upperRoman"/>
      <w:lvlText w:val="%1"/>
      <w:lvlJc w:val="left"/>
      <w:pPr>
        <w:ind w:left="104" w:hanging="138"/>
      </w:pPr>
      <w:rPr>
        <w:rFonts w:ascii="Times New Roman" w:eastAsia="Arial" w:hAnsi="Times New Roman" w:cs="Times New Roman" w:hint="default"/>
        <w:w w:val="100"/>
        <w:sz w:val="24"/>
        <w:szCs w:val="24"/>
        <w:lang w:val="pt-PT" w:eastAsia="en-US" w:bidi="ar-SA"/>
      </w:rPr>
    </w:lvl>
    <w:lvl w:ilvl="1" w:tplc="37B8EFB6">
      <w:numFmt w:val="bullet"/>
      <w:lvlText w:val="•"/>
      <w:lvlJc w:val="left"/>
      <w:pPr>
        <w:ind w:left="962" w:hanging="138"/>
      </w:pPr>
      <w:rPr>
        <w:rFonts w:hint="default"/>
        <w:lang w:val="pt-PT" w:eastAsia="en-US" w:bidi="ar-SA"/>
      </w:rPr>
    </w:lvl>
    <w:lvl w:ilvl="2" w:tplc="DAC43FF8">
      <w:numFmt w:val="bullet"/>
      <w:lvlText w:val="•"/>
      <w:lvlJc w:val="left"/>
      <w:pPr>
        <w:ind w:left="1824" w:hanging="138"/>
      </w:pPr>
      <w:rPr>
        <w:rFonts w:hint="default"/>
        <w:lang w:val="pt-PT" w:eastAsia="en-US" w:bidi="ar-SA"/>
      </w:rPr>
    </w:lvl>
    <w:lvl w:ilvl="3" w:tplc="6372739C">
      <w:numFmt w:val="bullet"/>
      <w:lvlText w:val="•"/>
      <w:lvlJc w:val="left"/>
      <w:pPr>
        <w:ind w:left="2686" w:hanging="138"/>
      </w:pPr>
      <w:rPr>
        <w:rFonts w:hint="default"/>
        <w:lang w:val="pt-PT" w:eastAsia="en-US" w:bidi="ar-SA"/>
      </w:rPr>
    </w:lvl>
    <w:lvl w:ilvl="4" w:tplc="9EF6BBF6">
      <w:numFmt w:val="bullet"/>
      <w:lvlText w:val="•"/>
      <w:lvlJc w:val="left"/>
      <w:pPr>
        <w:ind w:left="3548" w:hanging="138"/>
      </w:pPr>
      <w:rPr>
        <w:rFonts w:hint="default"/>
        <w:lang w:val="pt-PT" w:eastAsia="en-US" w:bidi="ar-SA"/>
      </w:rPr>
    </w:lvl>
    <w:lvl w:ilvl="5" w:tplc="6ECCFFC8">
      <w:numFmt w:val="bullet"/>
      <w:lvlText w:val="•"/>
      <w:lvlJc w:val="left"/>
      <w:pPr>
        <w:ind w:left="4410" w:hanging="138"/>
      </w:pPr>
      <w:rPr>
        <w:rFonts w:hint="default"/>
        <w:lang w:val="pt-PT" w:eastAsia="en-US" w:bidi="ar-SA"/>
      </w:rPr>
    </w:lvl>
    <w:lvl w:ilvl="6" w:tplc="30A2190E">
      <w:numFmt w:val="bullet"/>
      <w:lvlText w:val="•"/>
      <w:lvlJc w:val="left"/>
      <w:pPr>
        <w:ind w:left="5272" w:hanging="138"/>
      </w:pPr>
      <w:rPr>
        <w:rFonts w:hint="default"/>
        <w:lang w:val="pt-PT" w:eastAsia="en-US" w:bidi="ar-SA"/>
      </w:rPr>
    </w:lvl>
    <w:lvl w:ilvl="7" w:tplc="94D08780">
      <w:numFmt w:val="bullet"/>
      <w:lvlText w:val="•"/>
      <w:lvlJc w:val="left"/>
      <w:pPr>
        <w:ind w:left="6134" w:hanging="138"/>
      </w:pPr>
      <w:rPr>
        <w:rFonts w:hint="default"/>
        <w:lang w:val="pt-PT" w:eastAsia="en-US" w:bidi="ar-SA"/>
      </w:rPr>
    </w:lvl>
    <w:lvl w:ilvl="8" w:tplc="DE3AEBE6">
      <w:numFmt w:val="bullet"/>
      <w:lvlText w:val="•"/>
      <w:lvlJc w:val="left"/>
      <w:pPr>
        <w:ind w:left="6996" w:hanging="138"/>
      </w:pPr>
      <w:rPr>
        <w:rFonts w:hint="default"/>
        <w:lang w:val="pt-PT" w:eastAsia="en-US" w:bidi="ar-SA"/>
      </w:rPr>
    </w:lvl>
  </w:abstractNum>
  <w:abstractNum w:abstractNumId="7" w15:restartNumberingAfterBreak="0">
    <w:nsid w:val="1B54251D"/>
    <w:multiLevelType w:val="hybridMultilevel"/>
    <w:tmpl w:val="570AAB1E"/>
    <w:lvl w:ilvl="0" w:tplc="2D0A60D2">
      <w:start w:val="1"/>
      <w:numFmt w:val="upperRoman"/>
      <w:lvlText w:val="%1"/>
      <w:lvlJc w:val="left"/>
      <w:pPr>
        <w:ind w:left="104" w:hanging="170"/>
      </w:pPr>
      <w:rPr>
        <w:rFonts w:ascii="Times New Roman" w:eastAsia="Arial" w:hAnsi="Times New Roman" w:cs="Times New Roman" w:hint="default"/>
        <w:b w:val="0"/>
        <w:bCs w:val="0"/>
        <w:spacing w:val="-32"/>
        <w:w w:val="100"/>
        <w:sz w:val="24"/>
        <w:szCs w:val="24"/>
        <w:lang w:val="pt-PT" w:eastAsia="en-US" w:bidi="ar-SA"/>
      </w:rPr>
    </w:lvl>
    <w:lvl w:ilvl="1" w:tplc="6F8839EC">
      <w:numFmt w:val="bullet"/>
      <w:lvlText w:val="•"/>
      <w:lvlJc w:val="left"/>
      <w:pPr>
        <w:ind w:left="962" w:hanging="170"/>
      </w:pPr>
      <w:rPr>
        <w:rFonts w:hint="default"/>
        <w:lang w:val="pt-PT" w:eastAsia="en-US" w:bidi="ar-SA"/>
      </w:rPr>
    </w:lvl>
    <w:lvl w:ilvl="2" w:tplc="83EA3798">
      <w:numFmt w:val="bullet"/>
      <w:lvlText w:val="•"/>
      <w:lvlJc w:val="left"/>
      <w:pPr>
        <w:ind w:left="1824" w:hanging="170"/>
      </w:pPr>
      <w:rPr>
        <w:rFonts w:hint="default"/>
        <w:lang w:val="pt-PT" w:eastAsia="en-US" w:bidi="ar-SA"/>
      </w:rPr>
    </w:lvl>
    <w:lvl w:ilvl="3" w:tplc="14F4479A">
      <w:numFmt w:val="bullet"/>
      <w:lvlText w:val="•"/>
      <w:lvlJc w:val="left"/>
      <w:pPr>
        <w:ind w:left="2686" w:hanging="170"/>
      </w:pPr>
      <w:rPr>
        <w:rFonts w:hint="default"/>
        <w:lang w:val="pt-PT" w:eastAsia="en-US" w:bidi="ar-SA"/>
      </w:rPr>
    </w:lvl>
    <w:lvl w:ilvl="4" w:tplc="5F88455E">
      <w:numFmt w:val="bullet"/>
      <w:lvlText w:val="•"/>
      <w:lvlJc w:val="left"/>
      <w:pPr>
        <w:ind w:left="3548" w:hanging="170"/>
      </w:pPr>
      <w:rPr>
        <w:rFonts w:hint="default"/>
        <w:lang w:val="pt-PT" w:eastAsia="en-US" w:bidi="ar-SA"/>
      </w:rPr>
    </w:lvl>
    <w:lvl w:ilvl="5" w:tplc="BDDAFDB4">
      <w:numFmt w:val="bullet"/>
      <w:lvlText w:val="•"/>
      <w:lvlJc w:val="left"/>
      <w:pPr>
        <w:ind w:left="4410" w:hanging="170"/>
      </w:pPr>
      <w:rPr>
        <w:rFonts w:hint="default"/>
        <w:lang w:val="pt-PT" w:eastAsia="en-US" w:bidi="ar-SA"/>
      </w:rPr>
    </w:lvl>
    <w:lvl w:ilvl="6" w:tplc="6BB20BAA">
      <w:numFmt w:val="bullet"/>
      <w:lvlText w:val="•"/>
      <w:lvlJc w:val="left"/>
      <w:pPr>
        <w:ind w:left="5272" w:hanging="170"/>
      </w:pPr>
      <w:rPr>
        <w:rFonts w:hint="default"/>
        <w:lang w:val="pt-PT" w:eastAsia="en-US" w:bidi="ar-SA"/>
      </w:rPr>
    </w:lvl>
    <w:lvl w:ilvl="7" w:tplc="F01CF4BA">
      <w:numFmt w:val="bullet"/>
      <w:lvlText w:val="•"/>
      <w:lvlJc w:val="left"/>
      <w:pPr>
        <w:ind w:left="6134" w:hanging="170"/>
      </w:pPr>
      <w:rPr>
        <w:rFonts w:hint="default"/>
        <w:lang w:val="pt-PT" w:eastAsia="en-US" w:bidi="ar-SA"/>
      </w:rPr>
    </w:lvl>
    <w:lvl w:ilvl="8" w:tplc="4B0ED44E">
      <w:numFmt w:val="bullet"/>
      <w:lvlText w:val="•"/>
      <w:lvlJc w:val="left"/>
      <w:pPr>
        <w:ind w:left="6996" w:hanging="170"/>
      </w:pPr>
      <w:rPr>
        <w:rFonts w:hint="default"/>
        <w:lang w:val="pt-PT" w:eastAsia="en-US" w:bidi="ar-SA"/>
      </w:rPr>
    </w:lvl>
  </w:abstractNum>
  <w:abstractNum w:abstractNumId="8" w15:restartNumberingAfterBreak="0">
    <w:nsid w:val="1F687DB4"/>
    <w:multiLevelType w:val="hybridMultilevel"/>
    <w:tmpl w:val="67E2A0CE"/>
    <w:lvl w:ilvl="0" w:tplc="8534A2A4">
      <w:start w:val="1"/>
      <w:numFmt w:val="upperRoman"/>
      <w:lvlText w:val="%1"/>
      <w:lvlJc w:val="left"/>
      <w:pPr>
        <w:ind w:left="104" w:hanging="190"/>
      </w:pPr>
      <w:rPr>
        <w:rFonts w:ascii="Times New Roman" w:eastAsia="Arial" w:hAnsi="Times New Roman" w:cs="Times New Roman" w:hint="default"/>
        <w:spacing w:val="-12"/>
        <w:w w:val="100"/>
        <w:sz w:val="24"/>
        <w:szCs w:val="24"/>
        <w:lang w:val="pt-PT" w:eastAsia="en-US" w:bidi="ar-SA"/>
      </w:rPr>
    </w:lvl>
    <w:lvl w:ilvl="1" w:tplc="C6B6EF64">
      <w:numFmt w:val="bullet"/>
      <w:lvlText w:val="•"/>
      <w:lvlJc w:val="left"/>
      <w:pPr>
        <w:ind w:left="962" w:hanging="190"/>
      </w:pPr>
      <w:rPr>
        <w:rFonts w:hint="default"/>
        <w:lang w:val="pt-PT" w:eastAsia="en-US" w:bidi="ar-SA"/>
      </w:rPr>
    </w:lvl>
    <w:lvl w:ilvl="2" w:tplc="55703F70">
      <w:numFmt w:val="bullet"/>
      <w:lvlText w:val="•"/>
      <w:lvlJc w:val="left"/>
      <w:pPr>
        <w:ind w:left="1824" w:hanging="190"/>
      </w:pPr>
      <w:rPr>
        <w:rFonts w:hint="default"/>
        <w:lang w:val="pt-PT" w:eastAsia="en-US" w:bidi="ar-SA"/>
      </w:rPr>
    </w:lvl>
    <w:lvl w:ilvl="3" w:tplc="283A7C08">
      <w:numFmt w:val="bullet"/>
      <w:lvlText w:val="•"/>
      <w:lvlJc w:val="left"/>
      <w:pPr>
        <w:ind w:left="2686" w:hanging="190"/>
      </w:pPr>
      <w:rPr>
        <w:rFonts w:hint="default"/>
        <w:lang w:val="pt-PT" w:eastAsia="en-US" w:bidi="ar-SA"/>
      </w:rPr>
    </w:lvl>
    <w:lvl w:ilvl="4" w:tplc="B81CA8FC">
      <w:numFmt w:val="bullet"/>
      <w:lvlText w:val="•"/>
      <w:lvlJc w:val="left"/>
      <w:pPr>
        <w:ind w:left="3548" w:hanging="190"/>
      </w:pPr>
      <w:rPr>
        <w:rFonts w:hint="default"/>
        <w:lang w:val="pt-PT" w:eastAsia="en-US" w:bidi="ar-SA"/>
      </w:rPr>
    </w:lvl>
    <w:lvl w:ilvl="5" w:tplc="79346204">
      <w:numFmt w:val="bullet"/>
      <w:lvlText w:val="•"/>
      <w:lvlJc w:val="left"/>
      <w:pPr>
        <w:ind w:left="4410" w:hanging="190"/>
      </w:pPr>
      <w:rPr>
        <w:rFonts w:hint="default"/>
        <w:lang w:val="pt-PT" w:eastAsia="en-US" w:bidi="ar-SA"/>
      </w:rPr>
    </w:lvl>
    <w:lvl w:ilvl="6" w:tplc="AEB4D642">
      <w:numFmt w:val="bullet"/>
      <w:lvlText w:val="•"/>
      <w:lvlJc w:val="left"/>
      <w:pPr>
        <w:ind w:left="5272" w:hanging="190"/>
      </w:pPr>
      <w:rPr>
        <w:rFonts w:hint="default"/>
        <w:lang w:val="pt-PT" w:eastAsia="en-US" w:bidi="ar-SA"/>
      </w:rPr>
    </w:lvl>
    <w:lvl w:ilvl="7" w:tplc="57EC8C76">
      <w:numFmt w:val="bullet"/>
      <w:lvlText w:val="•"/>
      <w:lvlJc w:val="left"/>
      <w:pPr>
        <w:ind w:left="6134" w:hanging="190"/>
      </w:pPr>
      <w:rPr>
        <w:rFonts w:hint="default"/>
        <w:lang w:val="pt-PT" w:eastAsia="en-US" w:bidi="ar-SA"/>
      </w:rPr>
    </w:lvl>
    <w:lvl w:ilvl="8" w:tplc="2FD0B160">
      <w:numFmt w:val="bullet"/>
      <w:lvlText w:val="•"/>
      <w:lvlJc w:val="left"/>
      <w:pPr>
        <w:ind w:left="6996" w:hanging="190"/>
      </w:pPr>
      <w:rPr>
        <w:rFonts w:hint="default"/>
        <w:lang w:val="pt-PT" w:eastAsia="en-US" w:bidi="ar-SA"/>
      </w:rPr>
    </w:lvl>
  </w:abstractNum>
  <w:abstractNum w:abstractNumId="9" w15:restartNumberingAfterBreak="0">
    <w:nsid w:val="20964F1D"/>
    <w:multiLevelType w:val="hybridMultilevel"/>
    <w:tmpl w:val="3F7E4BD6"/>
    <w:lvl w:ilvl="0" w:tplc="1618EF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2677182"/>
    <w:multiLevelType w:val="multilevel"/>
    <w:tmpl w:val="6206EE96"/>
    <w:lvl w:ilvl="0">
      <w:start w:val="1"/>
      <w:numFmt w:val="decimal"/>
      <w:lvlText w:val="%1."/>
      <w:lvlJc w:val="left"/>
      <w:pPr>
        <w:ind w:left="720" w:hanging="360"/>
      </w:pPr>
      <w:rPr>
        <w:rFonts w:hint="default"/>
      </w:rPr>
    </w:lvl>
    <w:lvl w:ilvl="1">
      <w:start w:val="2"/>
      <w:numFmt w:val="decimal"/>
      <w:isLgl/>
      <w:lvlText w:val="%1.%2"/>
      <w:lvlJc w:val="left"/>
      <w:pPr>
        <w:ind w:left="1174"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5BE230A"/>
    <w:multiLevelType w:val="multilevel"/>
    <w:tmpl w:val="CBF05DD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8131FF"/>
    <w:multiLevelType w:val="multilevel"/>
    <w:tmpl w:val="7AA22B46"/>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E5416F4"/>
    <w:multiLevelType w:val="hybridMultilevel"/>
    <w:tmpl w:val="CB587342"/>
    <w:lvl w:ilvl="0" w:tplc="32B00DF8">
      <w:start w:val="4"/>
      <w:numFmt w:val="upperRoman"/>
      <w:lvlText w:val="%1"/>
      <w:lvlJc w:val="left"/>
      <w:pPr>
        <w:ind w:left="2097" w:hanging="294"/>
      </w:pPr>
      <w:rPr>
        <w:rFonts w:ascii="Times New Roman" w:eastAsia="Arial" w:hAnsi="Times New Roman" w:cs="Times New Roman" w:hint="default"/>
        <w:spacing w:val="-1"/>
        <w:w w:val="100"/>
        <w:sz w:val="24"/>
        <w:szCs w:val="24"/>
        <w:lang w:val="pt-PT" w:eastAsia="en-US" w:bidi="ar-SA"/>
      </w:rPr>
    </w:lvl>
    <w:lvl w:ilvl="1" w:tplc="D074AE94">
      <w:numFmt w:val="bullet"/>
      <w:lvlText w:val="•"/>
      <w:lvlJc w:val="left"/>
      <w:pPr>
        <w:ind w:left="2762" w:hanging="294"/>
      </w:pPr>
      <w:rPr>
        <w:rFonts w:hint="default"/>
        <w:lang w:val="pt-PT" w:eastAsia="en-US" w:bidi="ar-SA"/>
      </w:rPr>
    </w:lvl>
    <w:lvl w:ilvl="2" w:tplc="D7A6B664">
      <w:numFmt w:val="bullet"/>
      <w:lvlText w:val="•"/>
      <w:lvlJc w:val="left"/>
      <w:pPr>
        <w:ind w:left="3424" w:hanging="294"/>
      </w:pPr>
      <w:rPr>
        <w:rFonts w:hint="default"/>
        <w:lang w:val="pt-PT" w:eastAsia="en-US" w:bidi="ar-SA"/>
      </w:rPr>
    </w:lvl>
    <w:lvl w:ilvl="3" w:tplc="A2EA9D06">
      <w:numFmt w:val="bullet"/>
      <w:lvlText w:val="•"/>
      <w:lvlJc w:val="left"/>
      <w:pPr>
        <w:ind w:left="4086" w:hanging="294"/>
      </w:pPr>
      <w:rPr>
        <w:rFonts w:hint="default"/>
        <w:lang w:val="pt-PT" w:eastAsia="en-US" w:bidi="ar-SA"/>
      </w:rPr>
    </w:lvl>
    <w:lvl w:ilvl="4" w:tplc="7348FE9A">
      <w:numFmt w:val="bullet"/>
      <w:lvlText w:val="•"/>
      <w:lvlJc w:val="left"/>
      <w:pPr>
        <w:ind w:left="4748" w:hanging="294"/>
      </w:pPr>
      <w:rPr>
        <w:rFonts w:hint="default"/>
        <w:lang w:val="pt-PT" w:eastAsia="en-US" w:bidi="ar-SA"/>
      </w:rPr>
    </w:lvl>
    <w:lvl w:ilvl="5" w:tplc="DF1A9246">
      <w:numFmt w:val="bullet"/>
      <w:lvlText w:val="•"/>
      <w:lvlJc w:val="left"/>
      <w:pPr>
        <w:ind w:left="5410" w:hanging="294"/>
      </w:pPr>
      <w:rPr>
        <w:rFonts w:hint="default"/>
        <w:lang w:val="pt-PT" w:eastAsia="en-US" w:bidi="ar-SA"/>
      </w:rPr>
    </w:lvl>
    <w:lvl w:ilvl="6" w:tplc="29F272A0">
      <w:numFmt w:val="bullet"/>
      <w:lvlText w:val="•"/>
      <w:lvlJc w:val="left"/>
      <w:pPr>
        <w:ind w:left="6072" w:hanging="294"/>
      </w:pPr>
      <w:rPr>
        <w:rFonts w:hint="default"/>
        <w:lang w:val="pt-PT" w:eastAsia="en-US" w:bidi="ar-SA"/>
      </w:rPr>
    </w:lvl>
    <w:lvl w:ilvl="7" w:tplc="FCC6E2D6">
      <w:numFmt w:val="bullet"/>
      <w:lvlText w:val="•"/>
      <w:lvlJc w:val="left"/>
      <w:pPr>
        <w:ind w:left="6734" w:hanging="294"/>
      </w:pPr>
      <w:rPr>
        <w:rFonts w:hint="default"/>
        <w:lang w:val="pt-PT" w:eastAsia="en-US" w:bidi="ar-SA"/>
      </w:rPr>
    </w:lvl>
    <w:lvl w:ilvl="8" w:tplc="EA6A7F1E">
      <w:numFmt w:val="bullet"/>
      <w:lvlText w:val="•"/>
      <w:lvlJc w:val="left"/>
      <w:pPr>
        <w:ind w:left="7396" w:hanging="294"/>
      </w:pPr>
      <w:rPr>
        <w:rFonts w:hint="default"/>
        <w:lang w:val="pt-PT" w:eastAsia="en-US" w:bidi="ar-SA"/>
      </w:rPr>
    </w:lvl>
  </w:abstractNum>
  <w:abstractNum w:abstractNumId="14" w15:restartNumberingAfterBreak="0">
    <w:nsid w:val="300209BC"/>
    <w:multiLevelType w:val="hybridMultilevel"/>
    <w:tmpl w:val="3A3EB264"/>
    <w:lvl w:ilvl="0" w:tplc="29BC8D0E">
      <w:start w:val="5"/>
      <w:numFmt w:val="upperRoman"/>
      <w:lvlText w:val="%1"/>
      <w:lvlJc w:val="left"/>
      <w:pPr>
        <w:ind w:left="104" w:hanging="266"/>
      </w:pPr>
      <w:rPr>
        <w:rFonts w:ascii="Times New Roman" w:eastAsia="Arial" w:hAnsi="Times New Roman" w:cs="Times New Roman" w:hint="default"/>
        <w:spacing w:val="-30"/>
        <w:w w:val="100"/>
        <w:sz w:val="24"/>
        <w:szCs w:val="24"/>
        <w:lang w:val="pt-PT" w:eastAsia="en-US" w:bidi="ar-SA"/>
      </w:rPr>
    </w:lvl>
    <w:lvl w:ilvl="1" w:tplc="1A22CE74">
      <w:numFmt w:val="bullet"/>
      <w:lvlText w:val="•"/>
      <w:lvlJc w:val="left"/>
      <w:pPr>
        <w:ind w:left="962" w:hanging="266"/>
      </w:pPr>
      <w:rPr>
        <w:rFonts w:hint="default"/>
        <w:lang w:val="pt-PT" w:eastAsia="en-US" w:bidi="ar-SA"/>
      </w:rPr>
    </w:lvl>
    <w:lvl w:ilvl="2" w:tplc="B0F2E6F4">
      <w:numFmt w:val="bullet"/>
      <w:lvlText w:val="•"/>
      <w:lvlJc w:val="left"/>
      <w:pPr>
        <w:ind w:left="1824" w:hanging="266"/>
      </w:pPr>
      <w:rPr>
        <w:rFonts w:hint="default"/>
        <w:lang w:val="pt-PT" w:eastAsia="en-US" w:bidi="ar-SA"/>
      </w:rPr>
    </w:lvl>
    <w:lvl w:ilvl="3" w:tplc="BE8C9FB8">
      <w:numFmt w:val="bullet"/>
      <w:lvlText w:val="•"/>
      <w:lvlJc w:val="left"/>
      <w:pPr>
        <w:ind w:left="2686" w:hanging="266"/>
      </w:pPr>
      <w:rPr>
        <w:rFonts w:hint="default"/>
        <w:lang w:val="pt-PT" w:eastAsia="en-US" w:bidi="ar-SA"/>
      </w:rPr>
    </w:lvl>
    <w:lvl w:ilvl="4" w:tplc="D6DE89C6">
      <w:numFmt w:val="bullet"/>
      <w:lvlText w:val="•"/>
      <w:lvlJc w:val="left"/>
      <w:pPr>
        <w:ind w:left="3548" w:hanging="266"/>
      </w:pPr>
      <w:rPr>
        <w:rFonts w:hint="default"/>
        <w:lang w:val="pt-PT" w:eastAsia="en-US" w:bidi="ar-SA"/>
      </w:rPr>
    </w:lvl>
    <w:lvl w:ilvl="5" w:tplc="FCF4A9A4">
      <w:numFmt w:val="bullet"/>
      <w:lvlText w:val="•"/>
      <w:lvlJc w:val="left"/>
      <w:pPr>
        <w:ind w:left="4410" w:hanging="266"/>
      </w:pPr>
      <w:rPr>
        <w:rFonts w:hint="default"/>
        <w:lang w:val="pt-PT" w:eastAsia="en-US" w:bidi="ar-SA"/>
      </w:rPr>
    </w:lvl>
    <w:lvl w:ilvl="6" w:tplc="9AF6434E">
      <w:numFmt w:val="bullet"/>
      <w:lvlText w:val="•"/>
      <w:lvlJc w:val="left"/>
      <w:pPr>
        <w:ind w:left="5272" w:hanging="266"/>
      </w:pPr>
      <w:rPr>
        <w:rFonts w:hint="default"/>
        <w:lang w:val="pt-PT" w:eastAsia="en-US" w:bidi="ar-SA"/>
      </w:rPr>
    </w:lvl>
    <w:lvl w:ilvl="7" w:tplc="8486A916">
      <w:numFmt w:val="bullet"/>
      <w:lvlText w:val="•"/>
      <w:lvlJc w:val="left"/>
      <w:pPr>
        <w:ind w:left="6134" w:hanging="266"/>
      </w:pPr>
      <w:rPr>
        <w:rFonts w:hint="default"/>
        <w:lang w:val="pt-PT" w:eastAsia="en-US" w:bidi="ar-SA"/>
      </w:rPr>
    </w:lvl>
    <w:lvl w:ilvl="8" w:tplc="3E8E2288">
      <w:numFmt w:val="bullet"/>
      <w:lvlText w:val="•"/>
      <w:lvlJc w:val="left"/>
      <w:pPr>
        <w:ind w:left="6996" w:hanging="266"/>
      </w:pPr>
      <w:rPr>
        <w:rFonts w:hint="default"/>
        <w:lang w:val="pt-PT" w:eastAsia="en-US" w:bidi="ar-SA"/>
      </w:rPr>
    </w:lvl>
  </w:abstractNum>
  <w:abstractNum w:abstractNumId="15" w15:restartNumberingAfterBreak="0">
    <w:nsid w:val="32B92C52"/>
    <w:multiLevelType w:val="hybridMultilevel"/>
    <w:tmpl w:val="DF78AFE0"/>
    <w:lvl w:ilvl="0" w:tplc="D51419BA">
      <w:start w:val="1"/>
      <w:numFmt w:val="upperRoman"/>
      <w:lvlText w:val="%1"/>
      <w:lvlJc w:val="left"/>
      <w:pPr>
        <w:ind w:left="104" w:hanging="150"/>
      </w:pPr>
      <w:rPr>
        <w:rFonts w:ascii="Times New Roman" w:eastAsia="Arial" w:hAnsi="Times New Roman" w:cs="Times New Roman" w:hint="default"/>
        <w:w w:val="100"/>
        <w:sz w:val="24"/>
        <w:szCs w:val="24"/>
        <w:lang w:val="pt-PT" w:eastAsia="en-US" w:bidi="ar-SA"/>
      </w:rPr>
    </w:lvl>
    <w:lvl w:ilvl="1" w:tplc="AE126044">
      <w:numFmt w:val="bullet"/>
      <w:lvlText w:val="•"/>
      <w:lvlJc w:val="left"/>
      <w:pPr>
        <w:ind w:left="962" w:hanging="150"/>
      </w:pPr>
      <w:rPr>
        <w:rFonts w:hint="default"/>
        <w:lang w:val="pt-PT" w:eastAsia="en-US" w:bidi="ar-SA"/>
      </w:rPr>
    </w:lvl>
    <w:lvl w:ilvl="2" w:tplc="A38484F4">
      <w:numFmt w:val="bullet"/>
      <w:lvlText w:val="•"/>
      <w:lvlJc w:val="left"/>
      <w:pPr>
        <w:ind w:left="1824" w:hanging="150"/>
      </w:pPr>
      <w:rPr>
        <w:rFonts w:hint="default"/>
        <w:lang w:val="pt-PT" w:eastAsia="en-US" w:bidi="ar-SA"/>
      </w:rPr>
    </w:lvl>
    <w:lvl w:ilvl="3" w:tplc="285E2252">
      <w:numFmt w:val="bullet"/>
      <w:lvlText w:val="•"/>
      <w:lvlJc w:val="left"/>
      <w:pPr>
        <w:ind w:left="2686" w:hanging="150"/>
      </w:pPr>
      <w:rPr>
        <w:rFonts w:hint="default"/>
        <w:lang w:val="pt-PT" w:eastAsia="en-US" w:bidi="ar-SA"/>
      </w:rPr>
    </w:lvl>
    <w:lvl w:ilvl="4" w:tplc="FBAA46F4">
      <w:numFmt w:val="bullet"/>
      <w:lvlText w:val="•"/>
      <w:lvlJc w:val="left"/>
      <w:pPr>
        <w:ind w:left="3548" w:hanging="150"/>
      </w:pPr>
      <w:rPr>
        <w:rFonts w:hint="default"/>
        <w:lang w:val="pt-PT" w:eastAsia="en-US" w:bidi="ar-SA"/>
      </w:rPr>
    </w:lvl>
    <w:lvl w:ilvl="5" w:tplc="4B405E78">
      <w:numFmt w:val="bullet"/>
      <w:lvlText w:val="•"/>
      <w:lvlJc w:val="left"/>
      <w:pPr>
        <w:ind w:left="4410" w:hanging="150"/>
      </w:pPr>
      <w:rPr>
        <w:rFonts w:hint="default"/>
        <w:lang w:val="pt-PT" w:eastAsia="en-US" w:bidi="ar-SA"/>
      </w:rPr>
    </w:lvl>
    <w:lvl w:ilvl="6" w:tplc="B1AEF842">
      <w:numFmt w:val="bullet"/>
      <w:lvlText w:val="•"/>
      <w:lvlJc w:val="left"/>
      <w:pPr>
        <w:ind w:left="5272" w:hanging="150"/>
      </w:pPr>
      <w:rPr>
        <w:rFonts w:hint="default"/>
        <w:lang w:val="pt-PT" w:eastAsia="en-US" w:bidi="ar-SA"/>
      </w:rPr>
    </w:lvl>
    <w:lvl w:ilvl="7" w:tplc="89F29BAE">
      <w:numFmt w:val="bullet"/>
      <w:lvlText w:val="•"/>
      <w:lvlJc w:val="left"/>
      <w:pPr>
        <w:ind w:left="6134" w:hanging="150"/>
      </w:pPr>
      <w:rPr>
        <w:rFonts w:hint="default"/>
        <w:lang w:val="pt-PT" w:eastAsia="en-US" w:bidi="ar-SA"/>
      </w:rPr>
    </w:lvl>
    <w:lvl w:ilvl="8" w:tplc="D28E2948">
      <w:numFmt w:val="bullet"/>
      <w:lvlText w:val="•"/>
      <w:lvlJc w:val="left"/>
      <w:pPr>
        <w:ind w:left="6996" w:hanging="150"/>
      </w:pPr>
      <w:rPr>
        <w:rFonts w:hint="default"/>
        <w:lang w:val="pt-PT" w:eastAsia="en-US" w:bidi="ar-SA"/>
      </w:rPr>
    </w:lvl>
  </w:abstractNum>
  <w:abstractNum w:abstractNumId="16" w15:restartNumberingAfterBreak="0">
    <w:nsid w:val="3CAB3E15"/>
    <w:multiLevelType w:val="hybridMultilevel"/>
    <w:tmpl w:val="1046CA20"/>
    <w:lvl w:ilvl="0" w:tplc="B69400DC">
      <w:start w:val="1"/>
      <w:numFmt w:val="upperRoman"/>
      <w:lvlText w:val="%1"/>
      <w:lvlJc w:val="left"/>
      <w:pPr>
        <w:ind w:left="1995" w:hanging="192"/>
      </w:pPr>
      <w:rPr>
        <w:rFonts w:ascii="Times New Roman" w:eastAsia="Arial" w:hAnsi="Times New Roman" w:cs="Times New Roman" w:hint="default"/>
        <w:spacing w:val="-10"/>
        <w:w w:val="100"/>
        <w:sz w:val="24"/>
        <w:szCs w:val="24"/>
        <w:lang w:val="pt-PT" w:eastAsia="en-US" w:bidi="ar-SA"/>
      </w:rPr>
    </w:lvl>
    <w:lvl w:ilvl="1" w:tplc="AD44AABC">
      <w:numFmt w:val="bullet"/>
      <w:lvlText w:val="•"/>
      <w:lvlJc w:val="left"/>
      <w:pPr>
        <w:ind w:left="2672" w:hanging="192"/>
      </w:pPr>
      <w:rPr>
        <w:rFonts w:hint="default"/>
        <w:lang w:val="pt-PT" w:eastAsia="en-US" w:bidi="ar-SA"/>
      </w:rPr>
    </w:lvl>
    <w:lvl w:ilvl="2" w:tplc="A1388922">
      <w:numFmt w:val="bullet"/>
      <w:lvlText w:val="•"/>
      <w:lvlJc w:val="left"/>
      <w:pPr>
        <w:ind w:left="3344" w:hanging="192"/>
      </w:pPr>
      <w:rPr>
        <w:rFonts w:hint="default"/>
        <w:lang w:val="pt-PT" w:eastAsia="en-US" w:bidi="ar-SA"/>
      </w:rPr>
    </w:lvl>
    <w:lvl w:ilvl="3" w:tplc="79589584">
      <w:numFmt w:val="bullet"/>
      <w:lvlText w:val="•"/>
      <w:lvlJc w:val="left"/>
      <w:pPr>
        <w:ind w:left="4016" w:hanging="192"/>
      </w:pPr>
      <w:rPr>
        <w:rFonts w:hint="default"/>
        <w:lang w:val="pt-PT" w:eastAsia="en-US" w:bidi="ar-SA"/>
      </w:rPr>
    </w:lvl>
    <w:lvl w:ilvl="4" w:tplc="74C08A6A">
      <w:numFmt w:val="bullet"/>
      <w:lvlText w:val="•"/>
      <w:lvlJc w:val="left"/>
      <w:pPr>
        <w:ind w:left="4688" w:hanging="192"/>
      </w:pPr>
      <w:rPr>
        <w:rFonts w:hint="default"/>
        <w:lang w:val="pt-PT" w:eastAsia="en-US" w:bidi="ar-SA"/>
      </w:rPr>
    </w:lvl>
    <w:lvl w:ilvl="5" w:tplc="75E8E13C">
      <w:numFmt w:val="bullet"/>
      <w:lvlText w:val="•"/>
      <w:lvlJc w:val="left"/>
      <w:pPr>
        <w:ind w:left="5360" w:hanging="192"/>
      </w:pPr>
      <w:rPr>
        <w:rFonts w:hint="default"/>
        <w:lang w:val="pt-PT" w:eastAsia="en-US" w:bidi="ar-SA"/>
      </w:rPr>
    </w:lvl>
    <w:lvl w:ilvl="6" w:tplc="7876D436">
      <w:numFmt w:val="bullet"/>
      <w:lvlText w:val="•"/>
      <w:lvlJc w:val="left"/>
      <w:pPr>
        <w:ind w:left="6032" w:hanging="192"/>
      </w:pPr>
      <w:rPr>
        <w:rFonts w:hint="default"/>
        <w:lang w:val="pt-PT" w:eastAsia="en-US" w:bidi="ar-SA"/>
      </w:rPr>
    </w:lvl>
    <w:lvl w:ilvl="7" w:tplc="D29422CE">
      <w:numFmt w:val="bullet"/>
      <w:lvlText w:val="•"/>
      <w:lvlJc w:val="left"/>
      <w:pPr>
        <w:ind w:left="6704" w:hanging="192"/>
      </w:pPr>
      <w:rPr>
        <w:rFonts w:hint="default"/>
        <w:lang w:val="pt-PT" w:eastAsia="en-US" w:bidi="ar-SA"/>
      </w:rPr>
    </w:lvl>
    <w:lvl w:ilvl="8" w:tplc="BEC29144">
      <w:numFmt w:val="bullet"/>
      <w:lvlText w:val="•"/>
      <w:lvlJc w:val="left"/>
      <w:pPr>
        <w:ind w:left="7376" w:hanging="192"/>
      </w:pPr>
      <w:rPr>
        <w:rFonts w:hint="default"/>
        <w:lang w:val="pt-PT" w:eastAsia="en-US" w:bidi="ar-SA"/>
      </w:rPr>
    </w:lvl>
  </w:abstractNum>
  <w:abstractNum w:abstractNumId="17" w15:restartNumberingAfterBreak="0">
    <w:nsid w:val="43F01190"/>
    <w:multiLevelType w:val="multilevel"/>
    <w:tmpl w:val="9C9ECB92"/>
    <w:lvl w:ilvl="0">
      <w:start w:val="1"/>
      <w:numFmt w:val="decimal"/>
      <w:lvlText w:val="%1"/>
      <w:lvlJc w:val="left"/>
      <w:pPr>
        <w:ind w:left="284" w:hanging="180"/>
      </w:pPr>
      <w:rPr>
        <w:rFonts w:ascii="Times New Roman" w:eastAsia="Times New Roman" w:hAnsi="Times New Roman" w:cs="Times New Roman" w:hint="default"/>
        <w:b/>
        <w:bCs/>
        <w:spacing w:val="-3"/>
        <w:w w:val="100"/>
        <w:sz w:val="24"/>
        <w:szCs w:val="24"/>
        <w:lang w:val="pt-PT" w:eastAsia="en-US" w:bidi="ar-SA"/>
      </w:rPr>
    </w:lvl>
    <w:lvl w:ilvl="1">
      <w:start w:val="1"/>
      <w:numFmt w:val="decimal"/>
      <w:lvlText w:val="%1.%2"/>
      <w:lvlJc w:val="left"/>
      <w:pPr>
        <w:ind w:left="464" w:hanging="360"/>
      </w:pPr>
      <w:rPr>
        <w:rFonts w:ascii="Times New Roman" w:eastAsia="Times New Roman" w:hAnsi="Times New Roman" w:cs="Times New Roman" w:hint="default"/>
        <w:spacing w:val="-5"/>
        <w:w w:val="100"/>
        <w:sz w:val="24"/>
        <w:szCs w:val="24"/>
        <w:lang w:val="pt-PT" w:eastAsia="en-US" w:bidi="ar-SA"/>
      </w:rPr>
    </w:lvl>
    <w:lvl w:ilvl="2">
      <w:start w:val="1"/>
      <w:numFmt w:val="decimal"/>
      <w:lvlText w:val="%1.%2.%3"/>
      <w:lvlJc w:val="left"/>
      <w:pPr>
        <w:ind w:left="104" w:hanging="540"/>
      </w:pPr>
      <w:rPr>
        <w:rFonts w:ascii="Times New Roman" w:eastAsia="Times New Roman" w:hAnsi="Times New Roman" w:cs="Times New Roman" w:hint="default"/>
        <w:spacing w:val="-9"/>
        <w:w w:val="100"/>
        <w:sz w:val="24"/>
        <w:szCs w:val="24"/>
        <w:lang w:val="pt-PT" w:eastAsia="en-US" w:bidi="ar-SA"/>
      </w:rPr>
    </w:lvl>
    <w:lvl w:ilvl="3">
      <w:numFmt w:val="bullet"/>
      <w:lvlText w:val="•"/>
      <w:lvlJc w:val="left"/>
      <w:pPr>
        <w:ind w:left="640" w:hanging="540"/>
      </w:pPr>
      <w:rPr>
        <w:rFonts w:hint="default"/>
        <w:lang w:val="pt-PT" w:eastAsia="en-US" w:bidi="ar-SA"/>
      </w:rPr>
    </w:lvl>
    <w:lvl w:ilvl="4">
      <w:numFmt w:val="bullet"/>
      <w:lvlText w:val="•"/>
      <w:lvlJc w:val="left"/>
      <w:pPr>
        <w:ind w:left="1875" w:hanging="540"/>
      </w:pPr>
      <w:rPr>
        <w:rFonts w:hint="default"/>
        <w:lang w:val="pt-PT" w:eastAsia="en-US" w:bidi="ar-SA"/>
      </w:rPr>
    </w:lvl>
    <w:lvl w:ilvl="5">
      <w:numFmt w:val="bullet"/>
      <w:lvlText w:val="•"/>
      <w:lvlJc w:val="left"/>
      <w:pPr>
        <w:ind w:left="3110" w:hanging="540"/>
      </w:pPr>
      <w:rPr>
        <w:rFonts w:hint="default"/>
        <w:lang w:val="pt-PT" w:eastAsia="en-US" w:bidi="ar-SA"/>
      </w:rPr>
    </w:lvl>
    <w:lvl w:ilvl="6">
      <w:numFmt w:val="bullet"/>
      <w:lvlText w:val="•"/>
      <w:lvlJc w:val="left"/>
      <w:pPr>
        <w:ind w:left="4345" w:hanging="540"/>
      </w:pPr>
      <w:rPr>
        <w:rFonts w:hint="default"/>
        <w:lang w:val="pt-PT" w:eastAsia="en-US" w:bidi="ar-SA"/>
      </w:rPr>
    </w:lvl>
    <w:lvl w:ilvl="7">
      <w:numFmt w:val="bullet"/>
      <w:lvlText w:val="•"/>
      <w:lvlJc w:val="left"/>
      <w:pPr>
        <w:ind w:left="5580" w:hanging="540"/>
      </w:pPr>
      <w:rPr>
        <w:rFonts w:hint="default"/>
        <w:lang w:val="pt-PT" w:eastAsia="en-US" w:bidi="ar-SA"/>
      </w:rPr>
    </w:lvl>
    <w:lvl w:ilvl="8">
      <w:numFmt w:val="bullet"/>
      <w:lvlText w:val="•"/>
      <w:lvlJc w:val="left"/>
      <w:pPr>
        <w:ind w:left="6815" w:hanging="540"/>
      </w:pPr>
      <w:rPr>
        <w:rFonts w:hint="default"/>
        <w:lang w:val="pt-PT" w:eastAsia="en-US" w:bidi="ar-SA"/>
      </w:rPr>
    </w:lvl>
  </w:abstractNum>
  <w:abstractNum w:abstractNumId="18" w15:restartNumberingAfterBreak="0">
    <w:nsid w:val="49F50BE1"/>
    <w:multiLevelType w:val="hybridMultilevel"/>
    <w:tmpl w:val="4E882322"/>
    <w:lvl w:ilvl="0" w:tplc="235CD9AC">
      <w:start w:val="12"/>
      <w:numFmt w:val="upperRoman"/>
      <w:lvlText w:val="%1"/>
      <w:lvlJc w:val="left"/>
      <w:pPr>
        <w:ind w:left="104" w:hanging="392"/>
      </w:pPr>
      <w:rPr>
        <w:rFonts w:ascii="Times New Roman" w:eastAsia="Arial" w:hAnsi="Times New Roman" w:cs="Times New Roman" w:hint="default"/>
        <w:spacing w:val="-1"/>
        <w:w w:val="100"/>
        <w:sz w:val="24"/>
        <w:szCs w:val="24"/>
        <w:lang w:val="pt-PT" w:eastAsia="en-US" w:bidi="ar-SA"/>
      </w:rPr>
    </w:lvl>
    <w:lvl w:ilvl="1" w:tplc="AE125D38">
      <w:numFmt w:val="bullet"/>
      <w:lvlText w:val="•"/>
      <w:lvlJc w:val="left"/>
      <w:pPr>
        <w:ind w:left="962" w:hanging="392"/>
      </w:pPr>
      <w:rPr>
        <w:rFonts w:hint="default"/>
        <w:lang w:val="pt-PT" w:eastAsia="en-US" w:bidi="ar-SA"/>
      </w:rPr>
    </w:lvl>
    <w:lvl w:ilvl="2" w:tplc="BAC49E4A">
      <w:numFmt w:val="bullet"/>
      <w:lvlText w:val="•"/>
      <w:lvlJc w:val="left"/>
      <w:pPr>
        <w:ind w:left="1824" w:hanging="392"/>
      </w:pPr>
      <w:rPr>
        <w:rFonts w:hint="default"/>
        <w:lang w:val="pt-PT" w:eastAsia="en-US" w:bidi="ar-SA"/>
      </w:rPr>
    </w:lvl>
    <w:lvl w:ilvl="3" w:tplc="EB7C8E80">
      <w:numFmt w:val="bullet"/>
      <w:lvlText w:val="•"/>
      <w:lvlJc w:val="left"/>
      <w:pPr>
        <w:ind w:left="2686" w:hanging="392"/>
      </w:pPr>
      <w:rPr>
        <w:rFonts w:hint="default"/>
        <w:lang w:val="pt-PT" w:eastAsia="en-US" w:bidi="ar-SA"/>
      </w:rPr>
    </w:lvl>
    <w:lvl w:ilvl="4" w:tplc="44087746">
      <w:numFmt w:val="bullet"/>
      <w:lvlText w:val="•"/>
      <w:lvlJc w:val="left"/>
      <w:pPr>
        <w:ind w:left="3548" w:hanging="392"/>
      </w:pPr>
      <w:rPr>
        <w:rFonts w:hint="default"/>
        <w:lang w:val="pt-PT" w:eastAsia="en-US" w:bidi="ar-SA"/>
      </w:rPr>
    </w:lvl>
    <w:lvl w:ilvl="5" w:tplc="5DF04948">
      <w:numFmt w:val="bullet"/>
      <w:lvlText w:val="•"/>
      <w:lvlJc w:val="left"/>
      <w:pPr>
        <w:ind w:left="4410" w:hanging="392"/>
      </w:pPr>
      <w:rPr>
        <w:rFonts w:hint="default"/>
        <w:lang w:val="pt-PT" w:eastAsia="en-US" w:bidi="ar-SA"/>
      </w:rPr>
    </w:lvl>
    <w:lvl w:ilvl="6" w:tplc="9C7A6172">
      <w:numFmt w:val="bullet"/>
      <w:lvlText w:val="•"/>
      <w:lvlJc w:val="left"/>
      <w:pPr>
        <w:ind w:left="5272" w:hanging="392"/>
      </w:pPr>
      <w:rPr>
        <w:rFonts w:hint="default"/>
        <w:lang w:val="pt-PT" w:eastAsia="en-US" w:bidi="ar-SA"/>
      </w:rPr>
    </w:lvl>
    <w:lvl w:ilvl="7" w:tplc="BF849F9E">
      <w:numFmt w:val="bullet"/>
      <w:lvlText w:val="•"/>
      <w:lvlJc w:val="left"/>
      <w:pPr>
        <w:ind w:left="6134" w:hanging="392"/>
      </w:pPr>
      <w:rPr>
        <w:rFonts w:hint="default"/>
        <w:lang w:val="pt-PT" w:eastAsia="en-US" w:bidi="ar-SA"/>
      </w:rPr>
    </w:lvl>
    <w:lvl w:ilvl="8" w:tplc="EF40199E">
      <w:numFmt w:val="bullet"/>
      <w:lvlText w:val="•"/>
      <w:lvlJc w:val="left"/>
      <w:pPr>
        <w:ind w:left="6996" w:hanging="392"/>
      </w:pPr>
      <w:rPr>
        <w:rFonts w:hint="default"/>
        <w:lang w:val="pt-PT" w:eastAsia="en-US" w:bidi="ar-SA"/>
      </w:rPr>
    </w:lvl>
  </w:abstractNum>
  <w:abstractNum w:abstractNumId="19" w15:restartNumberingAfterBreak="0">
    <w:nsid w:val="4D1D052E"/>
    <w:multiLevelType w:val="hybridMultilevel"/>
    <w:tmpl w:val="A1D2970A"/>
    <w:lvl w:ilvl="0" w:tplc="FA82E2C0">
      <w:start w:val="1"/>
      <w:numFmt w:val="upperRoman"/>
      <w:lvlText w:val="%1"/>
      <w:lvlJc w:val="left"/>
      <w:pPr>
        <w:ind w:left="104" w:hanging="186"/>
      </w:pPr>
      <w:rPr>
        <w:rFonts w:ascii="Times New Roman" w:eastAsia="Arial" w:hAnsi="Times New Roman" w:cs="Times New Roman" w:hint="default"/>
        <w:spacing w:val="-16"/>
        <w:w w:val="100"/>
        <w:sz w:val="24"/>
        <w:szCs w:val="24"/>
        <w:lang w:val="pt-PT" w:eastAsia="en-US" w:bidi="ar-SA"/>
      </w:rPr>
    </w:lvl>
    <w:lvl w:ilvl="1" w:tplc="C7E8A966">
      <w:numFmt w:val="bullet"/>
      <w:lvlText w:val="•"/>
      <w:lvlJc w:val="left"/>
      <w:pPr>
        <w:ind w:left="962" w:hanging="186"/>
      </w:pPr>
      <w:rPr>
        <w:rFonts w:hint="default"/>
        <w:lang w:val="pt-PT" w:eastAsia="en-US" w:bidi="ar-SA"/>
      </w:rPr>
    </w:lvl>
    <w:lvl w:ilvl="2" w:tplc="552E18D6">
      <w:numFmt w:val="bullet"/>
      <w:lvlText w:val="•"/>
      <w:lvlJc w:val="left"/>
      <w:pPr>
        <w:ind w:left="1824" w:hanging="186"/>
      </w:pPr>
      <w:rPr>
        <w:rFonts w:hint="default"/>
        <w:lang w:val="pt-PT" w:eastAsia="en-US" w:bidi="ar-SA"/>
      </w:rPr>
    </w:lvl>
    <w:lvl w:ilvl="3" w:tplc="08562F50">
      <w:numFmt w:val="bullet"/>
      <w:lvlText w:val="•"/>
      <w:lvlJc w:val="left"/>
      <w:pPr>
        <w:ind w:left="2686" w:hanging="186"/>
      </w:pPr>
      <w:rPr>
        <w:rFonts w:hint="default"/>
        <w:lang w:val="pt-PT" w:eastAsia="en-US" w:bidi="ar-SA"/>
      </w:rPr>
    </w:lvl>
    <w:lvl w:ilvl="4" w:tplc="5CEEB3AE">
      <w:numFmt w:val="bullet"/>
      <w:lvlText w:val="•"/>
      <w:lvlJc w:val="left"/>
      <w:pPr>
        <w:ind w:left="3548" w:hanging="186"/>
      </w:pPr>
      <w:rPr>
        <w:rFonts w:hint="default"/>
        <w:lang w:val="pt-PT" w:eastAsia="en-US" w:bidi="ar-SA"/>
      </w:rPr>
    </w:lvl>
    <w:lvl w:ilvl="5" w:tplc="B93CE2E6">
      <w:numFmt w:val="bullet"/>
      <w:lvlText w:val="•"/>
      <w:lvlJc w:val="left"/>
      <w:pPr>
        <w:ind w:left="4410" w:hanging="186"/>
      </w:pPr>
      <w:rPr>
        <w:rFonts w:hint="default"/>
        <w:lang w:val="pt-PT" w:eastAsia="en-US" w:bidi="ar-SA"/>
      </w:rPr>
    </w:lvl>
    <w:lvl w:ilvl="6" w:tplc="1E0E83EC">
      <w:numFmt w:val="bullet"/>
      <w:lvlText w:val="•"/>
      <w:lvlJc w:val="left"/>
      <w:pPr>
        <w:ind w:left="5272" w:hanging="186"/>
      </w:pPr>
      <w:rPr>
        <w:rFonts w:hint="default"/>
        <w:lang w:val="pt-PT" w:eastAsia="en-US" w:bidi="ar-SA"/>
      </w:rPr>
    </w:lvl>
    <w:lvl w:ilvl="7" w:tplc="85BE4BD8">
      <w:numFmt w:val="bullet"/>
      <w:lvlText w:val="•"/>
      <w:lvlJc w:val="left"/>
      <w:pPr>
        <w:ind w:left="6134" w:hanging="186"/>
      </w:pPr>
      <w:rPr>
        <w:rFonts w:hint="default"/>
        <w:lang w:val="pt-PT" w:eastAsia="en-US" w:bidi="ar-SA"/>
      </w:rPr>
    </w:lvl>
    <w:lvl w:ilvl="8" w:tplc="15024D92">
      <w:numFmt w:val="bullet"/>
      <w:lvlText w:val="•"/>
      <w:lvlJc w:val="left"/>
      <w:pPr>
        <w:ind w:left="6996" w:hanging="186"/>
      </w:pPr>
      <w:rPr>
        <w:rFonts w:hint="default"/>
        <w:lang w:val="pt-PT" w:eastAsia="en-US" w:bidi="ar-SA"/>
      </w:rPr>
    </w:lvl>
  </w:abstractNum>
  <w:abstractNum w:abstractNumId="20" w15:restartNumberingAfterBreak="0">
    <w:nsid w:val="549F148A"/>
    <w:multiLevelType w:val="hybridMultilevel"/>
    <w:tmpl w:val="0B18F2BC"/>
    <w:lvl w:ilvl="0" w:tplc="01FED5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4D6BDD"/>
    <w:multiLevelType w:val="hybridMultilevel"/>
    <w:tmpl w:val="94364A48"/>
    <w:lvl w:ilvl="0" w:tplc="0A468F92">
      <w:start w:val="5"/>
      <w:numFmt w:val="upperRoman"/>
      <w:lvlText w:val="%1"/>
      <w:lvlJc w:val="left"/>
      <w:pPr>
        <w:ind w:left="104" w:hanging="258"/>
      </w:pPr>
      <w:rPr>
        <w:rFonts w:ascii="Times New Roman" w:eastAsia="Arial" w:hAnsi="Times New Roman" w:cs="Times New Roman" w:hint="default"/>
        <w:w w:val="100"/>
        <w:sz w:val="24"/>
        <w:szCs w:val="24"/>
        <w:lang w:val="pt-PT" w:eastAsia="en-US" w:bidi="ar-SA"/>
      </w:rPr>
    </w:lvl>
    <w:lvl w:ilvl="1" w:tplc="2DAC7452">
      <w:numFmt w:val="bullet"/>
      <w:lvlText w:val="•"/>
      <w:lvlJc w:val="left"/>
      <w:pPr>
        <w:ind w:left="962" w:hanging="258"/>
      </w:pPr>
      <w:rPr>
        <w:rFonts w:hint="default"/>
        <w:lang w:val="pt-PT" w:eastAsia="en-US" w:bidi="ar-SA"/>
      </w:rPr>
    </w:lvl>
    <w:lvl w:ilvl="2" w:tplc="D57C99F8">
      <w:numFmt w:val="bullet"/>
      <w:lvlText w:val="•"/>
      <w:lvlJc w:val="left"/>
      <w:pPr>
        <w:ind w:left="1824" w:hanging="258"/>
      </w:pPr>
      <w:rPr>
        <w:rFonts w:hint="default"/>
        <w:lang w:val="pt-PT" w:eastAsia="en-US" w:bidi="ar-SA"/>
      </w:rPr>
    </w:lvl>
    <w:lvl w:ilvl="3" w:tplc="4D58B0AC">
      <w:numFmt w:val="bullet"/>
      <w:lvlText w:val="•"/>
      <w:lvlJc w:val="left"/>
      <w:pPr>
        <w:ind w:left="2686" w:hanging="258"/>
      </w:pPr>
      <w:rPr>
        <w:rFonts w:hint="default"/>
        <w:lang w:val="pt-PT" w:eastAsia="en-US" w:bidi="ar-SA"/>
      </w:rPr>
    </w:lvl>
    <w:lvl w:ilvl="4" w:tplc="25E40F82">
      <w:numFmt w:val="bullet"/>
      <w:lvlText w:val="•"/>
      <w:lvlJc w:val="left"/>
      <w:pPr>
        <w:ind w:left="3548" w:hanging="258"/>
      </w:pPr>
      <w:rPr>
        <w:rFonts w:hint="default"/>
        <w:lang w:val="pt-PT" w:eastAsia="en-US" w:bidi="ar-SA"/>
      </w:rPr>
    </w:lvl>
    <w:lvl w:ilvl="5" w:tplc="31E8DB80">
      <w:numFmt w:val="bullet"/>
      <w:lvlText w:val="•"/>
      <w:lvlJc w:val="left"/>
      <w:pPr>
        <w:ind w:left="4410" w:hanging="258"/>
      </w:pPr>
      <w:rPr>
        <w:rFonts w:hint="default"/>
        <w:lang w:val="pt-PT" w:eastAsia="en-US" w:bidi="ar-SA"/>
      </w:rPr>
    </w:lvl>
    <w:lvl w:ilvl="6" w:tplc="53E86EBE">
      <w:numFmt w:val="bullet"/>
      <w:lvlText w:val="•"/>
      <w:lvlJc w:val="left"/>
      <w:pPr>
        <w:ind w:left="5272" w:hanging="258"/>
      </w:pPr>
      <w:rPr>
        <w:rFonts w:hint="default"/>
        <w:lang w:val="pt-PT" w:eastAsia="en-US" w:bidi="ar-SA"/>
      </w:rPr>
    </w:lvl>
    <w:lvl w:ilvl="7" w:tplc="FDA417A2">
      <w:numFmt w:val="bullet"/>
      <w:lvlText w:val="•"/>
      <w:lvlJc w:val="left"/>
      <w:pPr>
        <w:ind w:left="6134" w:hanging="258"/>
      </w:pPr>
      <w:rPr>
        <w:rFonts w:hint="default"/>
        <w:lang w:val="pt-PT" w:eastAsia="en-US" w:bidi="ar-SA"/>
      </w:rPr>
    </w:lvl>
    <w:lvl w:ilvl="8" w:tplc="200E3682">
      <w:numFmt w:val="bullet"/>
      <w:lvlText w:val="•"/>
      <w:lvlJc w:val="left"/>
      <w:pPr>
        <w:ind w:left="6996" w:hanging="258"/>
      </w:pPr>
      <w:rPr>
        <w:rFonts w:hint="default"/>
        <w:lang w:val="pt-PT" w:eastAsia="en-US" w:bidi="ar-SA"/>
      </w:rPr>
    </w:lvl>
  </w:abstractNum>
  <w:abstractNum w:abstractNumId="22" w15:restartNumberingAfterBreak="0">
    <w:nsid w:val="58C667E3"/>
    <w:multiLevelType w:val="hybridMultilevel"/>
    <w:tmpl w:val="94BEBEBE"/>
    <w:lvl w:ilvl="0" w:tplc="96A0151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65325D"/>
    <w:multiLevelType w:val="hybridMultilevel"/>
    <w:tmpl w:val="86A4CDC4"/>
    <w:lvl w:ilvl="0" w:tplc="6F5EDD88">
      <w:start w:val="1"/>
      <w:numFmt w:val="upperRoman"/>
      <w:lvlText w:val="%1"/>
      <w:lvlJc w:val="left"/>
      <w:pPr>
        <w:ind w:left="1937" w:hanging="134"/>
      </w:pPr>
      <w:rPr>
        <w:rFonts w:ascii="Times New Roman" w:eastAsia="Arial" w:hAnsi="Times New Roman" w:cs="Times New Roman" w:hint="default"/>
        <w:spacing w:val="-2"/>
        <w:w w:val="100"/>
        <w:sz w:val="24"/>
        <w:szCs w:val="24"/>
        <w:lang w:val="pt-PT" w:eastAsia="en-US" w:bidi="ar-SA"/>
      </w:rPr>
    </w:lvl>
    <w:lvl w:ilvl="1" w:tplc="6396F9E6">
      <w:numFmt w:val="bullet"/>
      <w:lvlText w:val="•"/>
      <w:lvlJc w:val="left"/>
      <w:pPr>
        <w:ind w:left="2618" w:hanging="134"/>
      </w:pPr>
      <w:rPr>
        <w:rFonts w:hint="default"/>
        <w:lang w:val="pt-PT" w:eastAsia="en-US" w:bidi="ar-SA"/>
      </w:rPr>
    </w:lvl>
    <w:lvl w:ilvl="2" w:tplc="8B2A457E">
      <w:numFmt w:val="bullet"/>
      <w:lvlText w:val="•"/>
      <w:lvlJc w:val="left"/>
      <w:pPr>
        <w:ind w:left="3296" w:hanging="134"/>
      </w:pPr>
      <w:rPr>
        <w:rFonts w:hint="default"/>
        <w:lang w:val="pt-PT" w:eastAsia="en-US" w:bidi="ar-SA"/>
      </w:rPr>
    </w:lvl>
    <w:lvl w:ilvl="3" w:tplc="78F4A9D4">
      <w:numFmt w:val="bullet"/>
      <w:lvlText w:val="•"/>
      <w:lvlJc w:val="left"/>
      <w:pPr>
        <w:ind w:left="3974" w:hanging="134"/>
      </w:pPr>
      <w:rPr>
        <w:rFonts w:hint="default"/>
        <w:lang w:val="pt-PT" w:eastAsia="en-US" w:bidi="ar-SA"/>
      </w:rPr>
    </w:lvl>
    <w:lvl w:ilvl="4" w:tplc="DA9AF436">
      <w:numFmt w:val="bullet"/>
      <w:lvlText w:val="•"/>
      <w:lvlJc w:val="left"/>
      <w:pPr>
        <w:ind w:left="4652" w:hanging="134"/>
      </w:pPr>
      <w:rPr>
        <w:rFonts w:hint="default"/>
        <w:lang w:val="pt-PT" w:eastAsia="en-US" w:bidi="ar-SA"/>
      </w:rPr>
    </w:lvl>
    <w:lvl w:ilvl="5" w:tplc="6EC4EC6E">
      <w:numFmt w:val="bullet"/>
      <w:lvlText w:val="•"/>
      <w:lvlJc w:val="left"/>
      <w:pPr>
        <w:ind w:left="5330" w:hanging="134"/>
      </w:pPr>
      <w:rPr>
        <w:rFonts w:hint="default"/>
        <w:lang w:val="pt-PT" w:eastAsia="en-US" w:bidi="ar-SA"/>
      </w:rPr>
    </w:lvl>
    <w:lvl w:ilvl="6" w:tplc="EC6C7D20">
      <w:numFmt w:val="bullet"/>
      <w:lvlText w:val="•"/>
      <w:lvlJc w:val="left"/>
      <w:pPr>
        <w:ind w:left="6008" w:hanging="134"/>
      </w:pPr>
      <w:rPr>
        <w:rFonts w:hint="default"/>
        <w:lang w:val="pt-PT" w:eastAsia="en-US" w:bidi="ar-SA"/>
      </w:rPr>
    </w:lvl>
    <w:lvl w:ilvl="7" w:tplc="B1B60662">
      <w:numFmt w:val="bullet"/>
      <w:lvlText w:val="•"/>
      <w:lvlJc w:val="left"/>
      <w:pPr>
        <w:ind w:left="6686" w:hanging="134"/>
      </w:pPr>
      <w:rPr>
        <w:rFonts w:hint="default"/>
        <w:lang w:val="pt-PT" w:eastAsia="en-US" w:bidi="ar-SA"/>
      </w:rPr>
    </w:lvl>
    <w:lvl w:ilvl="8" w:tplc="546899E8">
      <w:numFmt w:val="bullet"/>
      <w:lvlText w:val="•"/>
      <w:lvlJc w:val="left"/>
      <w:pPr>
        <w:ind w:left="7364" w:hanging="134"/>
      </w:pPr>
      <w:rPr>
        <w:rFonts w:hint="default"/>
        <w:lang w:val="pt-PT" w:eastAsia="en-US" w:bidi="ar-SA"/>
      </w:rPr>
    </w:lvl>
  </w:abstractNum>
  <w:abstractNum w:abstractNumId="24" w15:restartNumberingAfterBreak="0">
    <w:nsid w:val="6E370A0F"/>
    <w:multiLevelType w:val="hybridMultilevel"/>
    <w:tmpl w:val="7504AA26"/>
    <w:lvl w:ilvl="0" w:tplc="FFF2A06E">
      <w:start w:val="1"/>
      <w:numFmt w:val="upperRoman"/>
      <w:lvlText w:val="%1"/>
      <w:lvlJc w:val="left"/>
      <w:pPr>
        <w:ind w:left="104" w:hanging="186"/>
      </w:pPr>
      <w:rPr>
        <w:rFonts w:ascii="Times New Roman" w:eastAsia="Arial" w:hAnsi="Times New Roman" w:cs="Times New Roman" w:hint="default"/>
        <w:spacing w:val="-16"/>
        <w:w w:val="100"/>
        <w:sz w:val="24"/>
        <w:szCs w:val="24"/>
        <w:lang w:val="pt-PT" w:eastAsia="en-US" w:bidi="ar-SA"/>
      </w:rPr>
    </w:lvl>
    <w:lvl w:ilvl="1" w:tplc="9CD8937E">
      <w:numFmt w:val="bullet"/>
      <w:lvlText w:val="•"/>
      <w:lvlJc w:val="left"/>
      <w:pPr>
        <w:ind w:left="962" w:hanging="186"/>
      </w:pPr>
      <w:rPr>
        <w:rFonts w:hint="default"/>
        <w:lang w:val="pt-PT" w:eastAsia="en-US" w:bidi="ar-SA"/>
      </w:rPr>
    </w:lvl>
    <w:lvl w:ilvl="2" w:tplc="F3186EBE">
      <w:numFmt w:val="bullet"/>
      <w:lvlText w:val="•"/>
      <w:lvlJc w:val="left"/>
      <w:pPr>
        <w:ind w:left="1824" w:hanging="186"/>
      </w:pPr>
      <w:rPr>
        <w:rFonts w:hint="default"/>
        <w:lang w:val="pt-PT" w:eastAsia="en-US" w:bidi="ar-SA"/>
      </w:rPr>
    </w:lvl>
    <w:lvl w:ilvl="3" w:tplc="DB4A6190">
      <w:numFmt w:val="bullet"/>
      <w:lvlText w:val="•"/>
      <w:lvlJc w:val="left"/>
      <w:pPr>
        <w:ind w:left="2686" w:hanging="186"/>
      </w:pPr>
      <w:rPr>
        <w:rFonts w:hint="default"/>
        <w:lang w:val="pt-PT" w:eastAsia="en-US" w:bidi="ar-SA"/>
      </w:rPr>
    </w:lvl>
    <w:lvl w:ilvl="4" w:tplc="43706E5A">
      <w:numFmt w:val="bullet"/>
      <w:lvlText w:val="•"/>
      <w:lvlJc w:val="left"/>
      <w:pPr>
        <w:ind w:left="3548" w:hanging="186"/>
      </w:pPr>
      <w:rPr>
        <w:rFonts w:hint="default"/>
        <w:lang w:val="pt-PT" w:eastAsia="en-US" w:bidi="ar-SA"/>
      </w:rPr>
    </w:lvl>
    <w:lvl w:ilvl="5" w:tplc="07CA3256">
      <w:numFmt w:val="bullet"/>
      <w:lvlText w:val="•"/>
      <w:lvlJc w:val="left"/>
      <w:pPr>
        <w:ind w:left="4410" w:hanging="186"/>
      </w:pPr>
      <w:rPr>
        <w:rFonts w:hint="default"/>
        <w:lang w:val="pt-PT" w:eastAsia="en-US" w:bidi="ar-SA"/>
      </w:rPr>
    </w:lvl>
    <w:lvl w:ilvl="6" w:tplc="9000E61E">
      <w:numFmt w:val="bullet"/>
      <w:lvlText w:val="•"/>
      <w:lvlJc w:val="left"/>
      <w:pPr>
        <w:ind w:left="5272" w:hanging="186"/>
      </w:pPr>
      <w:rPr>
        <w:rFonts w:hint="default"/>
        <w:lang w:val="pt-PT" w:eastAsia="en-US" w:bidi="ar-SA"/>
      </w:rPr>
    </w:lvl>
    <w:lvl w:ilvl="7" w:tplc="B50E91CE">
      <w:numFmt w:val="bullet"/>
      <w:lvlText w:val="•"/>
      <w:lvlJc w:val="left"/>
      <w:pPr>
        <w:ind w:left="6134" w:hanging="186"/>
      </w:pPr>
      <w:rPr>
        <w:rFonts w:hint="default"/>
        <w:lang w:val="pt-PT" w:eastAsia="en-US" w:bidi="ar-SA"/>
      </w:rPr>
    </w:lvl>
    <w:lvl w:ilvl="8" w:tplc="19867ECA">
      <w:numFmt w:val="bullet"/>
      <w:lvlText w:val="•"/>
      <w:lvlJc w:val="left"/>
      <w:pPr>
        <w:ind w:left="6996" w:hanging="186"/>
      </w:pPr>
      <w:rPr>
        <w:rFonts w:hint="default"/>
        <w:lang w:val="pt-PT" w:eastAsia="en-US" w:bidi="ar-SA"/>
      </w:rPr>
    </w:lvl>
  </w:abstractNum>
  <w:abstractNum w:abstractNumId="25" w15:restartNumberingAfterBreak="0">
    <w:nsid w:val="7D5F770F"/>
    <w:multiLevelType w:val="hybridMultilevel"/>
    <w:tmpl w:val="2C1A4C2E"/>
    <w:lvl w:ilvl="0" w:tplc="90C8E2BC">
      <w:start w:val="1"/>
      <w:numFmt w:val="lowerLetter"/>
      <w:lvlText w:val="(%1)"/>
      <w:lvlJc w:val="left"/>
      <w:pPr>
        <w:ind w:left="2628" w:hanging="360"/>
      </w:pPr>
      <w:rPr>
        <w:rFonts w:hint="default"/>
      </w:rPr>
    </w:lvl>
    <w:lvl w:ilvl="1" w:tplc="3924A244">
      <w:start w:val="1"/>
      <w:numFmt w:val="lowerLetter"/>
      <w:lvlText w:val="(%2.1)"/>
      <w:lvlJc w:val="left"/>
      <w:pPr>
        <w:ind w:left="3348" w:hanging="36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873806715">
    <w:abstractNumId w:val="5"/>
  </w:num>
  <w:num w:numId="2" w16cid:durableId="927467301">
    <w:abstractNumId w:val="17"/>
  </w:num>
  <w:num w:numId="3" w16cid:durableId="1202784076">
    <w:abstractNumId w:val="22"/>
  </w:num>
  <w:num w:numId="4" w16cid:durableId="1536700357">
    <w:abstractNumId w:val="12"/>
  </w:num>
  <w:num w:numId="5" w16cid:durableId="265190489">
    <w:abstractNumId w:val="10"/>
  </w:num>
  <w:num w:numId="6" w16cid:durableId="218710378">
    <w:abstractNumId w:val="9"/>
  </w:num>
  <w:num w:numId="7" w16cid:durableId="1079599876">
    <w:abstractNumId w:val="4"/>
  </w:num>
  <w:num w:numId="8" w16cid:durableId="1639646784">
    <w:abstractNumId w:val="0"/>
  </w:num>
  <w:num w:numId="9" w16cid:durableId="267008731">
    <w:abstractNumId w:val="23"/>
  </w:num>
  <w:num w:numId="10" w16cid:durableId="55705659">
    <w:abstractNumId w:val="24"/>
  </w:num>
  <w:num w:numId="11" w16cid:durableId="394015939">
    <w:abstractNumId w:val="19"/>
  </w:num>
  <w:num w:numId="12" w16cid:durableId="786119874">
    <w:abstractNumId w:val="15"/>
  </w:num>
  <w:num w:numId="13" w16cid:durableId="1330325478">
    <w:abstractNumId w:val="3"/>
  </w:num>
  <w:num w:numId="14" w16cid:durableId="119302351">
    <w:abstractNumId w:val="21"/>
  </w:num>
  <w:num w:numId="15" w16cid:durableId="1505197888">
    <w:abstractNumId w:val="16"/>
  </w:num>
  <w:num w:numId="16" w16cid:durableId="2013482079">
    <w:abstractNumId w:val="14"/>
  </w:num>
  <w:num w:numId="17" w16cid:durableId="1840344790">
    <w:abstractNumId w:val="7"/>
  </w:num>
  <w:num w:numId="18" w16cid:durableId="1308822518">
    <w:abstractNumId w:val="13"/>
  </w:num>
  <w:num w:numId="19" w16cid:durableId="306858375">
    <w:abstractNumId w:val="6"/>
  </w:num>
  <w:num w:numId="20" w16cid:durableId="522675308">
    <w:abstractNumId w:val="18"/>
  </w:num>
  <w:num w:numId="21" w16cid:durableId="913468373">
    <w:abstractNumId w:val="8"/>
  </w:num>
  <w:num w:numId="22" w16cid:durableId="1515534947">
    <w:abstractNumId w:val="2"/>
  </w:num>
  <w:num w:numId="23" w16cid:durableId="498008577">
    <w:abstractNumId w:val="25"/>
  </w:num>
  <w:num w:numId="24" w16cid:durableId="198130990">
    <w:abstractNumId w:val="20"/>
  </w:num>
  <w:num w:numId="25" w16cid:durableId="1571772259">
    <w:abstractNumId w:val="1"/>
  </w:num>
  <w:num w:numId="26" w16cid:durableId="998580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95"/>
    <w:rsid w:val="000000D9"/>
    <w:rsid w:val="00000200"/>
    <w:rsid w:val="000007DB"/>
    <w:rsid w:val="0000094B"/>
    <w:rsid w:val="00001CF5"/>
    <w:rsid w:val="00001F7D"/>
    <w:rsid w:val="0000300C"/>
    <w:rsid w:val="00003E1C"/>
    <w:rsid w:val="00004400"/>
    <w:rsid w:val="0000474C"/>
    <w:rsid w:val="000048FA"/>
    <w:rsid w:val="00004AB5"/>
    <w:rsid w:val="0000508D"/>
    <w:rsid w:val="00007A62"/>
    <w:rsid w:val="000105CC"/>
    <w:rsid w:val="0001158D"/>
    <w:rsid w:val="000137D9"/>
    <w:rsid w:val="000139AB"/>
    <w:rsid w:val="00014682"/>
    <w:rsid w:val="00015CAC"/>
    <w:rsid w:val="000164A4"/>
    <w:rsid w:val="00017995"/>
    <w:rsid w:val="000219AE"/>
    <w:rsid w:val="00022830"/>
    <w:rsid w:val="00022EF3"/>
    <w:rsid w:val="00023013"/>
    <w:rsid w:val="000252D8"/>
    <w:rsid w:val="0002589C"/>
    <w:rsid w:val="00027AC0"/>
    <w:rsid w:val="00031646"/>
    <w:rsid w:val="00032AEE"/>
    <w:rsid w:val="00035231"/>
    <w:rsid w:val="00035795"/>
    <w:rsid w:val="00035B48"/>
    <w:rsid w:val="00035FE3"/>
    <w:rsid w:val="00036659"/>
    <w:rsid w:val="00036E92"/>
    <w:rsid w:val="0004083E"/>
    <w:rsid w:val="00040D40"/>
    <w:rsid w:val="00041A13"/>
    <w:rsid w:val="00041AF6"/>
    <w:rsid w:val="00042236"/>
    <w:rsid w:val="00042E2A"/>
    <w:rsid w:val="000441C5"/>
    <w:rsid w:val="00044872"/>
    <w:rsid w:val="00044BCB"/>
    <w:rsid w:val="0004620A"/>
    <w:rsid w:val="000464C3"/>
    <w:rsid w:val="00054EF1"/>
    <w:rsid w:val="0005583A"/>
    <w:rsid w:val="00060074"/>
    <w:rsid w:val="00061DD9"/>
    <w:rsid w:val="00061ED8"/>
    <w:rsid w:val="00062105"/>
    <w:rsid w:val="00062937"/>
    <w:rsid w:val="00062DD8"/>
    <w:rsid w:val="00063C86"/>
    <w:rsid w:val="00063E7F"/>
    <w:rsid w:val="00064574"/>
    <w:rsid w:val="00070AF9"/>
    <w:rsid w:val="000710D6"/>
    <w:rsid w:val="0007153A"/>
    <w:rsid w:val="000724DB"/>
    <w:rsid w:val="00072612"/>
    <w:rsid w:val="00075EA8"/>
    <w:rsid w:val="000771CA"/>
    <w:rsid w:val="000776E9"/>
    <w:rsid w:val="00077CEB"/>
    <w:rsid w:val="00081ACE"/>
    <w:rsid w:val="000829D4"/>
    <w:rsid w:val="00082F25"/>
    <w:rsid w:val="00083483"/>
    <w:rsid w:val="000837E6"/>
    <w:rsid w:val="00085460"/>
    <w:rsid w:val="00085A40"/>
    <w:rsid w:val="00086569"/>
    <w:rsid w:val="00086D21"/>
    <w:rsid w:val="0009043B"/>
    <w:rsid w:val="0009103F"/>
    <w:rsid w:val="00091618"/>
    <w:rsid w:val="00091E3E"/>
    <w:rsid w:val="000924F8"/>
    <w:rsid w:val="00094D3C"/>
    <w:rsid w:val="00095AEB"/>
    <w:rsid w:val="00095BAD"/>
    <w:rsid w:val="0009650D"/>
    <w:rsid w:val="000A02EF"/>
    <w:rsid w:val="000A051E"/>
    <w:rsid w:val="000A0FE3"/>
    <w:rsid w:val="000A1637"/>
    <w:rsid w:val="000A2DB0"/>
    <w:rsid w:val="000A3B07"/>
    <w:rsid w:val="000A3DAE"/>
    <w:rsid w:val="000A3FEC"/>
    <w:rsid w:val="000A5903"/>
    <w:rsid w:val="000A64E9"/>
    <w:rsid w:val="000A759E"/>
    <w:rsid w:val="000B0A1A"/>
    <w:rsid w:val="000B120D"/>
    <w:rsid w:val="000B23E8"/>
    <w:rsid w:val="000B2A9E"/>
    <w:rsid w:val="000B3F28"/>
    <w:rsid w:val="000B41B2"/>
    <w:rsid w:val="000B475E"/>
    <w:rsid w:val="000B4794"/>
    <w:rsid w:val="000B643E"/>
    <w:rsid w:val="000C2475"/>
    <w:rsid w:val="000C3089"/>
    <w:rsid w:val="000C31BD"/>
    <w:rsid w:val="000C33CD"/>
    <w:rsid w:val="000C438D"/>
    <w:rsid w:val="000C67D3"/>
    <w:rsid w:val="000D2A57"/>
    <w:rsid w:val="000D4254"/>
    <w:rsid w:val="000D73DF"/>
    <w:rsid w:val="000E01B4"/>
    <w:rsid w:val="000E0FAD"/>
    <w:rsid w:val="000E1B0A"/>
    <w:rsid w:val="000E1CA1"/>
    <w:rsid w:val="000E1CB5"/>
    <w:rsid w:val="000E2D90"/>
    <w:rsid w:val="000E3019"/>
    <w:rsid w:val="000E45D0"/>
    <w:rsid w:val="000E4934"/>
    <w:rsid w:val="000E5642"/>
    <w:rsid w:val="000E703F"/>
    <w:rsid w:val="000E7645"/>
    <w:rsid w:val="000F026E"/>
    <w:rsid w:val="000F1176"/>
    <w:rsid w:val="000F3CB6"/>
    <w:rsid w:val="000F4183"/>
    <w:rsid w:val="000F6C12"/>
    <w:rsid w:val="00100FBA"/>
    <w:rsid w:val="00101ABB"/>
    <w:rsid w:val="00101ACD"/>
    <w:rsid w:val="00101F99"/>
    <w:rsid w:val="001020C4"/>
    <w:rsid w:val="00102F7E"/>
    <w:rsid w:val="001054F5"/>
    <w:rsid w:val="001078E1"/>
    <w:rsid w:val="00107EC3"/>
    <w:rsid w:val="001106AD"/>
    <w:rsid w:val="001106DE"/>
    <w:rsid w:val="001109B9"/>
    <w:rsid w:val="001111D4"/>
    <w:rsid w:val="00111392"/>
    <w:rsid w:val="00111AD3"/>
    <w:rsid w:val="00111D30"/>
    <w:rsid w:val="0011423E"/>
    <w:rsid w:val="00114480"/>
    <w:rsid w:val="00114530"/>
    <w:rsid w:val="00114B89"/>
    <w:rsid w:val="00114CE7"/>
    <w:rsid w:val="001171C0"/>
    <w:rsid w:val="00122AF2"/>
    <w:rsid w:val="00122B40"/>
    <w:rsid w:val="00123BE8"/>
    <w:rsid w:val="001243F9"/>
    <w:rsid w:val="001255D0"/>
    <w:rsid w:val="001260C2"/>
    <w:rsid w:val="001268F1"/>
    <w:rsid w:val="00130C8B"/>
    <w:rsid w:val="001326FC"/>
    <w:rsid w:val="001346E5"/>
    <w:rsid w:val="00134A86"/>
    <w:rsid w:val="00135591"/>
    <w:rsid w:val="00135FBF"/>
    <w:rsid w:val="0013731E"/>
    <w:rsid w:val="001378E3"/>
    <w:rsid w:val="0013795D"/>
    <w:rsid w:val="00137C32"/>
    <w:rsid w:val="001421DA"/>
    <w:rsid w:val="001444A7"/>
    <w:rsid w:val="00144592"/>
    <w:rsid w:val="001448A7"/>
    <w:rsid w:val="0014565C"/>
    <w:rsid w:val="00146038"/>
    <w:rsid w:val="00146215"/>
    <w:rsid w:val="001501D0"/>
    <w:rsid w:val="00150BDA"/>
    <w:rsid w:val="00150BE8"/>
    <w:rsid w:val="00150E73"/>
    <w:rsid w:val="00152D70"/>
    <w:rsid w:val="00153A9E"/>
    <w:rsid w:val="00154C34"/>
    <w:rsid w:val="00154EB4"/>
    <w:rsid w:val="00155DB8"/>
    <w:rsid w:val="0015647B"/>
    <w:rsid w:val="00156D45"/>
    <w:rsid w:val="001570FF"/>
    <w:rsid w:val="0015747E"/>
    <w:rsid w:val="00157C87"/>
    <w:rsid w:val="00160A57"/>
    <w:rsid w:val="0016680F"/>
    <w:rsid w:val="001679ED"/>
    <w:rsid w:val="00170549"/>
    <w:rsid w:val="00170D67"/>
    <w:rsid w:val="001733F7"/>
    <w:rsid w:val="00175247"/>
    <w:rsid w:val="001754CB"/>
    <w:rsid w:val="001771D8"/>
    <w:rsid w:val="001774C8"/>
    <w:rsid w:val="00177A08"/>
    <w:rsid w:val="00180157"/>
    <w:rsid w:val="00180561"/>
    <w:rsid w:val="00180626"/>
    <w:rsid w:val="00180BDB"/>
    <w:rsid w:val="001821DA"/>
    <w:rsid w:val="0018267B"/>
    <w:rsid w:val="001827B8"/>
    <w:rsid w:val="001845D2"/>
    <w:rsid w:val="00184E46"/>
    <w:rsid w:val="00184FD8"/>
    <w:rsid w:val="00187C62"/>
    <w:rsid w:val="001901FA"/>
    <w:rsid w:val="00191440"/>
    <w:rsid w:val="00192656"/>
    <w:rsid w:val="00193134"/>
    <w:rsid w:val="00193252"/>
    <w:rsid w:val="0019475F"/>
    <w:rsid w:val="00195B4B"/>
    <w:rsid w:val="00195F47"/>
    <w:rsid w:val="001A0C52"/>
    <w:rsid w:val="001A11A5"/>
    <w:rsid w:val="001A1214"/>
    <w:rsid w:val="001A220A"/>
    <w:rsid w:val="001A394D"/>
    <w:rsid w:val="001A3D15"/>
    <w:rsid w:val="001A412F"/>
    <w:rsid w:val="001A50E0"/>
    <w:rsid w:val="001A5CD3"/>
    <w:rsid w:val="001A5FA3"/>
    <w:rsid w:val="001A699A"/>
    <w:rsid w:val="001A78FD"/>
    <w:rsid w:val="001A7DE2"/>
    <w:rsid w:val="001B0CFE"/>
    <w:rsid w:val="001B4423"/>
    <w:rsid w:val="001B5786"/>
    <w:rsid w:val="001B6A5B"/>
    <w:rsid w:val="001B6C43"/>
    <w:rsid w:val="001B6ECE"/>
    <w:rsid w:val="001B7B26"/>
    <w:rsid w:val="001C2309"/>
    <w:rsid w:val="001C2424"/>
    <w:rsid w:val="001C2491"/>
    <w:rsid w:val="001C285D"/>
    <w:rsid w:val="001C341D"/>
    <w:rsid w:val="001C50F7"/>
    <w:rsid w:val="001C537B"/>
    <w:rsid w:val="001C6D9A"/>
    <w:rsid w:val="001C71DB"/>
    <w:rsid w:val="001C724A"/>
    <w:rsid w:val="001D165B"/>
    <w:rsid w:val="001D1A20"/>
    <w:rsid w:val="001D23EC"/>
    <w:rsid w:val="001D3651"/>
    <w:rsid w:val="001D4A2A"/>
    <w:rsid w:val="001D4CDD"/>
    <w:rsid w:val="001D5301"/>
    <w:rsid w:val="001D57F1"/>
    <w:rsid w:val="001D5C64"/>
    <w:rsid w:val="001D6F02"/>
    <w:rsid w:val="001E0E3E"/>
    <w:rsid w:val="001E1047"/>
    <w:rsid w:val="001E1DC8"/>
    <w:rsid w:val="001E3BF0"/>
    <w:rsid w:val="001E6E41"/>
    <w:rsid w:val="001E7534"/>
    <w:rsid w:val="001F045D"/>
    <w:rsid w:val="001F1BBE"/>
    <w:rsid w:val="001F2047"/>
    <w:rsid w:val="001F4E10"/>
    <w:rsid w:val="001F6504"/>
    <w:rsid w:val="001F7376"/>
    <w:rsid w:val="00200462"/>
    <w:rsid w:val="00200B0A"/>
    <w:rsid w:val="00200E15"/>
    <w:rsid w:val="002015FF"/>
    <w:rsid w:val="002026C1"/>
    <w:rsid w:val="002050EE"/>
    <w:rsid w:val="00206056"/>
    <w:rsid w:val="002100B4"/>
    <w:rsid w:val="00210881"/>
    <w:rsid w:val="00211345"/>
    <w:rsid w:val="0021152D"/>
    <w:rsid w:val="00213139"/>
    <w:rsid w:val="00213CAF"/>
    <w:rsid w:val="00214B69"/>
    <w:rsid w:val="0021623E"/>
    <w:rsid w:val="00216BF7"/>
    <w:rsid w:val="00220B74"/>
    <w:rsid w:val="00223E3A"/>
    <w:rsid w:val="00224328"/>
    <w:rsid w:val="00224CEC"/>
    <w:rsid w:val="002254A3"/>
    <w:rsid w:val="0022628D"/>
    <w:rsid w:val="0022739A"/>
    <w:rsid w:val="00227DD4"/>
    <w:rsid w:val="002312DA"/>
    <w:rsid w:val="00231DDC"/>
    <w:rsid w:val="0023280A"/>
    <w:rsid w:val="002341A9"/>
    <w:rsid w:val="00234DE1"/>
    <w:rsid w:val="00234FAA"/>
    <w:rsid w:val="00236133"/>
    <w:rsid w:val="002362AC"/>
    <w:rsid w:val="0023721B"/>
    <w:rsid w:val="00237C2A"/>
    <w:rsid w:val="00241BAF"/>
    <w:rsid w:val="00242668"/>
    <w:rsid w:val="00244141"/>
    <w:rsid w:val="002443A4"/>
    <w:rsid w:val="0024443C"/>
    <w:rsid w:val="00244F2A"/>
    <w:rsid w:val="00250F07"/>
    <w:rsid w:val="00251662"/>
    <w:rsid w:val="0025741B"/>
    <w:rsid w:val="002611D8"/>
    <w:rsid w:val="002613A3"/>
    <w:rsid w:val="00263C38"/>
    <w:rsid w:val="00271E99"/>
    <w:rsid w:val="0027219C"/>
    <w:rsid w:val="00273EB1"/>
    <w:rsid w:val="00274EEC"/>
    <w:rsid w:val="0027656E"/>
    <w:rsid w:val="002768C1"/>
    <w:rsid w:val="00276B74"/>
    <w:rsid w:val="00280157"/>
    <w:rsid w:val="00280A8C"/>
    <w:rsid w:val="002823F5"/>
    <w:rsid w:val="00283810"/>
    <w:rsid w:val="00283B0A"/>
    <w:rsid w:val="002851B9"/>
    <w:rsid w:val="00287EAA"/>
    <w:rsid w:val="0029058D"/>
    <w:rsid w:val="00290910"/>
    <w:rsid w:val="00290A02"/>
    <w:rsid w:val="002916ED"/>
    <w:rsid w:val="002920F2"/>
    <w:rsid w:val="0029262C"/>
    <w:rsid w:val="00293372"/>
    <w:rsid w:val="00293938"/>
    <w:rsid w:val="00293E3B"/>
    <w:rsid w:val="0029447B"/>
    <w:rsid w:val="00295A3A"/>
    <w:rsid w:val="00297B8F"/>
    <w:rsid w:val="002A1914"/>
    <w:rsid w:val="002A4845"/>
    <w:rsid w:val="002A6790"/>
    <w:rsid w:val="002B00C3"/>
    <w:rsid w:val="002B0560"/>
    <w:rsid w:val="002B09E3"/>
    <w:rsid w:val="002B0E02"/>
    <w:rsid w:val="002B2E27"/>
    <w:rsid w:val="002B2F4C"/>
    <w:rsid w:val="002B37E8"/>
    <w:rsid w:val="002B4EF4"/>
    <w:rsid w:val="002B653E"/>
    <w:rsid w:val="002B7A01"/>
    <w:rsid w:val="002C10AD"/>
    <w:rsid w:val="002C1D6A"/>
    <w:rsid w:val="002C3241"/>
    <w:rsid w:val="002C41DD"/>
    <w:rsid w:val="002C6B78"/>
    <w:rsid w:val="002C6F23"/>
    <w:rsid w:val="002C70B5"/>
    <w:rsid w:val="002C762A"/>
    <w:rsid w:val="002D0F59"/>
    <w:rsid w:val="002D16EE"/>
    <w:rsid w:val="002D43B1"/>
    <w:rsid w:val="002D4542"/>
    <w:rsid w:val="002D5435"/>
    <w:rsid w:val="002D5B4B"/>
    <w:rsid w:val="002D67DC"/>
    <w:rsid w:val="002D6E4A"/>
    <w:rsid w:val="002D767A"/>
    <w:rsid w:val="002D784E"/>
    <w:rsid w:val="002D7A25"/>
    <w:rsid w:val="002E116C"/>
    <w:rsid w:val="002E21E0"/>
    <w:rsid w:val="002E2340"/>
    <w:rsid w:val="002E302C"/>
    <w:rsid w:val="002E36EB"/>
    <w:rsid w:val="002E39F9"/>
    <w:rsid w:val="002E3EC9"/>
    <w:rsid w:val="002F016D"/>
    <w:rsid w:val="002F2D94"/>
    <w:rsid w:val="002F56C3"/>
    <w:rsid w:val="002F6EB2"/>
    <w:rsid w:val="002F7425"/>
    <w:rsid w:val="00300287"/>
    <w:rsid w:val="003009AA"/>
    <w:rsid w:val="00300B07"/>
    <w:rsid w:val="0030212F"/>
    <w:rsid w:val="003022B4"/>
    <w:rsid w:val="0030397C"/>
    <w:rsid w:val="003043F3"/>
    <w:rsid w:val="00312E26"/>
    <w:rsid w:val="003145C5"/>
    <w:rsid w:val="00314666"/>
    <w:rsid w:val="0031636B"/>
    <w:rsid w:val="00316F23"/>
    <w:rsid w:val="0031790A"/>
    <w:rsid w:val="00317B27"/>
    <w:rsid w:val="00320E26"/>
    <w:rsid w:val="003211A8"/>
    <w:rsid w:val="00322806"/>
    <w:rsid w:val="00323228"/>
    <w:rsid w:val="0032372D"/>
    <w:rsid w:val="00323B78"/>
    <w:rsid w:val="003273F5"/>
    <w:rsid w:val="00330064"/>
    <w:rsid w:val="00330144"/>
    <w:rsid w:val="0033058C"/>
    <w:rsid w:val="0033274E"/>
    <w:rsid w:val="003338E2"/>
    <w:rsid w:val="00335C86"/>
    <w:rsid w:val="003364D5"/>
    <w:rsid w:val="00336612"/>
    <w:rsid w:val="00336669"/>
    <w:rsid w:val="00340AC5"/>
    <w:rsid w:val="0034406B"/>
    <w:rsid w:val="003447EB"/>
    <w:rsid w:val="00344F57"/>
    <w:rsid w:val="003468AA"/>
    <w:rsid w:val="00350EEB"/>
    <w:rsid w:val="00350F61"/>
    <w:rsid w:val="003515DC"/>
    <w:rsid w:val="00351D32"/>
    <w:rsid w:val="003527AD"/>
    <w:rsid w:val="00356AA2"/>
    <w:rsid w:val="00356C43"/>
    <w:rsid w:val="003573FE"/>
    <w:rsid w:val="003600CC"/>
    <w:rsid w:val="0036265E"/>
    <w:rsid w:val="00362C27"/>
    <w:rsid w:val="00362C9B"/>
    <w:rsid w:val="00363307"/>
    <w:rsid w:val="0036347A"/>
    <w:rsid w:val="003644C6"/>
    <w:rsid w:val="00365A0B"/>
    <w:rsid w:val="003669D1"/>
    <w:rsid w:val="003677D2"/>
    <w:rsid w:val="00367BA3"/>
    <w:rsid w:val="00367BBC"/>
    <w:rsid w:val="003700C3"/>
    <w:rsid w:val="00370D61"/>
    <w:rsid w:val="00373152"/>
    <w:rsid w:val="00373BF2"/>
    <w:rsid w:val="00373CF1"/>
    <w:rsid w:val="00375B36"/>
    <w:rsid w:val="00375F86"/>
    <w:rsid w:val="00380844"/>
    <w:rsid w:val="00380AA0"/>
    <w:rsid w:val="00382F41"/>
    <w:rsid w:val="00384A7E"/>
    <w:rsid w:val="00385C88"/>
    <w:rsid w:val="003866D9"/>
    <w:rsid w:val="00387A01"/>
    <w:rsid w:val="00387D64"/>
    <w:rsid w:val="0039164D"/>
    <w:rsid w:val="003927E3"/>
    <w:rsid w:val="00392D57"/>
    <w:rsid w:val="003938A3"/>
    <w:rsid w:val="003938E7"/>
    <w:rsid w:val="00394D32"/>
    <w:rsid w:val="0039512C"/>
    <w:rsid w:val="00395834"/>
    <w:rsid w:val="00395EA1"/>
    <w:rsid w:val="003971DB"/>
    <w:rsid w:val="003A0264"/>
    <w:rsid w:val="003A0616"/>
    <w:rsid w:val="003A18CF"/>
    <w:rsid w:val="003A2EBC"/>
    <w:rsid w:val="003A352B"/>
    <w:rsid w:val="003A436C"/>
    <w:rsid w:val="003A5A18"/>
    <w:rsid w:val="003A66DB"/>
    <w:rsid w:val="003A7E2D"/>
    <w:rsid w:val="003B2095"/>
    <w:rsid w:val="003B2AF6"/>
    <w:rsid w:val="003B2C1A"/>
    <w:rsid w:val="003B34B5"/>
    <w:rsid w:val="003B36FD"/>
    <w:rsid w:val="003B3C8E"/>
    <w:rsid w:val="003B3E4B"/>
    <w:rsid w:val="003B6632"/>
    <w:rsid w:val="003B7AA2"/>
    <w:rsid w:val="003C1607"/>
    <w:rsid w:val="003C5C86"/>
    <w:rsid w:val="003C640D"/>
    <w:rsid w:val="003C7B86"/>
    <w:rsid w:val="003C7DC8"/>
    <w:rsid w:val="003D0DDE"/>
    <w:rsid w:val="003D2114"/>
    <w:rsid w:val="003D368B"/>
    <w:rsid w:val="003D41C0"/>
    <w:rsid w:val="003D4A42"/>
    <w:rsid w:val="003E0B3E"/>
    <w:rsid w:val="003E43B4"/>
    <w:rsid w:val="003E4F89"/>
    <w:rsid w:val="003E62F3"/>
    <w:rsid w:val="003E6414"/>
    <w:rsid w:val="003E7E18"/>
    <w:rsid w:val="003F23C4"/>
    <w:rsid w:val="003F3B1F"/>
    <w:rsid w:val="003F59CB"/>
    <w:rsid w:val="003F5E8A"/>
    <w:rsid w:val="003F6DDC"/>
    <w:rsid w:val="00400F2C"/>
    <w:rsid w:val="004023F3"/>
    <w:rsid w:val="0040248A"/>
    <w:rsid w:val="00402C02"/>
    <w:rsid w:val="00403E21"/>
    <w:rsid w:val="00403E4B"/>
    <w:rsid w:val="00404699"/>
    <w:rsid w:val="00405A7A"/>
    <w:rsid w:val="00405F0F"/>
    <w:rsid w:val="00406675"/>
    <w:rsid w:val="004067EB"/>
    <w:rsid w:val="00407192"/>
    <w:rsid w:val="00407C5C"/>
    <w:rsid w:val="00407E4E"/>
    <w:rsid w:val="004136FE"/>
    <w:rsid w:val="004144D9"/>
    <w:rsid w:val="00414E49"/>
    <w:rsid w:val="00416405"/>
    <w:rsid w:val="00417512"/>
    <w:rsid w:val="004175B4"/>
    <w:rsid w:val="00417F5B"/>
    <w:rsid w:val="004213EA"/>
    <w:rsid w:val="004220DF"/>
    <w:rsid w:val="004234DC"/>
    <w:rsid w:val="00423D33"/>
    <w:rsid w:val="00424E39"/>
    <w:rsid w:val="00426B65"/>
    <w:rsid w:val="00427402"/>
    <w:rsid w:val="004274CB"/>
    <w:rsid w:val="00427C2D"/>
    <w:rsid w:val="00427D8B"/>
    <w:rsid w:val="00427FC3"/>
    <w:rsid w:val="00432233"/>
    <w:rsid w:val="00432312"/>
    <w:rsid w:val="00433920"/>
    <w:rsid w:val="00433C06"/>
    <w:rsid w:val="004349A7"/>
    <w:rsid w:val="00436DE9"/>
    <w:rsid w:val="00437FB8"/>
    <w:rsid w:val="00440354"/>
    <w:rsid w:val="00440466"/>
    <w:rsid w:val="00441360"/>
    <w:rsid w:val="004446E9"/>
    <w:rsid w:val="00444993"/>
    <w:rsid w:val="00446514"/>
    <w:rsid w:val="004503CB"/>
    <w:rsid w:val="004528E9"/>
    <w:rsid w:val="004532DB"/>
    <w:rsid w:val="00454B95"/>
    <w:rsid w:val="00456272"/>
    <w:rsid w:val="00457453"/>
    <w:rsid w:val="004600FA"/>
    <w:rsid w:val="00460135"/>
    <w:rsid w:val="00462BF2"/>
    <w:rsid w:val="004632D6"/>
    <w:rsid w:val="0046351C"/>
    <w:rsid w:val="00463F89"/>
    <w:rsid w:val="00464EFB"/>
    <w:rsid w:val="0046672A"/>
    <w:rsid w:val="004672D9"/>
    <w:rsid w:val="004675D7"/>
    <w:rsid w:val="004677E5"/>
    <w:rsid w:val="004709F9"/>
    <w:rsid w:val="00471904"/>
    <w:rsid w:val="00471AB1"/>
    <w:rsid w:val="00471FFB"/>
    <w:rsid w:val="004725DB"/>
    <w:rsid w:val="00473793"/>
    <w:rsid w:val="00473824"/>
    <w:rsid w:val="00473B98"/>
    <w:rsid w:val="00473F0E"/>
    <w:rsid w:val="00475FD9"/>
    <w:rsid w:val="00480173"/>
    <w:rsid w:val="00480C5E"/>
    <w:rsid w:val="00480DE5"/>
    <w:rsid w:val="004817B2"/>
    <w:rsid w:val="004829AD"/>
    <w:rsid w:val="004831E7"/>
    <w:rsid w:val="00485629"/>
    <w:rsid w:val="00486A1E"/>
    <w:rsid w:val="00486AA4"/>
    <w:rsid w:val="00487F17"/>
    <w:rsid w:val="004903D3"/>
    <w:rsid w:val="00490557"/>
    <w:rsid w:val="00494802"/>
    <w:rsid w:val="0049483F"/>
    <w:rsid w:val="004953BE"/>
    <w:rsid w:val="004968E4"/>
    <w:rsid w:val="00496971"/>
    <w:rsid w:val="004A19D3"/>
    <w:rsid w:val="004A20CC"/>
    <w:rsid w:val="004A22F3"/>
    <w:rsid w:val="004A239A"/>
    <w:rsid w:val="004A3A04"/>
    <w:rsid w:val="004A3F36"/>
    <w:rsid w:val="004A4038"/>
    <w:rsid w:val="004A517F"/>
    <w:rsid w:val="004A5973"/>
    <w:rsid w:val="004A5B6B"/>
    <w:rsid w:val="004A7214"/>
    <w:rsid w:val="004A7237"/>
    <w:rsid w:val="004B1169"/>
    <w:rsid w:val="004B2740"/>
    <w:rsid w:val="004B3FE6"/>
    <w:rsid w:val="004B6686"/>
    <w:rsid w:val="004B68E0"/>
    <w:rsid w:val="004C08B7"/>
    <w:rsid w:val="004C3C3E"/>
    <w:rsid w:val="004C5E69"/>
    <w:rsid w:val="004C679F"/>
    <w:rsid w:val="004C7A41"/>
    <w:rsid w:val="004C7E99"/>
    <w:rsid w:val="004D04AC"/>
    <w:rsid w:val="004D11EC"/>
    <w:rsid w:val="004D1B2C"/>
    <w:rsid w:val="004D4605"/>
    <w:rsid w:val="004D4A34"/>
    <w:rsid w:val="004D4E76"/>
    <w:rsid w:val="004D53B0"/>
    <w:rsid w:val="004D593B"/>
    <w:rsid w:val="004D7370"/>
    <w:rsid w:val="004E034B"/>
    <w:rsid w:val="004E05DC"/>
    <w:rsid w:val="004E0BD4"/>
    <w:rsid w:val="004E1C20"/>
    <w:rsid w:val="004E5792"/>
    <w:rsid w:val="004E5B50"/>
    <w:rsid w:val="004E72E2"/>
    <w:rsid w:val="004E7398"/>
    <w:rsid w:val="004E740F"/>
    <w:rsid w:val="004E7810"/>
    <w:rsid w:val="004F0D98"/>
    <w:rsid w:val="004F3E68"/>
    <w:rsid w:val="004F4577"/>
    <w:rsid w:val="004F5260"/>
    <w:rsid w:val="004F5F61"/>
    <w:rsid w:val="004F7B7F"/>
    <w:rsid w:val="004F7FE3"/>
    <w:rsid w:val="00500E9B"/>
    <w:rsid w:val="00501900"/>
    <w:rsid w:val="00502633"/>
    <w:rsid w:val="00502EC3"/>
    <w:rsid w:val="005034DB"/>
    <w:rsid w:val="0050449D"/>
    <w:rsid w:val="005049A8"/>
    <w:rsid w:val="005059D8"/>
    <w:rsid w:val="00505CBF"/>
    <w:rsid w:val="005062DC"/>
    <w:rsid w:val="00506AE7"/>
    <w:rsid w:val="005104D3"/>
    <w:rsid w:val="00510591"/>
    <w:rsid w:val="00513CA2"/>
    <w:rsid w:val="0051525B"/>
    <w:rsid w:val="00515954"/>
    <w:rsid w:val="00515CEB"/>
    <w:rsid w:val="00521679"/>
    <w:rsid w:val="005221E3"/>
    <w:rsid w:val="00523271"/>
    <w:rsid w:val="005232F4"/>
    <w:rsid w:val="005250AB"/>
    <w:rsid w:val="0052609F"/>
    <w:rsid w:val="00527525"/>
    <w:rsid w:val="0053059D"/>
    <w:rsid w:val="005312B2"/>
    <w:rsid w:val="00531F7B"/>
    <w:rsid w:val="00532864"/>
    <w:rsid w:val="00532A18"/>
    <w:rsid w:val="00535FA7"/>
    <w:rsid w:val="00536596"/>
    <w:rsid w:val="00541BFB"/>
    <w:rsid w:val="0054334C"/>
    <w:rsid w:val="005441AC"/>
    <w:rsid w:val="00545C10"/>
    <w:rsid w:val="00545FF0"/>
    <w:rsid w:val="00546273"/>
    <w:rsid w:val="005463B6"/>
    <w:rsid w:val="005467F5"/>
    <w:rsid w:val="00546CE2"/>
    <w:rsid w:val="00546E36"/>
    <w:rsid w:val="00546F0F"/>
    <w:rsid w:val="00547A8F"/>
    <w:rsid w:val="00550A02"/>
    <w:rsid w:val="00552BF4"/>
    <w:rsid w:val="005545A4"/>
    <w:rsid w:val="00554B19"/>
    <w:rsid w:val="005563B1"/>
    <w:rsid w:val="0055651B"/>
    <w:rsid w:val="00556BC6"/>
    <w:rsid w:val="00557B00"/>
    <w:rsid w:val="00560A50"/>
    <w:rsid w:val="005625CD"/>
    <w:rsid w:val="00562E92"/>
    <w:rsid w:val="005630DA"/>
    <w:rsid w:val="00563B94"/>
    <w:rsid w:val="0056553B"/>
    <w:rsid w:val="005665BA"/>
    <w:rsid w:val="00566C56"/>
    <w:rsid w:val="0056727C"/>
    <w:rsid w:val="005719E1"/>
    <w:rsid w:val="0057259B"/>
    <w:rsid w:val="005725B5"/>
    <w:rsid w:val="00574C66"/>
    <w:rsid w:val="00576681"/>
    <w:rsid w:val="00581EB2"/>
    <w:rsid w:val="00584328"/>
    <w:rsid w:val="00586067"/>
    <w:rsid w:val="00593A08"/>
    <w:rsid w:val="00593A75"/>
    <w:rsid w:val="00594732"/>
    <w:rsid w:val="00594A8D"/>
    <w:rsid w:val="00594ADD"/>
    <w:rsid w:val="0059656E"/>
    <w:rsid w:val="00597FBC"/>
    <w:rsid w:val="005A0085"/>
    <w:rsid w:val="005A1396"/>
    <w:rsid w:val="005A1596"/>
    <w:rsid w:val="005A237D"/>
    <w:rsid w:val="005A29B9"/>
    <w:rsid w:val="005A5379"/>
    <w:rsid w:val="005B105E"/>
    <w:rsid w:val="005B2632"/>
    <w:rsid w:val="005B30D4"/>
    <w:rsid w:val="005B51E7"/>
    <w:rsid w:val="005B5C51"/>
    <w:rsid w:val="005B66EC"/>
    <w:rsid w:val="005B6B3A"/>
    <w:rsid w:val="005C0A92"/>
    <w:rsid w:val="005C0D5B"/>
    <w:rsid w:val="005C10C1"/>
    <w:rsid w:val="005C2638"/>
    <w:rsid w:val="005C2EF8"/>
    <w:rsid w:val="005C3DB5"/>
    <w:rsid w:val="005C5CCE"/>
    <w:rsid w:val="005C6F70"/>
    <w:rsid w:val="005D0877"/>
    <w:rsid w:val="005D0A0B"/>
    <w:rsid w:val="005D0EB8"/>
    <w:rsid w:val="005D1064"/>
    <w:rsid w:val="005D2E89"/>
    <w:rsid w:val="005D3709"/>
    <w:rsid w:val="005D5BC8"/>
    <w:rsid w:val="005D5FAF"/>
    <w:rsid w:val="005D6CE3"/>
    <w:rsid w:val="005D6F09"/>
    <w:rsid w:val="005D7437"/>
    <w:rsid w:val="005E1685"/>
    <w:rsid w:val="005E1BD3"/>
    <w:rsid w:val="005E355F"/>
    <w:rsid w:val="005E4046"/>
    <w:rsid w:val="005E45C1"/>
    <w:rsid w:val="005E4FAC"/>
    <w:rsid w:val="005E5235"/>
    <w:rsid w:val="005E7871"/>
    <w:rsid w:val="005F0714"/>
    <w:rsid w:val="005F0C3B"/>
    <w:rsid w:val="005F1214"/>
    <w:rsid w:val="005F1A52"/>
    <w:rsid w:val="005F409E"/>
    <w:rsid w:val="005F4B7C"/>
    <w:rsid w:val="005F4DAA"/>
    <w:rsid w:val="005F7041"/>
    <w:rsid w:val="005F7069"/>
    <w:rsid w:val="005F7A14"/>
    <w:rsid w:val="00600282"/>
    <w:rsid w:val="00600696"/>
    <w:rsid w:val="00601493"/>
    <w:rsid w:val="006017AE"/>
    <w:rsid w:val="00602784"/>
    <w:rsid w:val="00605DEB"/>
    <w:rsid w:val="00606A32"/>
    <w:rsid w:val="00607128"/>
    <w:rsid w:val="00607B86"/>
    <w:rsid w:val="00610B82"/>
    <w:rsid w:val="006110DA"/>
    <w:rsid w:val="00612324"/>
    <w:rsid w:val="00615793"/>
    <w:rsid w:val="00616D52"/>
    <w:rsid w:val="00620417"/>
    <w:rsid w:val="006212C0"/>
    <w:rsid w:val="00621F53"/>
    <w:rsid w:val="0062296C"/>
    <w:rsid w:val="00622E44"/>
    <w:rsid w:val="006258F1"/>
    <w:rsid w:val="0062719D"/>
    <w:rsid w:val="00631C12"/>
    <w:rsid w:val="00631E22"/>
    <w:rsid w:val="006327E0"/>
    <w:rsid w:val="00633388"/>
    <w:rsid w:val="0063377A"/>
    <w:rsid w:val="00634604"/>
    <w:rsid w:val="00634BF8"/>
    <w:rsid w:val="00634E49"/>
    <w:rsid w:val="00634F25"/>
    <w:rsid w:val="00635263"/>
    <w:rsid w:val="00636F1A"/>
    <w:rsid w:val="00637CBF"/>
    <w:rsid w:val="00637D01"/>
    <w:rsid w:val="00637EE1"/>
    <w:rsid w:val="0064078B"/>
    <w:rsid w:val="00640959"/>
    <w:rsid w:val="00640F1F"/>
    <w:rsid w:val="006418B2"/>
    <w:rsid w:val="00641C7B"/>
    <w:rsid w:val="006425DC"/>
    <w:rsid w:val="00642C28"/>
    <w:rsid w:val="00642C34"/>
    <w:rsid w:val="00643AB8"/>
    <w:rsid w:val="006441A3"/>
    <w:rsid w:val="006457D7"/>
    <w:rsid w:val="00646F7C"/>
    <w:rsid w:val="00647406"/>
    <w:rsid w:val="006478AC"/>
    <w:rsid w:val="00650042"/>
    <w:rsid w:val="0065085A"/>
    <w:rsid w:val="006514E3"/>
    <w:rsid w:val="00652E4E"/>
    <w:rsid w:val="006547A6"/>
    <w:rsid w:val="00655356"/>
    <w:rsid w:val="00655556"/>
    <w:rsid w:val="006558F3"/>
    <w:rsid w:val="00655FF2"/>
    <w:rsid w:val="00656471"/>
    <w:rsid w:val="00657537"/>
    <w:rsid w:val="0066062F"/>
    <w:rsid w:val="00661ECA"/>
    <w:rsid w:val="00662CF2"/>
    <w:rsid w:val="00664343"/>
    <w:rsid w:val="006646C8"/>
    <w:rsid w:val="00670C29"/>
    <w:rsid w:val="006719D4"/>
    <w:rsid w:val="00674A94"/>
    <w:rsid w:val="00674CF1"/>
    <w:rsid w:val="006753CE"/>
    <w:rsid w:val="0067577C"/>
    <w:rsid w:val="00677218"/>
    <w:rsid w:val="0068057B"/>
    <w:rsid w:val="00682B4D"/>
    <w:rsid w:val="0068357C"/>
    <w:rsid w:val="00683A0F"/>
    <w:rsid w:val="0068474B"/>
    <w:rsid w:val="00684EDA"/>
    <w:rsid w:val="00687291"/>
    <w:rsid w:val="00687390"/>
    <w:rsid w:val="0068765A"/>
    <w:rsid w:val="006876D8"/>
    <w:rsid w:val="00687835"/>
    <w:rsid w:val="006923AD"/>
    <w:rsid w:val="00692D3F"/>
    <w:rsid w:val="006933D0"/>
    <w:rsid w:val="00693774"/>
    <w:rsid w:val="00693FA9"/>
    <w:rsid w:val="00694166"/>
    <w:rsid w:val="00695842"/>
    <w:rsid w:val="006962C9"/>
    <w:rsid w:val="006976B8"/>
    <w:rsid w:val="006A0A9D"/>
    <w:rsid w:val="006A26C2"/>
    <w:rsid w:val="006A3206"/>
    <w:rsid w:val="006A5D76"/>
    <w:rsid w:val="006A6056"/>
    <w:rsid w:val="006A7CC7"/>
    <w:rsid w:val="006B10DB"/>
    <w:rsid w:val="006B14D8"/>
    <w:rsid w:val="006B2A67"/>
    <w:rsid w:val="006B3EAD"/>
    <w:rsid w:val="006B4A21"/>
    <w:rsid w:val="006B5710"/>
    <w:rsid w:val="006B5D29"/>
    <w:rsid w:val="006B7118"/>
    <w:rsid w:val="006B762B"/>
    <w:rsid w:val="006C210C"/>
    <w:rsid w:val="006C2EE5"/>
    <w:rsid w:val="006C2F21"/>
    <w:rsid w:val="006C4449"/>
    <w:rsid w:val="006C57DE"/>
    <w:rsid w:val="006C5918"/>
    <w:rsid w:val="006C5AE8"/>
    <w:rsid w:val="006D10A7"/>
    <w:rsid w:val="006D17A5"/>
    <w:rsid w:val="006D2294"/>
    <w:rsid w:val="006D3E7C"/>
    <w:rsid w:val="006D7520"/>
    <w:rsid w:val="006E012E"/>
    <w:rsid w:val="006E187F"/>
    <w:rsid w:val="006E1D26"/>
    <w:rsid w:val="006E2239"/>
    <w:rsid w:val="006E4988"/>
    <w:rsid w:val="006E5C3D"/>
    <w:rsid w:val="006E5D0F"/>
    <w:rsid w:val="006E7B99"/>
    <w:rsid w:val="006F0258"/>
    <w:rsid w:val="006F05B9"/>
    <w:rsid w:val="006F0F80"/>
    <w:rsid w:val="006F1286"/>
    <w:rsid w:val="006F1497"/>
    <w:rsid w:val="006F280A"/>
    <w:rsid w:val="006F39D9"/>
    <w:rsid w:val="006F3F12"/>
    <w:rsid w:val="006F44A6"/>
    <w:rsid w:val="006F5F9D"/>
    <w:rsid w:val="006F67CA"/>
    <w:rsid w:val="006F6ADC"/>
    <w:rsid w:val="006F6D30"/>
    <w:rsid w:val="007001A0"/>
    <w:rsid w:val="00702011"/>
    <w:rsid w:val="0070218C"/>
    <w:rsid w:val="00702233"/>
    <w:rsid w:val="007024BA"/>
    <w:rsid w:val="007032BC"/>
    <w:rsid w:val="00703C76"/>
    <w:rsid w:val="00706BFB"/>
    <w:rsid w:val="00706EE1"/>
    <w:rsid w:val="00710144"/>
    <w:rsid w:val="0071095D"/>
    <w:rsid w:val="00711ABA"/>
    <w:rsid w:val="007130D6"/>
    <w:rsid w:val="00715CB5"/>
    <w:rsid w:val="007162E4"/>
    <w:rsid w:val="00720AE1"/>
    <w:rsid w:val="00720DA2"/>
    <w:rsid w:val="00722B8F"/>
    <w:rsid w:val="00723A58"/>
    <w:rsid w:val="007244D5"/>
    <w:rsid w:val="007248A4"/>
    <w:rsid w:val="00725924"/>
    <w:rsid w:val="00725950"/>
    <w:rsid w:val="00725FFC"/>
    <w:rsid w:val="007270DB"/>
    <w:rsid w:val="00727BF5"/>
    <w:rsid w:val="00730B0E"/>
    <w:rsid w:val="00730D42"/>
    <w:rsid w:val="00732367"/>
    <w:rsid w:val="00733030"/>
    <w:rsid w:val="00733BB0"/>
    <w:rsid w:val="00733FFB"/>
    <w:rsid w:val="007374F0"/>
    <w:rsid w:val="0073773E"/>
    <w:rsid w:val="00737C99"/>
    <w:rsid w:val="00740758"/>
    <w:rsid w:val="0074114F"/>
    <w:rsid w:val="00741AD6"/>
    <w:rsid w:val="007431B8"/>
    <w:rsid w:val="007431E4"/>
    <w:rsid w:val="007438F0"/>
    <w:rsid w:val="007439CB"/>
    <w:rsid w:val="00743B22"/>
    <w:rsid w:val="007457F5"/>
    <w:rsid w:val="00745C5A"/>
    <w:rsid w:val="00746565"/>
    <w:rsid w:val="00750C47"/>
    <w:rsid w:val="007522ED"/>
    <w:rsid w:val="00752A86"/>
    <w:rsid w:val="00752BE0"/>
    <w:rsid w:val="00753673"/>
    <w:rsid w:val="00753DAB"/>
    <w:rsid w:val="00754599"/>
    <w:rsid w:val="00754915"/>
    <w:rsid w:val="00754F27"/>
    <w:rsid w:val="00756C64"/>
    <w:rsid w:val="00757912"/>
    <w:rsid w:val="00757978"/>
    <w:rsid w:val="00757E96"/>
    <w:rsid w:val="00760062"/>
    <w:rsid w:val="00760896"/>
    <w:rsid w:val="00760FCE"/>
    <w:rsid w:val="00763A33"/>
    <w:rsid w:val="007646CC"/>
    <w:rsid w:val="0076581E"/>
    <w:rsid w:val="007663F4"/>
    <w:rsid w:val="00771855"/>
    <w:rsid w:val="0077185A"/>
    <w:rsid w:val="00771969"/>
    <w:rsid w:val="007777E6"/>
    <w:rsid w:val="007856B7"/>
    <w:rsid w:val="00785A76"/>
    <w:rsid w:val="00786970"/>
    <w:rsid w:val="00786A5F"/>
    <w:rsid w:val="00786F35"/>
    <w:rsid w:val="00787496"/>
    <w:rsid w:val="0078754B"/>
    <w:rsid w:val="00790160"/>
    <w:rsid w:val="00790EF3"/>
    <w:rsid w:val="00792BB3"/>
    <w:rsid w:val="0079326A"/>
    <w:rsid w:val="007951A2"/>
    <w:rsid w:val="007966AB"/>
    <w:rsid w:val="00796CA8"/>
    <w:rsid w:val="00796F57"/>
    <w:rsid w:val="0079707B"/>
    <w:rsid w:val="007A00B1"/>
    <w:rsid w:val="007A0B13"/>
    <w:rsid w:val="007A5117"/>
    <w:rsid w:val="007A583B"/>
    <w:rsid w:val="007A5B27"/>
    <w:rsid w:val="007A7B68"/>
    <w:rsid w:val="007B0442"/>
    <w:rsid w:val="007B19B5"/>
    <w:rsid w:val="007B1B60"/>
    <w:rsid w:val="007B4CEA"/>
    <w:rsid w:val="007B4F20"/>
    <w:rsid w:val="007B51E5"/>
    <w:rsid w:val="007B5A68"/>
    <w:rsid w:val="007B6BA4"/>
    <w:rsid w:val="007C0090"/>
    <w:rsid w:val="007C0ADA"/>
    <w:rsid w:val="007C223A"/>
    <w:rsid w:val="007C2780"/>
    <w:rsid w:val="007C3BF1"/>
    <w:rsid w:val="007C486E"/>
    <w:rsid w:val="007C68B8"/>
    <w:rsid w:val="007C73AA"/>
    <w:rsid w:val="007C73D1"/>
    <w:rsid w:val="007D0363"/>
    <w:rsid w:val="007D0949"/>
    <w:rsid w:val="007D2561"/>
    <w:rsid w:val="007D3676"/>
    <w:rsid w:val="007D3EF3"/>
    <w:rsid w:val="007D6A0D"/>
    <w:rsid w:val="007E1964"/>
    <w:rsid w:val="007E243E"/>
    <w:rsid w:val="007E2A4E"/>
    <w:rsid w:val="007E2C60"/>
    <w:rsid w:val="007E3C8E"/>
    <w:rsid w:val="007E53A0"/>
    <w:rsid w:val="007E64DE"/>
    <w:rsid w:val="007E6DD9"/>
    <w:rsid w:val="007E6EC7"/>
    <w:rsid w:val="007E6F29"/>
    <w:rsid w:val="007E7452"/>
    <w:rsid w:val="007E7FE9"/>
    <w:rsid w:val="007F0F60"/>
    <w:rsid w:val="007F173C"/>
    <w:rsid w:val="007F41D4"/>
    <w:rsid w:val="007F47CD"/>
    <w:rsid w:val="007F6069"/>
    <w:rsid w:val="007F65D9"/>
    <w:rsid w:val="007F67A6"/>
    <w:rsid w:val="007F7CFB"/>
    <w:rsid w:val="00800275"/>
    <w:rsid w:val="00800711"/>
    <w:rsid w:val="008008B0"/>
    <w:rsid w:val="00802774"/>
    <w:rsid w:val="00802E3A"/>
    <w:rsid w:val="00805E62"/>
    <w:rsid w:val="00807FE5"/>
    <w:rsid w:val="00811AFA"/>
    <w:rsid w:val="008120E0"/>
    <w:rsid w:val="0081217B"/>
    <w:rsid w:val="00812983"/>
    <w:rsid w:val="008138E0"/>
    <w:rsid w:val="00814385"/>
    <w:rsid w:val="00814947"/>
    <w:rsid w:val="00814974"/>
    <w:rsid w:val="00814C81"/>
    <w:rsid w:val="008151BF"/>
    <w:rsid w:val="00820682"/>
    <w:rsid w:val="0082075A"/>
    <w:rsid w:val="008239FB"/>
    <w:rsid w:val="00823F8A"/>
    <w:rsid w:val="00824E7F"/>
    <w:rsid w:val="00825350"/>
    <w:rsid w:val="00825CD2"/>
    <w:rsid w:val="00827467"/>
    <w:rsid w:val="008277A4"/>
    <w:rsid w:val="00830E49"/>
    <w:rsid w:val="008320C1"/>
    <w:rsid w:val="008336D1"/>
    <w:rsid w:val="00835DE4"/>
    <w:rsid w:val="00835F35"/>
    <w:rsid w:val="00836B0F"/>
    <w:rsid w:val="008376AD"/>
    <w:rsid w:val="008407DA"/>
    <w:rsid w:val="00840FA6"/>
    <w:rsid w:val="00842217"/>
    <w:rsid w:val="008439F4"/>
    <w:rsid w:val="00843F74"/>
    <w:rsid w:val="00844028"/>
    <w:rsid w:val="00845716"/>
    <w:rsid w:val="008471D3"/>
    <w:rsid w:val="00847BBE"/>
    <w:rsid w:val="00850290"/>
    <w:rsid w:val="00850AD1"/>
    <w:rsid w:val="00850E0B"/>
    <w:rsid w:val="00851DE9"/>
    <w:rsid w:val="00852668"/>
    <w:rsid w:val="00852ECE"/>
    <w:rsid w:val="00853A32"/>
    <w:rsid w:val="008541FD"/>
    <w:rsid w:val="00854401"/>
    <w:rsid w:val="00856181"/>
    <w:rsid w:val="00856307"/>
    <w:rsid w:val="00857719"/>
    <w:rsid w:val="008622D4"/>
    <w:rsid w:val="008630F5"/>
    <w:rsid w:val="00867B17"/>
    <w:rsid w:val="00870A88"/>
    <w:rsid w:val="00871EC5"/>
    <w:rsid w:val="008726E9"/>
    <w:rsid w:val="00872D4F"/>
    <w:rsid w:val="0087374A"/>
    <w:rsid w:val="00873C46"/>
    <w:rsid w:val="00874CD9"/>
    <w:rsid w:val="00876379"/>
    <w:rsid w:val="00876A61"/>
    <w:rsid w:val="00876B13"/>
    <w:rsid w:val="00877FFD"/>
    <w:rsid w:val="00880084"/>
    <w:rsid w:val="00880251"/>
    <w:rsid w:val="00881BDC"/>
    <w:rsid w:val="00884F47"/>
    <w:rsid w:val="00885C18"/>
    <w:rsid w:val="008870D7"/>
    <w:rsid w:val="008872C0"/>
    <w:rsid w:val="00890197"/>
    <w:rsid w:val="0089037F"/>
    <w:rsid w:val="008911BA"/>
    <w:rsid w:val="00891C68"/>
    <w:rsid w:val="008A102A"/>
    <w:rsid w:val="008A1B66"/>
    <w:rsid w:val="008A2864"/>
    <w:rsid w:val="008A2BE1"/>
    <w:rsid w:val="008A2CFC"/>
    <w:rsid w:val="008A2E59"/>
    <w:rsid w:val="008A2F53"/>
    <w:rsid w:val="008A341D"/>
    <w:rsid w:val="008A488A"/>
    <w:rsid w:val="008A5BB7"/>
    <w:rsid w:val="008B124E"/>
    <w:rsid w:val="008B19FC"/>
    <w:rsid w:val="008B3228"/>
    <w:rsid w:val="008B34A0"/>
    <w:rsid w:val="008B36A5"/>
    <w:rsid w:val="008B722A"/>
    <w:rsid w:val="008B7D87"/>
    <w:rsid w:val="008B7E90"/>
    <w:rsid w:val="008C0865"/>
    <w:rsid w:val="008C1034"/>
    <w:rsid w:val="008C280E"/>
    <w:rsid w:val="008C39C0"/>
    <w:rsid w:val="008C6D16"/>
    <w:rsid w:val="008C6DE0"/>
    <w:rsid w:val="008C78D0"/>
    <w:rsid w:val="008C7B32"/>
    <w:rsid w:val="008D1B93"/>
    <w:rsid w:val="008D21C1"/>
    <w:rsid w:val="008D3023"/>
    <w:rsid w:val="008D39E8"/>
    <w:rsid w:val="008D4A8D"/>
    <w:rsid w:val="008D51F7"/>
    <w:rsid w:val="008D7A00"/>
    <w:rsid w:val="008E3F13"/>
    <w:rsid w:val="008E40C6"/>
    <w:rsid w:val="008E4ECD"/>
    <w:rsid w:val="008E7FDF"/>
    <w:rsid w:val="008F0C0E"/>
    <w:rsid w:val="008F19ED"/>
    <w:rsid w:val="008F2A4F"/>
    <w:rsid w:val="008F3DD6"/>
    <w:rsid w:val="008F538E"/>
    <w:rsid w:val="008F6CAC"/>
    <w:rsid w:val="008F6FF6"/>
    <w:rsid w:val="008F7DFE"/>
    <w:rsid w:val="008F7EE8"/>
    <w:rsid w:val="00902D8B"/>
    <w:rsid w:val="009034FF"/>
    <w:rsid w:val="00904B66"/>
    <w:rsid w:val="00904D60"/>
    <w:rsid w:val="00905832"/>
    <w:rsid w:val="00906313"/>
    <w:rsid w:val="00906793"/>
    <w:rsid w:val="00911121"/>
    <w:rsid w:val="009113D4"/>
    <w:rsid w:val="00913572"/>
    <w:rsid w:val="0091785E"/>
    <w:rsid w:val="00917A11"/>
    <w:rsid w:val="00917C46"/>
    <w:rsid w:val="00920C54"/>
    <w:rsid w:val="00921849"/>
    <w:rsid w:val="00921B0D"/>
    <w:rsid w:val="00921B44"/>
    <w:rsid w:val="00922D41"/>
    <w:rsid w:val="00923371"/>
    <w:rsid w:val="00923A3B"/>
    <w:rsid w:val="0092477F"/>
    <w:rsid w:val="009254FA"/>
    <w:rsid w:val="009259F8"/>
    <w:rsid w:val="00926E0D"/>
    <w:rsid w:val="00927C0B"/>
    <w:rsid w:val="00930B82"/>
    <w:rsid w:val="00931BB4"/>
    <w:rsid w:val="00932215"/>
    <w:rsid w:val="00933BCD"/>
    <w:rsid w:val="009349A6"/>
    <w:rsid w:val="009353DF"/>
    <w:rsid w:val="0093549E"/>
    <w:rsid w:val="00936B23"/>
    <w:rsid w:val="00937003"/>
    <w:rsid w:val="009415E5"/>
    <w:rsid w:val="00941E11"/>
    <w:rsid w:val="00941F93"/>
    <w:rsid w:val="009427B3"/>
    <w:rsid w:val="00942AFB"/>
    <w:rsid w:val="00943D82"/>
    <w:rsid w:val="00944BA4"/>
    <w:rsid w:val="00945B6A"/>
    <w:rsid w:val="00945D25"/>
    <w:rsid w:val="009474D5"/>
    <w:rsid w:val="0095150F"/>
    <w:rsid w:val="00952C15"/>
    <w:rsid w:val="00953F23"/>
    <w:rsid w:val="00956B57"/>
    <w:rsid w:val="009601C2"/>
    <w:rsid w:val="00960CC6"/>
    <w:rsid w:val="009612F8"/>
    <w:rsid w:val="00961668"/>
    <w:rsid w:val="00962504"/>
    <w:rsid w:val="009638A0"/>
    <w:rsid w:val="00963FA8"/>
    <w:rsid w:val="00964261"/>
    <w:rsid w:val="00967424"/>
    <w:rsid w:val="009701F3"/>
    <w:rsid w:val="0097098B"/>
    <w:rsid w:val="009716FE"/>
    <w:rsid w:val="0097196D"/>
    <w:rsid w:val="00971D28"/>
    <w:rsid w:val="00971EF7"/>
    <w:rsid w:val="00971F1C"/>
    <w:rsid w:val="00972064"/>
    <w:rsid w:val="00972893"/>
    <w:rsid w:val="00972E90"/>
    <w:rsid w:val="0097323F"/>
    <w:rsid w:val="00973491"/>
    <w:rsid w:val="0097547F"/>
    <w:rsid w:val="00975A15"/>
    <w:rsid w:val="00976A8F"/>
    <w:rsid w:val="00980FA0"/>
    <w:rsid w:val="00981228"/>
    <w:rsid w:val="009815B4"/>
    <w:rsid w:val="00981FC0"/>
    <w:rsid w:val="009830AF"/>
    <w:rsid w:val="00983525"/>
    <w:rsid w:val="009835F0"/>
    <w:rsid w:val="00983CEC"/>
    <w:rsid w:val="00984853"/>
    <w:rsid w:val="009870B2"/>
    <w:rsid w:val="00987D59"/>
    <w:rsid w:val="0099073C"/>
    <w:rsid w:val="00992260"/>
    <w:rsid w:val="00992460"/>
    <w:rsid w:val="009925DD"/>
    <w:rsid w:val="00992AF0"/>
    <w:rsid w:val="00992DE4"/>
    <w:rsid w:val="00993BD8"/>
    <w:rsid w:val="009949F8"/>
    <w:rsid w:val="00996E16"/>
    <w:rsid w:val="009970B0"/>
    <w:rsid w:val="00997B88"/>
    <w:rsid w:val="009A0077"/>
    <w:rsid w:val="009A0CAF"/>
    <w:rsid w:val="009A0D6F"/>
    <w:rsid w:val="009A1326"/>
    <w:rsid w:val="009A14B1"/>
    <w:rsid w:val="009A1871"/>
    <w:rsid w:val="009A1F23"/>
    <w:rsid w:val="009A2A1E"/>
    <w:rsid w:val="009A3316"/>
    <w:rsid w:val="009A3963"/>
    <w:rsid w:val="009A3B4E"/>
    <w:rsid w:val="009A3CAC"/>
    <w:rsid w:val="009A51F9"/>
    <w:rsid w:val="009A578E"/>
    <w:rsid w:val="009A5FF5"/>
    <w:rsid w:val="009B04ED"/>
    <w:rsid w:val="009B0FD4"/>
    <w:rsid w:val="009B18D8"/>
    <w:rsid w:val="009B1E0C"/>
    <w:rsid w:val="009B222D"/>
    <w:rsid w:val="009B3020"/>
    <w:rsid w:val="009B53C9"/>
    <w:rsid w:val="009C1609"/>
    <w:rsid w:val="009C1BB6"/>
    <w:rsid w:val="009C1FE9"/>
    <w:rsid w:val="009C2CD5"/>
    <w:rsid w:val="009C30AE"/>
    <w:rsid w:val="009C3725"/>
    <w:rsid w:val="009C387D"/>
    <w:rsid w:val="009C4028"/>
    <w:rsid w:val="009C48E6"/>
    <w:rsid w:val="009C4B1D"/>
    <w:rsid w:val="009C6EE1"/>
    <w:rsid w:val="009C7E17"/>
    <w:rsid w:val="009D07C4"/>
    <w:rsid w:val="009D1DEB"/>
    <w:rsid w:val="009D29AD"/>
    <w:rsid w:val="009D2A2E"/>
    <w:rsid w:val="009D3569"/>
    <w:rsid w:val="009D3BE0"/>
    <w:rsid w:val="009D486D"/>
    <w:rsid w:val="009D57BA"/>
    <w:rsid w:val="009D60F5"/>
    <w:rsid w:val="009D797A"/>
    <w:rsid w:val="009E047E"/>
    <w:rsid w:val="009E1665"/>
    <w:rsid w:val="009E1A5F"/>
    <w:rsid w:val="009E3940"/>
    <w:rsid w:val="009E3B0B"/>
    <w:rsid w:val="009E5688"/>
    <w:rsid w:val="009E6F03"/>
    <w:rsid w:val="009E7D29"/>
    <w:rsid w:val="009F0152"/>
    <w:rsid w:val="009F0790"/>
    <w:rsid w:val="009F0D34"/>
    <w:rsid w:val="009F11E9"/>
    <w:rsid w:val="009F18B0"/>
    <w:rsid w:val="009F22A2"/>
    <w:rsid w:val="009F2CBB"/>
    <w:rsid w:val="009F33F7"/>
    <w:rsid w:val="009F42B3"/>
    <w:rsid w:val="009F5AFA"/>
    <w:rsid w:val="009F5D4B"/>
    <w:rsid w:val="009F66C6"/>
    <w:rsid w:val="009F6ED4"/>
    <w:rsid w:val="009F78F9"/>
    <w:rsid w:val="00A00059"/>
    <w:rsid w:val="00A00569"/>
    <w:rsid w:val="00A01931"/>
    <w:rsid w:val="00A03CCF"/>
    <w:rsid w:val="00A04B86"/>
    <w:rsid w:val="00A06265"/>
    <w:rsid w:val="00A07719"/>
    <w:rsid w:val="00A10BC2"/>
    <w:rsid w:val="00A11A1E"/>
    <w:rsid w:val="00A12B04"/>
    <w:rsid w:val="00A15305"/>
    <w:rsid w:val="00A15AC8"/>
    <w:rsid w:val="00A161FD"/>
    <w:rsid w:val="00A16953"/>
    <w:rsid w:val="00A2032F"/>
    <w:rsid w:val="00A22728"/>
    <w:rsid w:val="00A23AA3"/>
    <w:rsid w:val="00A242D0"/>
    <w:rsid w:val="00A24CEE"/>
    <w:rsid w:val="00A27011"/>
    <w:rsid w:val="00A271C9"/>
    <w:rsid w:val="00A27456"/>
    <w:rsid w:val="00A27D78"/>
    <w:rsid w:val="00A31758"/>
    <w:rsid w:val="00A31CCB"/>
    <w:rsid w:val="00A3218A"/>
    <w:rsid w:val="00A325F6"/>
    <w:rsid w:val="00A340CB"/>
    <w:rsid w:val="00A34F53"/>
    <w:rsid w:val="00A34FB7"/>
    <w:rsid w:val="00A3640C"/>
    <w:rsid w:val="00A408CD"/>
    <w:rsid w:val="00A40983"/>
    <w:rsid w:val="00A40DAD"/>
    <w:rsid w:val="00A41900"/>
    <w:rsid w:val="00A4275C"/>
    <w:rsid w:val="00A42788"/>
    <w:rsid w:val="00A44ABA"/>
    <w:rsid w:val="00A44F8B"/>
    <w:rsid w:val="00A452C3"/>
    <w:rsid w:val="00A475BF"/>
    <w:rsid w:val="00A47A09"/>
    <w:rsid w:val="00A5004F"/>
    <w:rsid w:val="00A500A6"/>
    <w:rsid w:val="00A50122"/>
    <w:rsid w:val="00A50438"/>
    <w:rsid w:val="00A52453"/>
    <w:rsid w:val="00A5298E"/>
    <w:rsid w:val="00A53ED5"/>
    <w:rsid w:val="00A551CB"/>
    <w:rsid w:val="00A56F11"/>
    <w:rsid w:val="00A6215B"/>
    <w:rsid w:val="00A63BC0"/>
    <w:rsid w:val="00A63D17"/>
    <w:rsid w:val="00A63E7D"/>
    <w:rsid w:val="00A65579"/>
    <w:rsid w:val="00A66411"/>
    <w:rsid w:val="00A70C5E"/>
    <w:rsid w:val="00A71112"/>
    <w:rsid w:val="00A718F2"/>
    <w:rsid w:val="00A76036"/>
    <w:rsid w:val="00A760B7"/>
    <w:rsid w:val="00A76211"/>
    <w:rsid w:val="00A76503"/>
    <w:rsid w:val="00A767A6"/>
    <w:rsid w:val="00A77456"/>
    <w:rsid w:val="00A77930"/>
    <w:rsid w:val="00A77B04"/>
    <w:rsid w:val="00A77FA9"/>
    <w:rsid w:val="00A80292"/>
    <w:rsid w:val="00A8036C"/>
    <w:rsid w:val="00A80589"/>
    <w:rsid w:val="00A809B8"/>
    <w:rsid w:val="00A81417"/>
    <w:rsid w:val="00A81BF8"/>
    <w:rsid w:val="00A8204B"/>
    <w:rsid w:val="00A83D4C"/>
    <w:rsid w:val="00A842D7"/>
    <w:rsid w:val="00A8476F"/>
    <w:rsid w:val="00A850AA"/>
    <w:rsid w:val="00A85D09"/>
    <w:rsid w:val="00A861CB"/>
    <w:rsid w:val="00A871C2"/>
    <w:rsid w:val="00A8755C"/>
    <w:rsid w:val="00A94018"/>
    <w:rsid w:val="00A940E1"/>
    <w:rsid w:val="00A943E8"/>
    <w:rsid w:val="00A94FE0"/>
    <w:rsid w:val="00A9552A"/>
    <w:rsid w:val="00A96326"/>
    <w:rsid w:val="00AA146C"/>
    <w:rsid w:val="00AA1C04"/>
    <w:rsid w:val="00AA2471"/>
    <w:rsid w:val="00AA2590"/>
    <w:rsid w:val="00AA3B1C"/>
    <w:rsid w:val="00AA424B"/>
    <w:rsid w:val="00AA53C9"/>
    <w:rsid w:val="00AB73B3"/>
    <w:rsid w:val="00AB7854"/>
    <w:rsid w:val="00AC1658"/>
    <w:rsid w:val="00AC1B0A"/>
    <w:rsid w:val="00AC6367"/>
    <w:rsid w:val="00AC63CF"/>
    <w:rsid w:val="00AC6CA8"/>
    <w:rsid w:val="00AD090C"/>
    <w:rsid w:val="00AD1C76"/>
    <w:rsid w:val="00AD405F"/>
    <w:rsid w:val="00AD5D53"/>
    <w:rsid w:val="00AD6B0D"/>
    <w:rsid w:val="00AD6C2A"/>
    <w:rsid w:val="00AE2164"/>
    <w:rsid w:val="00AE2FAF"/>
    <w:rsid w:val="00AE3A5F"/>
    <w:rsid w:val="00AE5A8A"/>
    <w:rsid w:val="00AE6A52"/>
    <w:rsid w:val="00AF1A48"/>
    <w:rsid w:val="00AF3B62"/>
    <w:rsid w:val="00AF3EB9"/>
    <w:rsid w:val="00AF3F43"/>
    <w:rsid w:val="00AF432F"/>
    <w:rsid w:val="00AF435E"/>
    <w:rsid w:val="00AF4B02"/>
    <w:rsid w:val="00AF687F"/>
    <w:rsid w:val="00B003DC"/>
    <w:rsid w:val="00B00489"/>
    <w:rsid w:val="00B006BB"/>
    <w:rsid w:val="00B0294C"/>
    <w:rsid w:val="00B0626B"/>
    <w:rsid w:val="00B0700B"/>
    <w:rsid w:val="00B07391"/>
    <w:rsid w:val="00B101CD"/>
    <w:rsid w:val="00B1051A"/>
    <w:rsid w:val="00B10560"/>
    <w:rsid w:val="00B10C6E"/>
    <w:rsid w:val="00B1163E"/>
    <w:rsid w:val="00B11D2D"/>
    <w:rsid w:val="00B13816"/>
    <w:rsid w:val="00B1385E"/>
    <w:rsid w:val="00B1461F"/>
    <w:rsid w:val="00B146A8"/>
    <w:rsid w:val="00B14974"/>
    <w:rsid w:val="00B15433"/>
    <w:rsid w:val="00B15EDA"/>
    <w:rsid w:val="00B22325"/>
    <w:rsid w:val="00B22378"/>
    <w:rsid w:val="00B22D36"/>
    <w:rsid w:val="00B23BC7"/>
    <w:rsid w:val="00B2468E"/>
    <w:rsid w:val="00B26B52"/>
    <w:rsid w:val="00B270EE"/>
    <w:rsid w:val="00B2721E"/>
    <w:rsid w:val="00B274C1"/>
    <w:rsid w:val="00B27BA0"/>
    <w:rsid w:val="00B30862"/>
    <w:rsid w:val="00B33189"/>
    <w:rsid w:val="00B35A71"/>
    <w:rsid w:val="00B35AB6"/>
    <w:rsid w:val="00B36777"/>
    <w:rsid w:val="00B37D86"/>
    <w:rsid w:val="00B40FEB"/>
    <w:rsid w:val="00B41462"/>
    <w:rsid w:val="00B423BE"/>
    <w:rsid w:val="00B45A8B"/>
    <w:rsid w:val="00B45D0E"/>
    <w:rsid w:val="00B4615B"/>
    <w:rsid w:val="00B46D89"/>
    <w:rsid w:val="00B50491"/>
    <w:rsid w:val="00B51E79"/>
    <w:rsid w:val="00B52E73"/>
    <w:rsid w:val="00B53524"/>
    <w:rsid w:val="00B53C37"/>
    <w:rsid w:val="00B5430E"/>
    <w:rsid w:val="00B54840"/>
    <w:rsid w:val="00B55A6E"/>
    <w:rsid w:val="00B616FF"/>
    <w:rsid w:val="00B62343"/>
    <w:rsid w:val="00B6275A"/>
    <w:rsid w:val="00B64156"/>
    <w:rsid w:val="00B641AA"/>
    <w:rsid w:val="00B64291"/>
    <w:rsid w:val="00B64333"/>
    <w:rsid w:val="00B647D6"/>
    <w:rsid w:val="00B65CF4"/>
    <w:rsid w:val="00B678EB"/>
    <w:rsid w:val="00B70541"/>
    <w:rsid w:val="00B70E07"/>
    <w:rsid w:val="00B75A72"/>
    <w:rsid w:val="00B75B3D"/>
    <w:rsid w:val="00B75F3B"/>
    <w:rsid w:val="00B76713"/>
    <w:rsid w:val="00B77918"/>
    <w:rsid w:val="00B779BE"/>
    <w:rsid w:val="00B808C9"/>
    <w:rsid w:val="00B81F03"/>
    <w:rsid w:val="00B82391"/>
    <w:rsid w:val="00B82774"/>
    <w:rsid w:val="00B83B82"/>
    <w:rsid w:val="00B84BD7"/>
    <w:rsid w:val="00B8585B"/>
    <w:rsid w:val="00B863DC"/>
    <w:rsid w:val="00B86C0E"/>
    <w:rsid w:val="00B922FA"/>
    <w:rsid w:val="00B92A13"/>
    <w:rsid w:val="00B93CD9"/>
    <w:rsid w:val="00B93EB3"/>
    <w:rsid w:val="00B94E33"/>
    <w:rsid w:val="00B9570A"/>
    <w:rsid w:val="00B95B94"/>
    <w:rsid w:val="00BA0F1D"/>
    <w:rsid w:val="00BA159C"/>
    <w:rsid w:val="00BA1694"/>
    <w:rsid w:val="00BA1F1B"/>
    <w:rsid w:val="00BA2305"/>
    <w:rsid w:val="00BA2685"/>
    <w:rsid w:val="00BA4657"/>
    <w:rsid w:val="00BA4D1D"/>
    <w:rsid w:val="00BA532A"/>
    <w:rsid w:val="00BA6A7C"/>
    <w:rsid w:val="00BA750A"/>
    <w:rsid w:val="00BA78E8"/>
    <w:rsid w:val="00BB08B4"/>
    <w:rsid w:val="00BB0E0E"/>
    <w:rsid w:val="00BB1CE3"/>
    <w:rsid w:val="00BB1D51"/>
    <w:rsid w:val="00BB2193"/>
    <w:rsid w:val="00BB3330"/>
    <w:rsid w:val="00BB406D"/>
    <w:rsid w:val="00BB490C"/>
    <w:rsid w:val="00BB5FD8"/>
    <w:rsid w:val="00BB7918"/>
    <w:rsid w:val="00BB7D8A"/>
    <w:rsid w:val="00BC2864"/>
    <w:rsid w:val="00BC2DF6"/>
    <w:rsid w:val="00BC4C25"/>
    <w:rsid w:val="00BC4F49"/>
    <w:rsid w:val="00BC503D"/>
    <w:rsid w:val="00BC58E2"/>
    <w:rsid w:val="00BC6205"/>
    <w:rsid w:val="00BC7666"/>
    <w:rsid w:val="00BD0543"/>
    <w:rsid w:val="00BD0DB8"/>
    <w:rsid w:val="00BD140B"/>
    <w:rsid w:val="00BD52F8"/>
    <w:rsid w:val="00BE1404"/>
    <w:rsid w:val="00BE14E4"/>
    <w:rsid w:val="00BE1E27"/>
    <w:rsid w:val="00BE26E8"/>
    <w:rsid w:val="00BE317E"/>
    <w:rsid w:val="00BE46B9"/>
    <w:rsid w:val="00BE4763"/>
    <w:rsid w:val="00BE5FBB"/>
    <w:rsid w:val="00BE61F3"/>
    <w:rsid w:val="00BF1CDC"/>
    <w:rsid w:val="00BF39C4"/>
    <w:rsid w:val="00BF5B37"/>
    <w:rsid w:val="00BF7F82"/>
    <w:rsid w:val="00C00503"/>
    <w:rsid w:val="00C01231"/>
    <w:rsid w:val="00C012A2"/>
    <w:rsid w:val="00C012F2"/>
    <w:rsid w:val="00C02671"/>
    <w:rsid w:val="00C02EFA"/>
    <w:rsid w:val="00C02F7F"/>
    <w:rsid w:val="00C04D3B"/>
    <w:rsid w:val="00C053F3"/>
    <w:rsid w:val="00C05681"/>
    <w:rsid w:val="00C05BC3"/>
    <w:rsid w:val="00C05F35"/>
    <w:rsid w:val="00C06037"/>
    <w:rsid w:val="00C06A98"/>
    <w:rsid w:val="00C06C91"/>
    <w:rsid w:val="00C11EB1"/>
    <w:rsid w:val="00C12938"/>
    <w:rsid w:val="00C1350C"/>
    <w:rsid w:val="00C15437"/>
    <w:rsid w:val="00C16829"/>
    <w:rsid w:val="00C2011B"/>
    <w:rsid w:val="00C20753"/>
    <w:rsid w:val="00C2113F"/>
    <w:rsid w:val="00C21B40"/>
    <w:rsid w:val="00C21C3B"/>
    <w:rsid w:val="00C21DCC"/>
    <w:rsid w:val="00C21ECB"/>
    <w:rsid w:val="00C22931"/>
    <w:rsid w:val="00C22E62"/>
    <w:rsid w:val="00C24354"/>
    <w:rsid w:val="00C250B9"/>
    <w:rsid w:val="00C25C9B"/>
    <w:rsid w:val="00C30B41"/>
    <w:rsid w:val="00C31318"/>
    <w:rsid w:val="00C31B23"/>
    <w:rsid w:val="00C32D34"/>
    <w:rsid w:val="00C3773C"/>
    <w:rsid w:val="00C4093D"/>
    <w:rsid w:val="00C40D71"/>
    <w:rsid w:val="00C4168E"/>
    <w:rsid w:val="00C431C3"/>
    <w:rsid w:val="00C43DDC"/>
    <w:rsid w:val="00C440A4"/>
    <w:rsid w:val="00C44DA3"/>
    <w:rsid w:val="00C47ABB"/>
    <w:rsid w:val="00C52012"/>
    <w:rsid w:val="00C5306E"/>
    <w:rsid w:val="00C5593A"/>
    <w:rsid w:val="00C559E3"/>
    <w:rsid w:val="00C559F1"/>
    <w:rsid w:val="00C56753"/>
    <w:rsid w:val="00C56D0B"/>
    <w:rsid w:val="00C5725B"/>
    <w:rsid w:val="00C57664"/>
    <w:rsid w:val="00C6021B"/>
    <w:rsid w:val="00C6145F"/>
    <w:rsid w:val="00C61ABC"/>
    <w:rsid w:val="00C65A29"/>
    <w:rsid w:val="00C67F59"/>
    <w:rsid w:val="00C70276"/>
    <w:rsid w:val="00C70576"/>
    <w:rsid w:val="00C70CA6"/>
    <w:rsid w:val="00C7190B"/>
    <w:rsid w:val="00C73BEA"/>
    <w:rsid w:val="00C73EED"/>
    <w:rsid w:val="00C74AA5"/>
    <w:rsid w:val="00C75397"/>
    <w:rsid w:val="00C76364"/>
    <w:rsid w:val="00C76714"/>
    <w:rsid w:val="00C768C3"/>
    <w:rsid w:val="00C82954"/>
    <w:rsid w:val="00C8327C"/>
    <w:rsid w:val="00C8443B"/>
    <w:rsid w:val="00C860DA"/>
    <w:rsid w:val="00C86C3E"/>
    <w:rsid w:val="00C877BC"/>
    <w:rsid w:val="00C90EA9"/>
    <w:rsid w:val="00C91366"/>
    <w:rsid w:val="00C91FAA"/>
    <w:rsid w:val="00C94701"/>
    <w:rsid w:val="00C9561E"/>
    <w:rsid w:val="00C95809"/>
    <w:rsid w:val="00C95CDC"/>
    <w:rsid w:val="00C95D33"/>
    <w:rsid w:val="00C96172"/>
    <w:rsid w:val="00C96504"/>
    <w:rsid w:val="00C968A4"/>
    <w:rsid w:val="00C97A4D"/>
    <w:rsid w:val="00CA0E5E"/>
    <w:rsid w:val="00CA1CED"/>
    <w:rsid w:val="00CA52EB"/>
    <w:rsid w:val="00CA6D19"/>
    <w:rsid w:val="00CA7A69"/>
    <w:rsid w:val="00CB3455"/>
    <w:rsid w:val="00CB3604"/>
    <w:rsid w:val="00CB57B2"/>
    <w:rsid w:val="00CB61B2"/>
    <w:rsid w:val="00CB687A"/>
    <w:rsid w:val="00CB6BC7"/>
    <w:rsid w:val="00CB7C08"/>
    <w:rsid w:val="00CC0729"/>
    <w:rsid w:val="00CC0A13"/>
    <w:rsid w:val="00CC10D2"/>
    <w:rsid w:val="00CC125B"/>
    <w:rsid w:val="00CC3A5F"/>
    <w:rsid w:val="00CC45C6"/>
    <w:rsid w:val="00CC4E8F"/>
    <w:rsid w:val="00CC4EA8"/>
    <w:rsid w:val="00CC5185"/>
    <w:rsid w:val="00CC53C1"/>
    <w:rsid w:val="00CC543A"/>
    <w:rsid w:val="00CC54E5"/>
    <w:rsid w:val="00CC594A"/>
    <w:rsid w:val="00CC7324"/>
    <w:rsid w:val="00CD13A9"/>
    <w:rsid w:val="00CD1E2E"/>
    <w:rsid w:val="00CD21D3"/>
    <w:rsid w:val="00CD2648"/>
    <w:rsid w:val="00CD420B"/>
    <w:rsid w:val="00CD4295"/>
    <w:rsid w:val="00CD4A27"/>
    <w:rsid w:val="00CD4F45"/>
    <w:rsid w:val="00CD5721"/>
    <w:rsid w:val="00CD5C29"/>
    <w:rsid w:val="00CE205B"/>
    <w:rsid w:val="00CE4997"/>
    <w:rsid w:val="00CE4BA9"/>
    <w:rsid w:val="00CE621D"/>
    <w:rsid w:val="00CE72CF"/>
    <w:rsid w:val="00CF07A5"/>
    <w:rsid w:val="00CF0A23"/>
    <w:rsid w:val="00CF19D8"/>
    <w:rsid w:val="00CF2136"/>
    <w:rsid w:val="00CF2FD0"/>
    <w:rsid w:val="00CF4E22"/>
    <w:rsid w:val="00CF5113"/>
    <w:rsid w:val="00CF70CD"/>
    <w:rsid w:val="00CF70E6"/>
    <w:rsid w:val="00CF7169"/>
    <w:rsid w:val="00CF773C"/>
    <w:rsid w:val="00D00CC3"/>
    <w:rsid w:val="00D00D4D"/>
    <w:rsid w:val="00D02801"/>
    <w:rsid w:val="00D039EE"/>
    <w:rsid w:val="00D059E5"/>
    <w:rsid w:val="00D05DEB"/>
    <w:rsid w:val="00D061DC"/>
    <w:rsid w:val="00D07593"/>
    <w:rsid w:val="00D10FD0"/>
    <w:rsid w:val="00D1158F"/>
    <w:rsid w:val="00D1233D"/>
    <w:rsid w:val="00D12585"/>
    <w:rsid w:val="00D125F7"/>
    <w:rsid w:val="00D126A3"/>
    <w:rsid w:val="00D137A1"/>
    <w:rsid w:val="00D168B1"/>
    <w:rsid w:val="00D16AD6"/>
    <w:rsid w:val="00D16B08"/>
    <w:rsid w:val="00D170DF"/>
    <w:rsid w:val="00D17419"/>
    <w:rsid w:val="00D2125E"/>
    <w:rsid w:val="00D22FB7"/>
    <w:rsid w:val="00D2306F"/>
    <w:rsid w:val="00D237E0"/>
    <w:rsid w:val="00D24690"/>
    <w:rsid w:val="00D24DAA"/>
    <w:rsid w:val="00D2540D"/>
    <w:rsid w:val="00D26FAC"/>
    <w:rsid w:val="00D27487"/>
    <w:rsid w:val="00D303D4"/>
    <w:rsid w:val="00D32870"/>
    <w:rsid w:val="00D3295F"/>
    <w:rsid w:val="00D332F5"/>
    <w:rsid w:val="00D377D5"/>
    <w:rsid w:val="00D405CA"/>
    <w:rsid w:val="00D418FD"/>
    <w:rsid w:val="00D422E7"/>
    <w:rsid w:val="00D42486"/>
    <w:rsid w:val="00D42D8E"/>
    <w:rsid w:val="00D44E7C"/>
    <w:rsid w:val="00D4651B"/>
    <w:rsid w:val="00D46C36"/>
    <w:rsid w:val="00D476E3"/>
    <w:rsid w:val="00D50F04"/>
    <w:rsid w:val="00D512F4"/>
    <w:rsid w:val="00D516E3"/>
    <w:rsid w:val="00D51DE0"/>
    <w:rsid w:val="00D52F9A"/>
    <w:rsid w:val="00D53824"/>
    <w:rsid w:val="00D53ADD"/>
    <w:rsid w:val="00D54DA9"/>
    <w:rsid w:val="00D55416"/>
    <w:rsid w:val="00D56BF8"/>
    <w:rsid w:val="00D62794"/>
    <w:rsid w:val="00D62E89"/>
    <w:rsid w:val="00D64BB2"/>
    <w:rsid w:val="00D66F15"/>
    <w:rsid w:val="00D673E0"/>
    <w:rsid w:val="00D70FAD"/>
    <w:rsid w:val="00D71478"/>
    <w:rsid w:val="00D716F5"/>
    <w:rsid w:val="00D7351D"/>
    <w:rsid w:val="00D74249"/>
    <w:rsid w:val="00D7590E"/>
    <w:rsid w:val="00D7606B"/>
    <w:rsid w:val="00D808A3"/>
    <w:rsid w:val="00D80954"/>
    <w:rsid w:val="00D812D6"/>
    <w:rsid w:val="00D824F1"/>
    <w:rsid w:val="00D85787"/>
    <w:rsid w:val="00D85F54"/>
    <w:rsid w:val="00D903E6"/>
    <w:rsid w:val="00D90A59"/>
    <w:rsid w:val="00D90B74"/>
    <w:rsid w:val="00D90CAF"/>
    <w:rsid w:val="00D918C7"/>
    <w:rsid w:val="00D927D3"/>
    <w:rsid w:val="00D92CE6"/>
    <w:rsid w:val="00D964CF"/>
    <w:rsid w:val="00D976B7"/>
    <w:rsid w:val="00DA1CD0"/>
    <w:rsid w:val="00DA2E4C"/>
    <w:rsid w:val="00DA494F"/>
    <w:rsid w:val="00DB1D04"/>
    <w:rsid w:val="00DB1DCA"/>
    <w:rsid w:val="00DB2048"/>
    <w:rsid w:val="00DB3848"/>
    <w:rsid w:val="00DB48AA"/>
    <w:rsid w:val="00DB6CC2"/>
    <w:rsid w:val="00DB7A7C"/>
    <w:rsid w:val="00DB7D69"/>
    <w:rsid w:val="00DC1C1C"/>
    <w:rsid w:val="00DC2C55"/>
    <w:rsid w:val="00DC344F"/>
    <w:rsid w:val="00DC6499"/>
    <w:rsid w:val="00DC6752"/>
    <w:rsid w:val="00DD101F"/>
    <w:rsid w:val="00DD2263"/>
    <w:rsid w:val="00DD24E0"/>
    <w:rsid w:val="00DD278B"/>
    <w:rsid w:val="00DD3C8A"/>
    <w:rsid w:val="00DD4A47"/>
    <w:rsid w:val="00DD6513"/>
    <w:rsid w:val="00DD6F30"/>
    <w:rsid w:val="00DE0FEB"/>
    <w:rsid w:val="00DE312C"/>
    <w:rsid w:val="00DE332C"/>
    <w:rsid w:val="00DE3353"/>
    <w:rsid w:val="00DE39BD"/>
    <w:rsid w:val="00DE3EA2"/>
    <w:rsid w:val="00DE4808"/>
    <w:rsid w:val="00DE4D86"/>
    <w:rsid w:val="00DE50D5"/>
    <w:rsid w:val="00DE6F19"/>
    <w:rsid w:val="00DE7D63"/>
    <w:rsid w:val="00DF01D4"/>
    <w:rsid w:val="00DF0757"/>
    <w:rsid w:val="00DF0E34"/>
    <w:rsid w:val="00DF2235"/>
    <w:rsid w:val="00DF236B"/>
    <w:rsid w:val="00DF54FA"/>
    <w:rsid w:val="00DF587E"/>
    <w:rsid w:val="00DF58E7"/>
    <w:rsid w:val="00DF5ACF"/>
    <w:rsid w:val="00DF5E23"/>
    <w:rsid w:val="00DF643E"/>
    <w:rsid w:val="00DF7DA9"/>
    <w:rsid w:val="00E00342"/>
    <w:rsid w:val="00E00EFF"/>
    <w:rsid w:val="00E01344"/>
    <w:rsid w:val="00E013FC"/>
    <w:rsid w:val="00E0155D"/>
    <w:rsid w:val="00E02C79"/>
    <w:rsid w:val="00E0406D"/>
    <w:rsid w:val="00E0667E"/>
    <w:rsid w:val="00E06E79"/>
    <w:rsid w:val="00E076B1"/>
    <w:rsid w:val="00E07EFF"/>
    <w:rsid w:val="00E1097A"/>
    <w:rsid w:val="00E10F99"/>
    <w:rsid w:val="00E11ED3"/>
    <w:rsid w:val="00E12E98"/>
    <w:rsid w:val="00E13E4C"/>
    <w:rsid w:val="00E14EE1"/>
    <w:rsid w:val="00E15D56"/>
    <w:rsid w:val="00E15D65"/>
    <w:rsid w:val="00E16501"/>
    <w:rsid w:val="00E17529"/>
    <w:rsid w:val="00E17E11"/>
    <w:rsid w:val="00E202D4"/>
    <w:rsid w:val="00E21AC3"/>
    <w:rsid w:val="00E225B9"/>
    <w:rsid w:val="00E24516"/>
    <w:rsid w:val="00E24E22"/>
    <w:rsid w:val="00E2581E"/>
    <w:rsid w:val="00E259D0"/>
    <w:rsid w:val="00E265A3"/>
    <w:rsid w:val="00E26DD9"/>
    <w:rsid w:val="00E26E7A"/>
    <w:rsid w:val="00E276AB"/>
    <w:rsid w:val="00E314B8"/>
    <w:rsid w:val="00E31681"/>
    <w:rsid w:val="00E321EA"/>
    <w:rsid w:val="00E323C3"/>
    <w:rsid w:val="00E32E35"/>
    <w:rsid w:val="00E32E86"/>
    <w:rsid w:val="00E33446"/>
    <w:rsid w:val="00E367F2"/>
    <w:rsid w:val="00E41242"/>
    <w:rsid w:val="00E41B42"/>
    <w:rsid w:val="00E437EB"/>
    <w:rsid w:val="00E43F03"/>
    <w:rsid w:val="00E456B0"/>
    <w:rsid w:val="00E507B2"/>
    <w:rsid w:val="00E52163"/>
    <w:rsid w:val="00E52FBA"/>
    <w:rsid w:val="00E53845"/>
    <w:rsid w:val="00E54816"/>
    <w:rsid w:val="00E5598F"/>
    <w:rsid w:val="00E55EA2"/>
    <w:rsid w:val="00E60AB3"/>
    <w:rsid w:val="00E60B26"/>
    <w:rsid w:val="00E6221F"/>
    <w:rsid w:val="00E62E7E"/>
    <w:rsid w:val="00E64332"/>
    <w:rsid w:val="00E64A25"/>
    <w:rsid w:val="00E65C62"/>
    <w:rsid w:val="00E67FE3"/>
    <w:rsid w:val="00E7096C"/>
    <w:rsid w:val="00E70A31"/>
    <w:rsid w:val="00E71ECE"/>
    <w:rsid w:val="00E7209C"/>
    <w:rsid w:val="00E725DA"/>
    <w:rsid w:val="00E72A7D"/>
    <w:rsid w:val="00E72F92"/>
    <w:rsid w:val="00E7336C"/>
    <w:rsid w:val="00E7338D"/>
    <w:rsid w:val="00E73474"/>
    <w:rsid w:val="00E73B50"/>
    <w:rsid w:val="00E74705"/>
    <w:rsid w:val="00E75A9C"/>
    <w:rsid w:val="00E77047"/>
    <w:rsid w:val="00E81B84"/>
    <w:rsid w:val="00E84744"/>
    <w:rsid w:val="00E84965"/>
    <w:rsid w:val="00E858C4"/>
    <w:rsid w:val="00E86613"/>
    <w:rsid w:val="00E87C74"/>
    <w:rsid w:val="00E9030A"/>
    <w:rsid w:val="00E90FE9"/>
    <w:rsid w:val="00E91D17"/>
    <w:rsid w:val="00E93029"/>
    <w:rsid w:val="00E955F8"/>
    <w:rsid w:val="00E9696E"/>
    <w:rsid w:val="00E97729"/>
    <w:rsid w:val="00EA01DC"/>
    <w:rsid w:val="00EA21C9"/>
    <w:rsid w:val="00EA2FDF"/>
    <w:rsid w:val="00EA35B9"/>
    <w:rsid w:val="00EA4527"/>
    <w:rsid w:val="00EA77AA"/>
    <w:rsid w:val="00EA794C"/>
    <w:rsid w:val="00EB067D"/>
    <w:rsid w:val="00EB1B91"/>
    <w:rsid w:val="00EB4F3F"/>
    <w:rsid w:val="00EB601B"/>
    <w:rsid w:val="00EB6321"/>
    <w:rsid w:val="00EB6982"/>
    <w:rsid w:val="00EB7FA2"/>
    <w:rsid w:val="00EC0F6B"/>
    <w:rsid w:val="00EC1A28"/>
    <w:rsid w:val="00EC1B10"/>
    <w:rsid w:val="00EC26A2"/>
    <w:rsid w:val="00EC423E"/>
    <w:rsid w:val="00EC45CD"/>
    <w:rsid w:val="00EC474C"/>
    <w:rsid w:val="00EC49E4"/>
    <w:rsid w:val="00EC4B37"/>
    <w:rsid w:val="00EC4CC4"/>
    <w:rsid w:val="00EC5028"/>
    <w:rsid w:val="00EC58F0"/>
    <w:rsid w:val="00ED40C9"/>
    <w:rsid w:val="00ED4EEE"/>
    <w:rsid w:val="00ED56FA"/>
    <w:rsid w:val="00ED5BBB"/>
    <w:rsid w:val="00ED7FC9"/>
    <w:rsid w:val="00EE0389"/>
    <w:rsid w:val="00EE0BC2"/>
    <w:rsid w:val="00EE2425"/>
    <w:rsid w:val="00EE4D8B"/>
    <w:rsid w:val="00EE516C"/>
    <w:rsid w:val="00EE56CF"/>
    <w:rsid w:val="00EE5BD1"/>
    <w:rsid w:val="00EE5EBB"/>
    <w:rsid w:val="00EF040C"/>
    <w:rsid w:val="00EF0EE4"/>
    <w:rsid w:val="00EF1650"/>
    <w:rsid w:val="00EF3391"/>
    <w:rsid w:val="00EF4330"/>
    <w:rsid w:val="00EF4696"/>
    <w:rsid w:val="00EF489F"/>
    <w:rsid w:val="00EF5106"/>
    <w:rsid w:val="00EF691E"/>
    <w:rsid w:val="00EF6DAB"/>
    <w:rsid w:val="00F04B3F"/>
    <w:rsid w:val="00F05816"/>
    <w:rsid w:val="00F05DC1"/>
    <w:rsid w:val="00F06367"/>
    <w:rsid w:val="00F06715"/>
    <w:rsid w:val="00F06BAB"/>
    <w:rsid w:val="00F10AA3"/>
    <w:rsid w:val="00F10AD6"/>
    <w:rsid w:val="00F12594"/>
    <w:rsid w:val="00F15348"/>
    <w:rsid w:val="00F15652"/>
    <w:rsid w:val="00F15FEA"/>
    <w:rsid w:val="00F16033"/>
    <w:rsid w:val="00F16994"/>
    <w:rsid w:val="00F1705A"/>
    <w:rsid w:val="00F20109"/>
    <w:rsid w:val="00F233BC"/>
    <w:rsid w:val="00F244A2"/>
    <w:rsid w:val="00F25845"/>
    <w:rsid w:val="00F25E70"/>
    <w:rsid w:val="00F26E84"/>
    <w:rsid w:val="00F302CA"/>
    <w:rsid w:val="00F31F13"/>
    <w:rsid w:val="00F31F24"/>
    <w:rsid w:val="00F33B37"/>
    <w:rsid w:val="00F34443"/>
    <w:rsid w:val="00F34EC4"/>
    <w:rsid w:val="00F3508D"/>
    <w:rsid w:val="00F36C25"/>
    <w:rsid w:val="00F36DF8"/>
    <w:rsid w:val="00F4234D"/>
    <w:rsid w:val="00F42EE9"/>
    <w:rsid w:val="00F43D3F"/>
    <w:rsid w:val="00F43DF7"/>
    <w:rsid w:val="00F44E1E"/>
    <w:rsid w:val="00F46DDD"/>
    <w:rsid w:val="00F4737D"/>
    <w:rsid w:val="00F47740"/>
    <w:rsid w:val="00F501B5"/>
    <w:rsid w:val="00F5110F"/>
    <w:rsid w:val="00F5186F"/>
    <w:rsid w:val="00F51A28"/>
    <w:rsid w:val="00F53BDD"/>
    <w:rsid w:val="00F54688"/>
    <w:rsid w:val="00F54E94"/>
    <w:rsid w:val="00F554AF"/>
    <w:rsid w:val="00F5645D"/>
    <w:rsid w:val="00F60C82"/>
    <w:rsid w:val="00F6120D"/>
    <w:rsid w:val="00F6121B"/>
    <w:rsid w:val="00F61B3A"/>
    <w:rsid w:val="00F62124"/>
    <w:rsid w:val="00F6406D"/>
    <w:rsid w:val="00F64250"/>
    <w:rsid w:val="00F6444F"/>
    <w:rsid w:val="00F671A1"/>
    <w:rsid w:val="00F73474"/>
    <w:rsid w:val="00F75B83"/>
    <w:rsid w:val="00F810E8"/>
    <w:rsid w:val="00F812F7"/>
    <w:rsid w:val="00F83DE0"/>
    <w:rsid w:val="00F8511C"/>
    <w:rsid w:val="00F860CE"/>
    <w:rsid w:val="00F8685F"/>
    <w:rsid w:val="00F907E4"/>
    <w:rsid w:val="00F90FF5"/>
    <w:rsid w:val="00F917F0"/>
    <w:rsid w:val="00F9211E"/>
    <w:rsid w:val="00F927FB"/>
    <w:rsid w:val="00F92C5D"/>
    <w:rsid w:val="00F9344C"/>
    <w:rsid w:val="00F93A4F"/>
    <w:rsid w:val="00F96D61"/>
    <w:rsid w:val="00F96F93"/>
    <w:rsid w:val="00F97698"/>
    <w:rsid w:val="00F97745"/>
    <w:rsid w:val="00FA0A26"/>
    <w:rsid w:val="00FA0BBD"/>
    <w:rsid w:val="00FA3307"/>
    <w:rsid w:val="00FA5EFB"/>
    <w:rsid w:val="00FA60D7"/>
    <w:rsid w:val="00FA61AF"/>
    <w:rsid w:val="00FA62FA"/>
    <w:rsid w:val="00FA7C54"/>
    <w:rsid w:val="00FA7D68"/>
    <w:rsid w:val="00FB0723"/>
    <w:rsid w:val="00FB20BF"/>
    <w:rsid w:val="00FB2462"/>
    <w:rsid w:val="00FB3CE1"/>
    <w:rsid w:val="00FB414F"/>
    <w:rsid w:val="00FB6236"/>
    <w:rsid w:val="00FB64DF"/>
    <w:rsid w:val="00FC02A5"/>
    <w:rsid w:val="00FC1393"/>
    <w:rsid w:val="00FC1D21"/>
    <w:rsid w:val="00FC21A3"/>
    <w:rsid w:val="00FC2569"/>
    <w:rsid w:val="00FC27BD"/>
    <w:rsid w:val="00FC4813"/>
    <w:rsid w:val="00FC4B38"/>
    <w:rsid w:val="00FC51F3"/>
    <w:rsid w:val="00FC762C"/>
    <w:rsid w:val="00FC7FEF"/>
    <w:rsid w:val="00FD155E"/>
    <w:rsid w:val="00FD15B2"/>
    <w:rsid w:val="00FD1C3C"/>
    <w:rsid w:val="00FD1D94"/>
    <w:rsid w:val="00FD1F52"/>
    <w:rsid w:val="00FD50D6"/>
    <w:rsid w:val="00FD5756"/>
    <w:rsid w:val="00FD5962"/>
    <w:rsid w:val="00FD5BCE"/>
    <w:rsid w:val="00FD6B1A"/>
    <w:rsid w:val="00FE0F2C"/>
    <w:rsid w:val="00FE2B5A"/>
    <w:rsid w:val="00FF3B8A"/>
    <w:rsid w:val="00FF56F1"/>
    <w:rsid w:val="00FF5848"/>
    <w:rsid w:val="00FF5EBD"/>
    <w:rsid w:val="00FF66E1"/>
    <w:rsid w:val="00FF6A5B"/>
    <w:rsid w:val="00FF6F7C"/>
    <w:rsid w:val="00FF7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FC92"/>
  <w15:docId w15:val="{AB794F7D-3E6C-4FF8-8D19-4C3B0AD1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3B22"/>
    <w:rPr>
      <w:rFonts w:ascii="Times New Roman" w:eastAsia="Times New Roman" w:hAnsi="Times New Roman" w:cs="Times New Roman"/>
      <w:lang w:val="pt-PT"/>
    </w:rPr>
  </w:style>
  <w:style w:type="paragraph" w:styleId="Ttulo1">
    <w:name w:val="heading 1"/>
    <w:basedOn w:val="Normal"/>
    <w:link w:val="Ttulo1Char"/>
    <w:uiPriority w:val="9"/>
    <w:qFormat/>
    <w:pPr>
      <w:ind w:left="104"/>
      <w:outlineLvl w:val="0"/>
    </w:pPr>
    <w:rPr>
      <w:b/>
      <w:bCs/>
      <w:sz w:val="24"/>
      <w:szCs w:val="24"/>
    </w:rPr>
  </w:style>
  <w:style w:type="paragraph" w:styleId="Ttulo2">
    <w:name w:val="heading 2"/>
    <w:basedOn w:val="Normal"/>
    <w:next w:val="Normal"/>
    <w:link w:val="Ttulo2Char"/>
    <w:uiPriority w:val="9"/>
    <w:unhideWhenUsed/>
    <w:qFormat/>
    <w:rsid w:val="00B93E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3938A3"/>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38"/>
      <w:ind w:left="104" w:hanging="180"/>
    </w:pPr>
    <w:rPr>
      <w:b/>
      <w:bCs/>
      <w:sz w:val="24"/>
      <w:szCs w:val="24"/>
    </w:rPr>
  </w:style>
  <w:style w:type="paragraph" w:styleId="Sumrio2">
    <w:name w:val="toc 2"/>
    <w:basedOn w:val="Normal"/>
    <w:uiPriority w:val="39"/>
    <w:qFormat/>
    <w:pPr>
      <w:spacing w:before="138"/>
      <w:ind w:left="104"/>
    </w:pPr>
    <w:rPr>
      <w:sz w:val="24"/>
      <w:szCs w:val="24"/>
    </w:rPr>
  </w:style>
  <w:style w:type="paragraph" w:styleId="Sumrio3">
    <w:name w:val="toc 3"/>
    <w:basedOn w:val="Normal"/>
    <w:uiPriority w:val="39"/>
    <w:qFormat/>
    <w:pPr>
      <w:ind w:left="644" w:hanging="540"/>
    </w:pPr>
    <w:rPr>
      <w:b/>
      <w:bCs/>
      <w:i/>
    </w:rPr>
  </w:style>
  <w:style w:type="paragraph" w:styleId="Corpodetexto">
    <w:name w:val="Body Text"/>
    <w:basedOn w:val="Normal"/>
    <w:link w:val="CorpodetextoChar"/>
    <w:qFormat/>
    <w:rPr>
      <w:sz w:val="24"/>
      <w:szCs w:val="24"/>
    </w:rPr>
  </w:style>
  <w:style w:type="paragraph" w:styleId="PargrafodaLista">
    <w:name w:val="List Paragraph"/>
    <w:basedOn w:val="Normal"/>
    <w:uiPriority w:val="34"/>
    <w:qFormat/>
    <w:pPr>
      <w:ind w:left="10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A2471"/>
    <w:pPr>
      <w:tabs>
        <w:tab w:val="center" w:pos="4252"/>
        <w:tab w:val="right" w:pos="8504"/>
      </w:tabs>
    </w:pPr>
  </w:style>
  <w:style w:type="character" w:customStyle="1" w:styleId="CabealhoChar">
    <w:name w:val="Cabeçalho Char"/>
    <w:basedOn w:val="Fontepargpadro"/>
    <w:link w:val="Cabealho"/>
    <w:uiPriority w:val="99"/>
    <w:rsid w:val="00AA2471"/>
    <w:rPr>
      <w:rFonts w:ascii="Times New Roman" w:eastAsia="Times New Roman" w:hAnsi="Times New Roman" w:cs="Times New Roman"/>
      <w:lang w:val="pt-PT"/>
    </w:rPr>
  </w:style>
  <w:style w:type="paragraph" w:styleId="Rodap">
    <w:name w:val="footer"/>
    <w:basedOn w:val="Normal"/>
    <w:link w:val="RodapChar"/>
    <w:uiPriority w:val="99"/>
    <w:unhideWhenUsed/>
    <w:rsid w:val="00AA2471"/>
    <w:pPr>
      <w:tabs>
        <w:tab w:val="center" w:pos="4252"/>
        <w:tab w:val="right" w:pos="8504"/>
      </w:tabs>
    </w:pPr>
  </w:style>
  <w:style w:type="character" w:customStyle="1" w:styleId="RodapChar">
    <w:name w:val="Rodapé Char"/>
    <w:basedOn w:val="Fontepargpadro"/>
    <w:link w:val="Rodap"/>
    <w:uiPriority w:val="99"/>
    <w:rsid w:val="00AA2471"/>
    <w:rPr>
      <w:rFonts w:ascii="Times New Roman" w:eastAsia="Times New Roman" w:hAnsi="Times New Roman" w:cs="Times New Roman"/>
      <w:lang w:val="pt-PT"/>
    </w:rPr>
  </w:style>
  <w:style w:type="character" w:styleId="Forte">
    <w:name w:val="Strong"/>
    <w:basedOn w:val="Fontepargpadro"/>
    <w:uiPriority w:val="22"/>
    <w:qFormat/>
    <w:rsid w:val="00D2540D"/>
    <w:rPr>
      <w:b/>
      <w:bCs/>
    </w:rPr>
  </w:style>
  <w:style w:type="character" w:styleId="Hyperlink">
    <w:name w:val="Hyperlink"/>
    <w:basedOn w:val="Fontepargpadro"/>
    <w:uiPriority w:val="99"/>
    <w:unhideWhenUsed/>
    <w:rsid w:val="00C95D33"/>
    <w:rPr>
      <w:color w:val="0000FF"/>
      <w:u w:val="single"/>
    </w:rPr>
  </w:style>
  <w:style w:type="character" w:styleId="nfase">
    <w:name w:val="Emphasis"/>
    <w:basedOn w:val="Fontepargpadro"/>
    <w:uiPriority w:val="20"/>
    <w:qFormat/>
    <w:rsid w:val="00C95D33"/>
    <w:rPr>
      <w:i/>
      <w:iCs/>
    </w:rPr>
  </w:style>
  <w:style w:type="character" w:customStyle="1" w:styleId="textlayer--absolute">
    <w:name w:val="textlayer--absolute"/>
    <w:basedOn w:val="Fontepargpadro"/>
    <w:rsid w:val="00C95D33"/>
  </w:style>
  <w:style w:type="character" w:customStyle="1" w:styleId="familyname">
    <w:name w:val="familyname"/>
    <w:basedOn w:val="Fontepargpadro"/>
    <w:rsid w:val="00C95D33"/>
  </w:style>
  <w:style w:type="paragraph" w:styleId="Textodenotaderodap">
    <w:name w:val="footnote text"/>
    <w:basedOn w:val="Normal"/>
    <w:link w:val="TextodenotaderodapChar"/>
    <w:unhideWhenUsed/>
    <w:rsid w:val="00C95D33"/>
    <w:pPr>
      <w:widowControl/>
      <w:autoSpaceDE/>
      <w:autoSpaceDN/>
    </w:pPr>
    <w:rPr>
      <w:sz w:val="20"/>
      <w:szCs w:val="20"/>
      <w:lang w:val="x-none" w:eastAsia="pt-BR"/>
    </w:rPr>
  </w:style>
  <w:style w:type="character" w:customStyle="1" w:styleId="TextodenotaderodapChar">
    <w:name w:val="Texto de nota de rodapé Char"/>
    <w:basedOn w:val="Fontepargpadro"/>
    <w:link w:val="Textodenotaderodap"/>
    <w:rsid w:val="00C95D33"/>
    <w:rPr>
      <w:rFonts w:ascii="Times New Roman" w:eastAsia="Times New Roman" w:hAnsi="Times New Roman" w:cs="Times New Roman"/>
      <w:sz w:val="20"/>
      <w:szCs w:val="20"/>
      <w:lang w:val="x-none" w:eastAsia="pt-BR"/>
    </w:rPr>
  </w:style>
  <w:style w:type="paragraph" w:styleId="NormalWeb">
    <w:name w:val="Normal (Web)"/>
    <w:basedOn w:val="Normal"/>
    <w:uiPriority w:val="99"/>
    <w:unhideWhenUsed/>
    <w:rsid w:val="00C95D33"/>
    <w:pPr>
      <w:widowControl/>
      <w:autoSpaceDE/>
      <w:autoSpaceDN/>
      <w:spacing w:before="100" w:beforeAutospacing="1" w:after="100" w:afterAutospacing="1"/>
    </w:pPr>
    <w:rPr>
      <w:sz w:val="24"/>
      <w:szCs w:val="24"/>
      <w:lang w:val="pt-BR" w:eastAsia="pt-BR"/>
    </w:rPr>
  </w:style>
  <w:style w:type="paragraph" w:customStyle="1" w:styleId="Corpo">
    <w:name w:val="Corpo"/>
    <w:rsid w:val="00C95D33"/>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pt-BR"/>
    </w:rPr>
  </w:style>
  <w:style w:type="paragraph" w:styleId="Pr-formataoHTML">
    <w:name w:val="HTML Preformatted"/>
    <w:basedOn w:val="Normal"/>
    <w:link w:val="Pr-formataoHTMLChar"/>
    <w:uiPriority w:val="99"/>
    <w:unhideWhenUsed/>
    <w:rsid w:val="00B51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B51E79"/>
    <w:rPr>
      <w:rFonts w:ascii="Courier New" w:hAnsi="Courier New" w:cs="Courier New"/>
      <w:sz w:val="20"/>
      <w:szCs w:val="20"/>
      <w:lang w:val="pt-BR" w:eastAsia="pt-BR"/>
    </w:rPr>
  </w:style>
  <w:style w:type="character" w:styleId="Refdenotaderodap">
    <w:name w:val="footnote reference"/>
    <w:uiPriority w:val="99"/>
    <w:unhideWhenUsed/>
    <w:rsid w:val="00723A58"/>
    <w:rPr>
      <w:vertAlign w:val="superscript"/>
    </w:rPr>
  </w:style>
  <w:style w:type="character" w:customStyle="1" w:styleId="Nenhum">
    <w:name w:val="Nenhum"/>
    <w:rsid w:val="00830E49"/>
  </w:style>
  <w:style w:type="character" w:customStyle="1" w:styleId="lrzxr">
    <w:name w:val="lrzxr"/>
    <w:basedOn w:val="Fontepargpadro"/>
    <w:rsid w:val="005C5CCE"/>
  </w:style>
  <w:style w:type="character" w:customStyle="1" w:styleId="Ttulo3Char">
    <w:name w:val="Título 3 Char"/>
    <w:basedOn w:val="Fontepargpadro"/>
    <w:link w:val="Ttulo3"/>
    <w:uiPriority w:val="9"/>
    <w:rsid w:val="003938A3"/>
    <w:rPr>
      <w:rFonts w:asciiTheme="majorHAnsi" w:eastAsiaTheme="majorEastAsia" w:hAnsiTheme="majorHAnsi" w:cstheme="majorBidi"/>
      <w:b/>
      <w:bCs/>
      <w:color w:val="4F81BD" w:themeColor="accent1"/>
      <w:sz w:val="24"/>
      <w:szCs w:val="24"/>
      <w:lang w:val="pt-BR" w:eastAsia="pt-BR"/>
    </w:rPr>
  </w:style>
  <w:style w:type="character" w:customStyle="1" w:styleId="Ttulo1Char">
    <w:name w:val="Título 1 Char"/>
    <w:basedOn w:val="Fontepargpadro"/>
    <w:link w:val="Ttulo1"/>
    <w:uiPriority w:val="9"/>
    <w:rsid w:val="003938A3"/>
    <w:rPr>
      <w:rFonts w:ascii="Times New Roman" w:eastAsia="Times New Roman" w:hAnsi="Times New Roman" w:cs="Times New Roman"/>
      <w:b/>
      <w:bCs/>
      <w:sz w:val="24"/>
      <w:szCs w:val="24"/>
      <w:lang w:val="pt-PT"/>
    </w:rPr>
  </w:style>
  <w:style w:type="character" w:customStyle="1" w:styleId="Caracteresdenotaderodap">
    <w:name w:val="Caracteres de nota de rodapé"/>
    <w:rsid w:val="003938A3"/>
  </w:style>
  <w:style w:type="paragraph" w:customStyle="1" w:styleId="Footnote">
    <w:name w:val="Footnote"/>
    <w:basedOn w:val="Normal"/>
    <w:rsid w:val="003938A3"/>
    <w:pPr>
      <w:suppressLineNumbers/>
      <w:suppressAutoHyphens/>
      <w:autoSpaceDE/>
      <w:ind w:left="283" w:hanging="283"/>
      <w:textAlignment w:val="baseline"/>
    </w:pPr>
    <w:rPr>
      <w:rFonts w:eastAsia="Lucida Sans Unicode" w:cs="Tahoma"/>
      <w:kern w:val="3"/>
      <w:sz w:val="20"/>
      <w:szCs w:val="20"/>
      <w:lang w:val="pt-BR" w:eastAsia="pt-BR"/>
    </w:rPr>
  </w:style>
  <w:style w:type="paragraph" w:customStyle="1" w:styleId="paragraph">
    <w:name w:val="paragraph"/>
    <w:basedOn w:val="Normal"/>
    <w:rsid w:val="003938A3"/>
    <w:pPr>
      <w:widowControl/>
      <w:autoSpaceDE/>
      <w:autoSpaceDN/>
      <w:spacing w:before="100" w:beforeAutospacing="1" w:after="100" w:afterAutospacing="1"/>
    </w:pPr>
    <w:rPr>
      <w:sz w:val="24"/>
      <w:szCs w:val="24"/>
      <w:lang w:val="pt-BR" w:eastAsia="pt-BR"/>
    </w:rPr>
  </w:style>
  <w:style w:type="character" w:customStyle="1" w:styleId="n-highlight">
    <w:name w:val="n-highlight"/>
    <w:basedOn w:val="Fontepargpadro"/>
    <w:rsid w:val="003938A3"/>
  </w:style>
  <w:style w:type="character" w:customStyle="1" w:styleId="Normal1">
    <w:name w:val="Normal1"/>
    <w:rsid w:val="003938A3"/>
  </w:style>
  <w:style w:type="character" w:customStyle="1" w:styleId="Normal2">
    <w:name w:val="Normal2"/>
    <w:basedOn w:val="Fontepargpadro"/>
    <w:rsid w:val="003938A3"/>
  </w:style>
  <w:style w:type="character" w:customStyle="1" w:styleId="w8qarf">
    <w:name w:val="w8qarf"/>
    <w:basedOn w:val="Fontepargpadro"/>
    <w:rsid w:val="003938A3"/>
  </w:style>
  <w:style w:type="paragraph" w:customStyle="1" w:styleId="xzvds">
    <w:name w:val="xzvds"/>
    <w:basedOn w:val="Normal"/>
    <w:rsid w:val="003938A3"/>
    <w:pPr>
      <w:widowControl/>
      <w:autoSpaceDE/>
      <w:autoSpaceDN/>
      <w:spacing w:before="100" w:beforeAutospacing="1" w:after="100" w:afterAutospacing="1"/>
    </w:pPr>
    <w:rPr>
      <w:sz w:val="24"/>
      <w:szCs w:val="24"/>
      <w:lang w:val="pt-BR" w:eastAsia="pt-BR"/>
    </w:rPr>
  </w:style>
  <w:style w:type="character" w:customStyle="1" w:styleId="clicavel">
    <w:name w:val="clicavel"/>
    <w:basedOn w:val="Fontepargpadro"/>
    <w:rsid w:val="003938A3"/>
  </w:style>
  <w:style w:type="character" w:customStyle="1" w:styleId="CorpodetextoChar">
    <w:name w:val="Corpo de texto Char"/>
    <w:basedOn w:val="Fontepargpadro"/>
    <w:link w:val="Corpodetexto"/>
    <w:rsid w:val="003938A3"/>
    <w:rPr>
      <w:rFonts w:ascii="Times New Roman" w:eastAsia="Times New Roman" w:hAnsi="Times New Roman" w:cs="Times New Roman"/>
      <w:sz w:val="24"/>
      <w:szCs w:val="24"/>
      <w:lang w:val="pt-PT"/>
    </w:rPr>
  </w:style>
  <w:style w:type="paragraph" w:styleId="Recuodecorpodetexto">
    <w:name w:val="Body Text Indent"/>
    <w:basedOn w:val="Normal"/>
    <w:link w:val="RecuodecorpodetextoChar"/>
    <w:uiPriority w:val="99"/>
    <w:semiHidden/>
    <w:unhideWhenUsed/>
    <w:rsid w:val="003938A3"/>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uiPriority w:val="99"/>
    <w:semiHidden/>
    <w:rsid w:val="003938A3"/>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B93EB3"/>
    <w:rPr>
      <w:rFonts w:asciiTheme="majorHAnsi" w:eastAsiaTheme="majorEastAsia" w:hAnsiTheme="majorHAnsi" w:cstheme="majorBidi"/>
      <w:color w:val="365F91" w:themeColor="accent1" w:themeShade="BF"/>
      <w:sz w:val="26"/>
      <w:szCs w:val="26"/>
      <w:lang w:val="pt-PT"/>
    </w:rPr>
  </w:style>
  <w:style w:type="paragraph" w:styleId="CabealhodoSumrio">
    <w:name w:val="TOC Heading"/>
    <w:basedOn w:val="Ttulo1"/>
    <w:next w:val="Normal"/>
    <w:uiPriority w:val="39"/>
    <w:unhideWhenUsed/>
    <w:qFormat/>
    <w:rsid w:val="00184E4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customStyle="1" w:styleId="MenoPendente1">
    <w:name w:val="Menção Pendente1"/>
    <w:basedOn w:val="Fontepargpadro"/>
    <w:uiPriority w:val="99"/>
    <w:semiHidden/>
    <w:unhideWhenUsed/>
    <w:rsid w:val="000C67D3"/>
    <w:rPr>
      <w:color w:val="605E5C"/>
      <w:shd w:val="clear" w:color="auto" w:fill="E1DFDD"/>
    </w:rPr>
  </w:style>
  <w:style w:type="character" w:customStyle="1" w:styleId="MenoPendente2">
    <w:name w:val="Menção Pendente2"/>
    <w:basedOn w:val="Fontepargpadro"/>
    <w:uiPriority w:val="99"/>
    <w:semiHidden/>
    <w:unhideWhenUsed/>
    <w:rsid w:val="00E64332"/>
    <w:rPr>
      <w:color w:val="605E5C"/>
      <w:shd w:val="clear" w:color="auto" w:fill="E1DFDD"/>
    </w:rPr>
  </w:style>
  <w:style w:type="paragraph" w:styleId="Sumrio4">
    <w:name w:val="toc 4"/>
    <w:basedOn w:val="Normal"/>
    <w:next w:val="Normal"/>
    <w:autoRedefine/>
    <w:uiPriority w:val="39"/>
    <w:unhideWhenUsed/>
    <w:rsid w:val="00785A76"/>
    <w:pPr>
      <w:widowControl/>
      <w:autoSpaceDE/>
      <w:autoSpaceDN/>
      <w:ind w:left="720"/>
    </w:pPr>
    <w:rPr>
      <w:rFonts w:asciiTheme="minorHAnsi" w:hAnsiTheme="minorHAnsi" w:cstheme="minorHAnsi"/>
      <w:sz w:val="18"/>
      <w:szCs w:val="18"/>
      <w:lang w:val="pt-BR" w:eastAsia="pt-BR"/>
    </w:rPr>
  </w:style>
  <w:style w:type="paragraph" w:styleId="Sumrio5">
    <w:name w:val="toc 5"/>
    <w:basedOn w:val="Normal"/>
    <w:next w:val="Normal"/>
    <w:autoRedefine/>
    <w:uiPriority w:val="39"/>
    <w:unhideWhenUsed/>
    <w:rsid w:val="00785A76"/>
    <w:pPr>
      <w:widowControl/>
      <w:autoSpaceDE/>
      <w:autoSpaceDN/>
      <w:ind w:left="960"/>
    </w:pPr>
    <w:rPr>
      <w:rFonts w:asciiTheme="minorHAnsi" w:hAnsiTheme="minorHAnsi" w:cstheme="minorHAnsi"/>
      <w:sz w:val="18"/>
      <w:szCs w:val="18"/>
      <w:lang w:val="pt-BR" w:eastAsia="pt-BR"/>
    </w:rPr>
  </w:style>
  <w:style w:type="paragraph" w:styleId="Sumrio6">
    <w:name w:val="toc 6"/>
    <w:basedOn w:val="Normal"/>
    <w:next w:val="Normal"/>
    <w:autoRedefine/>
    <w:uiPriority w:val="39"/>
    <w:unhideWhenUsed/>
    <w:rsid w:val="00785A76"/>
    <w:pPr>
      <w:widowControl/>
      <w:autoSpaceDE/>
      <w:autoSpaceDN/>
      <w:ind w:left="1200"/>
    </w:pPr>
    <w:rPr>
      <w:rFonts w:asciiTheme="minorHAnsi" w:hAnsiTheme="minorHAnsi" w:cstheme="minorHAnsi"/>
      <w:sz w:val="18"/>
      <w:szCs w:val="18"/>
      <w:lang w:val="pt-BR" w:eastAsia="pt-BR"/>
    </w:rPr>
  </w:style>
  <w:style w:type="paragraph" w:styleId="Sumrio7">
    <w:name w:val="toc 7"/>
    <w:basedOn w:val="Normal"/>
    <w:next w:val="Normal"/>
    <w:autoRedefine/>
    <w:uiPriority w:val="39"/>
    <w:unhideWhenUsed/>
    <w:rsid w:val="00785A76"/>
    <w:pPr>
      <w:widowControl/>
      <w:autoSpaceDE/>
      <w:autoSpaceDN/>
      <w:ind w:left="1440"/>
    </w:pPr>
    <w:rPr>
      <w:rFonts w:asciiTheme="minorHAnsi" w:hAnsiTheme="minorHAnsi" w:cstheme="minorHAnsi"/>
      <w:sz w:val="18"/>
      <w:szCs w:val="18"/>
      <w:lang w:val="pt-BR" w:eastAsia="pt-BR"/>
    </w:rPr>
  </w:style>
  <w:style w:type="paragraph" w:styleId="Sumrio8">
    <w:name w:val="toc 8"/>
    <w:basedOn w:val="Normal"/>
    <w:next w:val="Normal"/>
    <w:autoRedefine/>
    <w:uiPriority w:val="39"/>
    <w:unhideWhenUsed/>
    <w:rsid w:val="00785A76"/>
    <w:pPr>
      <w:widowControl/>
      <w:autoSpaceDE/>
      <w:autoSpaceDN/>
      <w:ind w:left="1680"/>
    </w:pPr>
    <w:rPr>
      <w:rFonts w:asciiTheme="minorHAnsi" w:hAnsiTheme="minorHAnsi" w:cstheme="minorHAnsi"/>
      <w:sz w:val="18"/>
      <w:szCs w:val="18"/>
      <w:lang w:val="pt-BR" w:eastAsia="pt-BR"/>
    </w:rPr>
  </w:style>
  <w:style w:type="paragraph" w:styleId="Sumrio9">
    <w:name w:val="toc 9"/>
    <w:basedOn w:val="Normal"/>
    <w:next w:val="Normal"/>
    <w:autoRedefine/>
    <w:uiPriority w:val="39"/>
    <w:unhideWhenUsed/>
    <w:rsid w:val="00785A76"/>
    <w:pPr>
      <w:widowControl/>
      <w:autoSpaceDE/>
      <w:autoSpaceDN/>
      <w:ind w:left="1920"/>
    </w:pPr>
    <w:rPr>
      <w:rFonts w:asciiTheme="minorHAnsi" w:hAnsiTheme="minorHAnsi" w:cstheme="minorHAnsi"/>
      <w:sz w:val="18"/>
      <w:szCs w:val="18"/>
      <w:lang w:val="pt-BR" w:eastAsia="pt-BR"/>
    </w:rPr>
  </w:style>
  <w:style w:type="character" w:customStyle="1" w:styleId="MenoPendente3">
    <w:name w:val="Menção Pendente3"/>
    <w:basedOn w:val="Fontepargpadro"/>
    <w:uiPriority w:val="99"/>
    <w:semiHidden/>
    <w:unhideWhenUsed/>
    <w:rsid w:val="00785A76"/>
    <w:rPr>
      <w:color w:val="605E5C"/>
      <w:shd w:val="clear" w:color="auto" w:fill="E1DFDD"/>
    </w:rPr>
  </w:style>
  <w:style w:type="character" w:styleId="Refdecomentrio">
    <w:name w:val="annotation reference"/>
    <w:basedOn w:val="Fontepargpadro"/>
    <w:uiPriority w:val="99"/>
    <w:semiHidden/>
    <w:unhideWhenUsed/>
    <w:rsid w:val="00785A76"/>
    <w:rPr>
      <w:sz w:val="16"/>
      <w:szCs w:val="16"/>
    </w:rPr>
  </w:style>
  <w:style w:type="paragraph" w:styleId="Textodecomentrio">
    <w:name w:val="annotation text"/>
    <w:basedOn w:val="Normal"/>
    <w:link w:val="TextodecomentrioChar"/>
    <w:uiPriority w:val="99"/>
    <w:semiHidden/>
    <w:unhideWhenUsed/>
    <w:rsid w:val="00785A76"/>
    <w:pPr>
      <w:widowControl/>
      <w:autoSpaceDE/>
      <w:autoSpaceDN/>
    </w:pPr>
    <w:rPr>
      <w:sz w:val="20"/>
      <w:szCs w:val="20"/>
      <w:lang w:val="pt-BR" w:eastAsia="pt-BR"/>
    </w:rPr>
  </w:style>
  <w:style w:type="character" w:customStyle="1" w:styleId="TextodecomentrioChar">
    <w:name w:val="Texto de comentário Char"/>
    <w:basedOn w:val="Fontepargpadro"/>
    <w:link w:val="Textodecomentrio"/>
    <w:uiPriority w:val="99"/>
    <w:semiHidden/>
    <w:rsid w:val="00785A76"/>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785A76"/>
    <w:rPr>
      <w:b/>
      <w:bCs/>
    </w:rPr>
  </w:style>
  <w:style w:type="character" w:customStyle="1" w:styleId="AssuntodocomentrioChar">
    <w:name w:val="Assunto do comentário Char"/>
    <w:basedOn w:val="TextodecomentrioChar"/>
    <w:link w:val="Assuntodocomentrio"/>
    <w:uiPriority w:val="99"/>
    <w:semiHidden/>
    <w:rsid w:val="00785A76"/>
    <w:rPr>
      <w:rFonts w:ascii="Times New Roman" w:eastAsia="Times New Roman" w:hAnsi="Times New Roman" w:cs="Times New Roman"/>
      <w:b/>
      <w:bCs/>
      <w:sz w:val="20"/>
      <w:szCs w:val="20"/>
      <w:lang w:val="pt-BR" w:eastAsia="pt-BR"/>
    </w:rPr>
  </w:style>
  <w:style w:type="paragraph" w:customStyle="1" w:styleId="artigo">
    <w:name w:val="artigo"/>
    <w:basedOn w:val="Normal"/>
    <w:rsid w:val="00785A76"/>
    <w:pPr>
      <w:widowControl/>
      <w:autoSpaceDE/>
      <w:autoSpaceDN/>
      <w:spacing w:before="100" w:beforeAutospacing="1" w:after="100" w:afterAutospacing="1"/>
    </w:pPr>
    <w:rPr>
      <w:sz w:val="24"/>
      <w:szCs w:val="24"/>
      <w:lang w:val="pt-BR" w:eastAsia="pt-BR"/>
    </w:rPr>
  </w:style>
  <w:style w:type="character" w:styleId="Nmerodepgina">
    <w:name w:val="page number"/>
    <w:basedOn w:val="Fontepargpadro"/>
    <w:uiPriority w:val="99"/>
    <w:semiHidden/>
    <w:unhideWhenUsed/>
    <w:rsid w:val="00785A76"/>
  </w:style>
  <w:style w:type="paragraph" w:customStyle="1" w:styleId="texto2">
    <w:name w:val="texto2"/>
    <w:basedOn w:val="Normal"/>
    <w:rsid w:val="00785A76"/>
    <w:pPr>
      <w:widowControl/>
      <w:autoSpaceDE/>
      <w:autoSpaceDN/>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785A76"/>
    <w:rPr>
      <w:color w:val="800080" w:themeColor="followedHyperlink"/>
      <w:u w:val="single"/>
    </w:rPr>
  </w:style>
  <w:style w:type="paragraph" w:customStyle="1" w:styleId="author">
    <w:name w:val="author"/>
    <w:basedOn w:val="Normal"/>
    <w:rsid w:val="00785A76"/>
    <w:pPr>
      <w:widowControl/>
      <w:autoSpaceDE/>
      <w:autoSpaceDN/>
      <w:spacing w:before="100" w:beforeAutospacing="1" w:after="100" w:afterAutospacing="1"/>
    </w:pPr>
    <w:rPr>
      <w:sz w:val="24"/>
      <w:szCs w:val="24"/>
      <w:lang w:val="pt-BR" w:eastAsia="pt-BR"/>
    </w:rPr>
  </w:style>
  <w:style w:type="paragraph" w:customStyle="1" w:styleId="dou-paragraph">
    <w:name w:val="dou-paragraph"/>
    <w:basedOn w:val="Normal"/>
    <w:rsid w:val="00785A76"/>
    <w:pPr>
      <w:widowControl/>
      <w:autoSpaceDE/>
      <w:autoSpaceDN/>
      <w:spacing w:before="100" w:beforeAutospacing="1" w:after="100" w:afterAutospacing="1"/>
    </w:pPr>
    <w:rPr>
      <w:sz w:val="24"/>
      <w:szCs w:val="24"/>
      <w:lang w:val="pt-BR" w:eastAsia="pt-BR"/>
    </w:rPr>
  </w:style>
  <w:style w:type="character" w:customStyle="1" w:styleId="lista-resultadodescricao">
    <w:name w:val="lista-resultado__descricao"/>
    <w:basedOn w:val="Fontepargpadro"/>
    <w:rsid w:val="00785A76"/>
  </w:style>
  <w:style w:type="paragraph" w:customStyle="1" w:styleId="texto1">
    <w:name w:val="texto1"/>
    <w:basedOn w:val="Normal"/>
    <w:rsid w:val="00785A76"/>
    <w:pPr>
      <w:widowControl/>
      <w:autoSpaceDE/>
      <w:autoSpaceDN/>
      <w:spacing w:before="100" w:beforeAutospacing="1" w:after="100" w:afterAutospacing="1"/>
    </w:pPr>
    <w:rPr>
      <w:sz w:val="24"/>
      <w:szCs w:val="24"/>
      <w:lang w:val="pt-BR" w:eastAsia="pt-BR"/>
    </w:rPr>
  </w:style>
  <w:style w:type="character" w:customStyle="1" w:styleId="hgkelc">
    <w:name w:val="hgkelc"/>
    <w:basedOn w:val="Fontepargpadro"/>
    <w:rsid w:val="00785A76"/>
  </w:style>
  <w:style w:type="character" w:customStyle="1" w:styleId="firstementa">
    <w:name w:val="firstementa"/>
    <w:basedOn w:val="Fontepargpadro"/>
    <w:rsid w:val="00785A76"/>
  </w:style>
  <w:style w:type="character" w:customStyle="1" w:styleId="hidden-text">
    <w:name w:val="hidden-text"/>
    <w:basedOn w:val="Fontepargpadro"/>
    <w:rsid w:val="00785A76"/>
  </w:style>
  <w:style w:type="paragraph" w:styleId="Ttulo">
    <w:name w:val="Title"/>
    <w:basedOn w:val="Normal"/>
    <w:link w:val="TtuloChar"/>
    <w:qFormat/>
    <w:rsid w:val="00785A76"/>
    <w:pPr>
      <w:widowControl/>
      <w:tabs>
        <w:tab w:val="left" w:pos="720"/>
      </w:tabs>
      <w:autoSpaceDE/>
      <w:autoSpaceDN/>
      <w:spacing w:before="240"/>
      <w:ind w:firstLine="397"/>
      <w:jc w:val="center"/>
    </w:pPr>
    <w:rPr>
      <w:rFonts w:ascii="Times" w:hAnsi="Times" w:cs="Arial"/>
      <w:b/>
      <w:bCs/>
      <w:sz w:val="32"/>
      <w:szCs w:val="32"/>
      <w:lang w:val="en-US" w:eastAsia="pt-BR"/>
    </w:rPr>
  </w:style>
  <w:style w:type="character" w:customStyle="1" w:styleId="TtuloChar">
    <w:name w:val="Título Char"/>
    <w:basedOn w:val="Fontepargpadro"/>
    <w:link w:val="Ttulo"/>
    <w:rsid w:val="00785A76"/>
    <w:rPr>
      <w:rFonts w:ascii="Times" w:eastAsia="Times New Roman" w:hAnsi="Times" w:cs="Arial"/>
      <w:b/>
      <w:bCs/>
      <w:sz w:val="32"/>
      <w:szCs w:val="32"/>
      <w:lang w:eastAsia="pt-BR"/>
    </w:rPr>
  </w:style>
  <w:style w:type="paragraph" w:customStyle="1" w:styleId="instrucao-topico">
    <w:name w:val="instrucao-topico"/>
    <w:basedOn w:val="Normal"/>
    <w:rsid w:val="00785A76"/>
    <w:pPr>
      <w:widowControl/>
      <w:autoSpaceDE/>
      <w:autoSpaceDN/>
      <w:spacing w:before="100" w:beforeAutospacing="1" w:after="100" w:afterAutospacing="1"/>
    </w:pPr>
    <w:rPr>
      <w:sz w:val="24"/>
      <w:szCs w:val="24"/>
      <w:lang w:val="pt-BR" w:eastAsia="pt-BR"/>
    </w:rPr>
  </w:style>
  <w:style w:type="character" w:styleId="MenoPendente">
    <w:name w:val="Unresolved Mention"/>
    <w:basedOn w:val="Fontepargpadro"/>
    <w:uiPriority w:val="99"/>
    <w:semiHidden/>
    <w:unhideWhenUsed/>
    <w:rsid w:val="0009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249">
      <w:bodyDiv w:val="1"/>
      <w:marLeft w:val="0"/>
      <w:marRight w:val="0"/>
      <w:marTop w:val="0"/>
      <w:marBottom w:val="0"/>
      <w:divBdr>
        <w:top w:val="none" w:sz="0" w:space="0" w:color="auto"/>
        <w:left w:val="none" w:sz="0" w:space="0" w:color="auto"/>
        <w:bottom w:val="none" w:sz="0" w:space="0" w:color="auto"/>
        <w:right w:val="none" w:sz="0" w:space="0" w:color="auto"/>
      </w:divBdr>
    </w:div>
    <w:div w:id="191455268">
      <w:bodyDiv w:val="1"/>
      <w:marLeft w:val="0"/>
      <w:marRight w:val="0"/>
      <w:marTop w:val="0"/>
      <w:marBottom w:val="0"/>
      <w:divBdr>
        <w:top w:val="none" w:sz="0" w:space="0" w:color="auto"/>
        <w:left w:val="none" w:sz="0" w:space="0" w:color="auto"/>
        <w:bottom w:val="none" w:sz="0" w:space="0" w:color="auto"/>
        <w:right w:val="none" w:sz="0" w:space="0" w:color="auto"/>
      </w:divBdr>
    </w:div>
    <w:div w:id="534274307">
      <w:bodyDiv w:val="1"/>
      <w:marLeft w:val="0"/>
      <w:marRight w:val="0"/>
      <w:marTop w:val="0"/>
      <w:marBottom w:val="0"/>
      <w:divBdr>
        <w:top w:val="none" w:sz="0" w:space="0" w:color="auto"/>
        <w:left w:val="none" w:sz="0" w:space="0" w:color="auto"/>
        <w:bottom w:val="none" w:sz="0" w:space="0" w:color="auto"/>
        <w:right w:val="none" w:sz="0" w:space="0" w:color="auto"/>
      </w:divBdr>
    </w:div>
    <w:div w:id="952245614">
      <w:bodyDiv w:val="1"/>
      <w:marLeft w:val="0"/>
      <w:marRight w:val="0"/>
      <w:marTop w:val="0"/>
      <w:marBottom w:val="0"/>
      <w:divBdr>
        <w:top w:val="none" w:sz="0" w:space="0" w:color="auto"/>
        <w:left w:val="none" w:sz="0" w:space="0" w:color="auto"/>
        <w:bottom w:val="none" w:sz="0" w:space="0" w:color="auto"/>
        <w:right w:val="none" w:sz="0" w:space="0" w:color="auto"/>
      </w:divBdr>
      <w:divsChild>
        <w:div w:id="1272593696">
          <w:marLeft w:val="0"/>
          <w:marRight w:val="0"/>
          <w:marTop w:val="0"/>
          <w:marBottom w:val="0"/>
          <w:divBdr>
            <w:top w:val="none" w:sz="0" w:space="0" w:color="auto"/>
            <w:left w:val="none" w:sz="0" w:space="0" w:color="auto"/>
            <w:bottom w:val="none" w:sz="0" w:space="0" w:color="auto"/>
            <w:right w:val="none" w:sz="0" w:space="0" w:color="auto"/>
          </w:divBdr>
          <w:divsChild>
            <w:div w:id="1032877259">
              <w:marLeft w:val="0"/>
              <w:marRight w:val="0"/>
              <w:marTop w:val="0"/>
              <w:marBottom w:val="0"/>
              <w:divBdr>
                <w:top w:val="none" w:sz="0" w:space="0" w:color="auto"/>
                <w:left w:val="none" w:sz="0" w:space="0" w:color="auto"/>
                <w:bottom w:val="none" w:sz="0" w:space="0" w:color="auto"/>
                <w:right w:val="none" w:sz="0" w:space="0" w:color="auto"/>
              </w:divBdr>
              <w:divsChild>
                <w:div w:id="1954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3607">
          <w:marLeft w:val="0"/>
          <w:marRight w:val="0"/>
          <w:marTop w:val="0"/>
          <w:marBottom w:val="0"/>
          <w:divBdr>
            <w:top w:val="none" w:sz="0" w:space="0" w:color="auto"/>
            <w:left w:val="none" w:sz="0" w:space="0" w:color="auto"/>
            <w:bottom w:val="none" w:sz="0" w:space="0" w:color="auto"/>
            <w:right w:val="none" w:sz="0" w:space="0" w:color="auto"/>
          </w:divBdr>
          <w:divsChild>
            <w:div w:id="248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j.jus.br/sites/portalp/SiteAssets/documentos/noticias/SLS3123.pdf" TargetMode="External"/><Relationship Id="rId21" Type="http://schemas.openxmlformats.org/officeDocument/2006/relationships/hyperlink" Target="http://www.planalto.gov.br/ccivil_03/decreto-lei/del4657compilado.htm" TargetMode="External"/><Relationship Id="rId42" Type="http://schemas.openxmlformats.org/officeDocument/2006/relationships/hyperlink" Target="https://pesquisa.apps.tcu.gov.br/" TargetMode="External"/><Relationship Id="rId47" Type="http://schemas.openxmlformats.org/officeDocument/2006/relationships/hyperlink" Target="https://pesquisa.apps.tcu.gov.br/" TargetMode="External"/><Relationship Id="rId63" Type="http://schemas.openxmlformats.org/officeDocument/2006/relationships/hyperlink" Target="https://www.publicacoesacademicas.uniceub.br/RBPP/article/view/8059" TargetMode="External"/><Relationship Id="rId68" Type="http://schemas.openxmlformats.org/officeDocument/2006/relationships/hyperlink" Target="https://www.e-publicacoes.uerj.br/index.php/quaestioiuris/article/view/20942/15321" TargetMode="External"/><Relationship Id="rId84" Type="http://schemas.openxmlformats.org/officeDocument/2006/relationships/hyperlink" Target="https://www.tjrs.jus.br/buscas/jurisprudencia/exibe_html.php" TargetMode="External"/><Relationship Id="rId89" Type="http://schemas.openxmlformats.org/officeDocument/2006/relationships/hyperlink" Target="http://dx.doi.org/10.5380/rfdufpr.v65i3.68473" TargetMode="External"/><Relationship Id="rId16" Type="http://schemas.openxmlformats.org/officeDocument/2006/relationships/hyperlink" Target="https://bibliotecadigital.fgv.br/ojs/index.php/rda/article/view/85147" TargetMode="External"/><Relationship Id="rId11" Type="http://schemas.openxmlformats.org/officeDocument/2006/relationships/hyperlink" Target="https://doi.org/10.1590/1807-01912022281169" TargetMode="External"/><Relationship Id="rId32" Type="http://schemas.openxmlformats.org/officeDocument/2006/relationships/hyperlink" Target="https://www.jusbrasil.com.br/jurisprudencia/stf/25232728/inteiro-teor-133960215" TargetMode="External"/><Relationship Id="rId37" Type="http://schemas.openxmlformats.org/officeDocument/2006/relationships/hyperlink" Target="http://contas.tcu.gov.br/sisdoc/ObterDocumentoSisdoc?codPapelTramitavel=69192659" TargetMode="External"/><Relationship Id="rId53" Type="http://schemas.openxmlformats.org/officeDocument/2006/relationships/hyperlink" Target="https://pesquisa.apps.tcu.gov.br/" TargetMode="External"/><Relationship Id="rId58" Type="http://schemas.openxmlformats.org/officeDocument/2006/relationships/hyperlink" Target="https://brazilianjournals.com/ojs/index.php/BRJD/article/view/46040" TargetMode="External"/><Relationship Id="rId74" Type="http://schemas.openxmlformats.org/officeDocument/2006/relationships/hyperlink" Target="https://revista.an.gov.br/index.php/revistaacervo/article/view/381" TargetMode="External"/><Relationship Id="rId79" Type="http://schemas.openxmlformats.org/officeDocument/2006/relationships/hyperlink" Target="https://periodicos.uninove.br/gep/article/view/9465" TargetMode="External"/><Relationship Id="rId5" Type="http://schemas.openxmlformats.org/officeDocument/2006/relationships/webSettings" Target="webSettings.xml"/><Relationship Id="rId90" Type="http://schemas.openxmlformats.org/officeDocument/2006/relationships/hyperlink" Target="https://bibliotecadigital.fgv.br/ojs/index.php/rda/article/view/46444" TargetMode="External"/><Relationship Id="rId95" Type="http://schemas.openxmlformats.org/officeDocument/2006/relationships/hyperlink" Target="https://www.researchgate.net/publication/356304525_Da_eficacia_das_normas_previstas_na_Nova_Lei_de_Licitacoes_Lei_141332021_analise_do_PNCP_do_SRP_e_do_Registro_Cadastral" TargetMode="External"/><Relationship Id="rId22" Type="http://schemas.openxmlformats.org/officeDocument/2006/relationships/hyperlink" Target="http://www.planalto.gov.br/ccivil_03/_ato2011-2014/2011/lei/l12527.htm" TargetMode="External"/><Relationship Id="rId27" Type="http://schemas.openxmlformats.org/officeDocument/2006/relationships/hyperlink" Target="https://portal.stf.jus.br/processos/detalhe.asp?incidente=5881595" TargetMode="External"/><Relationship Id="rId43" Type="http://schemas.openxmlformats.org/officeDocument/2006/relationships/hyperlink" Target="https://pesquisa.apps.tcu.gov.br/" TargetMode="External"/><Relationship Id="rId48" Type="http://schemas.openxmlformats.org/officeDocument/2006/relationships/hyperlink" Target="https://pesquisa.apps.tcu.gov.br/" TargetMode="External"/><Relationship Id="rId64" Type="http://schemas.openxmlformats.org/officeDocument/2006/relationships/hyperlink" Target="https://lume.ufrgs.br/handle/10183/5271" TargetMode="External"/><Relationship Id="rId69" Type="http://schemas.openxmlformats.org/officeDocument/2006/relationships/hyperlink" Target="https://periodicos.unoesc.edu.br/espacojuridico/article/view/7578" TargetMode="External"/><Relationship Id="rId80" Type="http://schemas.openxmlformats.org/officeDocument/2006/relationships/hyperlink" Target="http://revistes.eapc.gencat.cat/index.php/rcdp/article/view/109" TargetMode="External"/><Relationship Id="rId85" Type="http://schemas.openxmlformats.org/officeDocument/2006/relationships/hyperlink" Target="https://revistadomprs.org.br/index.php/amprs/article/download/144/12" TargetMode="External"/><Relationship Id="rId3" Type="http://schemas.openxmlformats.org/officeDocument/2006/relationships/styles" Target="styles.xml"/><Relationship Id="rId12" Type="http://schemas.openxmlformats.org/officeDocument/2006/relationships/hyperlink" Target="https://doi.org/10.14393/ufu.di.2013.60" TargetMode="External"/><Relationship Id="rId17" Type="http://schemas.openxmlformats.org/officeDocument/2006/relationships/hyperlink" Target="https://online.unisc.br/seer/index.php/direito/article/view/7892" TargetMode="External"/><Relationship Id="rId25" Type="http://schemas.openxmlformats.org/officeDocument/2006/relationships/hyperlink" Target="https://www.jusbrasil.com.br/jurisprudencia/stj/860723263/inteiro-teor-860723273" TargetMode="External"/><Relationship Id="rId33" Type="http://schemas.openxmlformats.org/officeDocument/2006/relationships/hyperlink" Target="https://redir.stf.jus.br/paginadorpub/paginador.jsp?docTP=TP&amp;docID=752185760" TargetMode="External"/><Relationship Id="rId38" Type="http://schemas.openxmlformats.org/officeDocument/2006/relationships/hyperlink" Target="https://contas.tcu.gov.br/sagas/SvlVisualizarRelVotoAcRtf?codFiltro=SAGAS-SESSAO-ENCERRADA&amp;seOcultaPagina=S&amp;item0=753648" TargetMode="External"/><Relationship Id="rId46" Type="http://schemas.openxmlformats.org/officeDocument/2006/relationships/hyperlink" Target="https://pesquisa.apps.tcu.gov.br/" TargetMode="External"/><Relationship Id="rId59" Type="http://schemas.openxmlformats.org/officeDocument/2006/relationships/hyperlink" Target="https://ideas.repec.org/p/cte/derepe/de070302.html" TargetMode="External"/><Relationship Id="rId67" Type="http://schemas.openxmlformats.org/officeDocument/2006/relationships/hyperlink" Target="http://www.revistaaec.com/index.php/revistaaec/article/view/104/307" TargetMode="External"/><Relationship Id="rId20" Type="http://schemas.openxmlformats.org/officeDocument/2006/relationships/hyperlink" Target="http://www.portaltransparencia.gov.br/contratos" TargetMode="External"/><Relationship Id="rId41" Type="http://schemas.openxmlformats.org/officeDocument/2006/relationships/hyperlink" Target="https://pesquisa.apps.tcu.gov.br/" TargetMode="External"/><Relationship Id="rId54" Type="http://schemas.openxmlformats.org/officeDocument/2006/relationships/hyperlink" Target="https://pesquisa.apps.tcu.gov.br/" TargetMode="External"/><Relationship Id="rId62" Type="http://schemas.openxmlformats.org/officeDocument/2006/relationships/hyperlink" Target="https://tede.pucsp.br/handle/handle/8142" TargetMode="External"/><Relationship Id="rId70" Type="http://schemas.openxmlformats.org/officeDocument/2006/relationships/hyperlink" Target="https://lume.ufrgs.br/handle/10183/187741" TargetMode="External"/><Relationship Id="rId75" Type="http://schemas.openxmlformats.org/officeDocument/2006/relationships/hyperlink" Target="https://www.scielo.br/j/rap/a/x3VKDBRYpkvNb8dmXN4rNyR/?lang=pt" TargetMode="External"/><Relationship Id="rId83" Type="http://schemas.openxmlformats.org/officeDocument/2006/relationships/hyperlink" Target="https://www.tjrs.jus.br/buscas/jurisprudencia/exibe_html.php" TargetMode="External"/><Relationship Id="rId88" Type="http://schemas.openxmlformats.org/officeDocument/2006/relationships/hyperlink" Target="https://repositorio.bc.ufg.br/tede/handle/tede/11119?mode=simple" TargetMode="External"/><Relationship Id="rId91" Type="http://schemas.openxmlformats.org/officeDocument/2006/relationships/hyperlink" Target="https://www12.senado.leg.br/ecidadania/sobre"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riodicos.unoesc.edu.br/uils/article/view/4027"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redir.stf.jus.br/paginadorpub/paginador.jsp?docTP=TP&amp;docID=7631030" TargetMode="External"/><Relationship Id="rId36" Type="http://schemas.openxmlformats.org/officeDocument/2006/relationships/hyperlink" Target="http://contas.tcu.gov.br/sisdoc/ObterDocumentoSisdoc?codPapelTramitavel=69551685" TargetMode="External"/><Relationship Id="rId49" Type="http://schemas.openxmlformats.org/officeDocument/2006/relationships/hyperlink" Target="https://pesquisa.apps.tcu.gov.br/" TargetMode="External"/><Relationship Id="rId57" Type="http://schemas.openxmlformats.org/officeDocument/2006/relationships/hyperlink" Target="https://core.ac.uk/display/275644268?source=2" TargetMode="External"/><Relationship Id="rId10" Type="http://schemas.openxmlformats.org/officeDocument/2006/relationships/hyperlink" Target="https://www12.senado.leg.br/ecidadania" TargetMode="External"/><Relationship Id="rId31" Type="http://schemas.openxmlformats.org/officeDocument/2006/relationships/hyperlink" Target="https://jurisprudencia.stf.jus.br/pages/search/sjur392966/false" TargetMode="External"/><Relationship Id="rId44" Type="http://schemas.openxmlformats.org/officeDocument/2006/relationships/hyperlink" Target="https://pesquisa.apps.tcu.gov.br/" TargetMode="External"/><Relationship Id="rId52" Type="http://schemas.openxmlformats.org/officeDocument/2006/relationships/hyperlink" Target="https://portal.tcu.gov.br/relatorio-anual-de-atividades-do-tcu.htm" TargetMode="External"/><Relationship Id="rId60" Type="http://schemas.openxmlformats.org/officeDocument/2006/relationships/hyperlink" Target="https://www.revistatransparencia.com/ojs/index.php/ret/article/view/201" TargetMode="External"/><Relationship Id="rId65" Type="http://schemas.openxmlformats.org/officeDocument/2006/relationships/hyperlink" Target="https://www.cjf.jus.br/cjf/corregedoria-da-justica-federal/centro-de-estudos-judiciarios-1/publicacoes-1/cjf/corregedoria-da-justica-federal/centro-de-estudos-judiciarios-1/publicacoes-1/Jornada%20de%20Direito%20Administrativo%20-%20Enunciados%20aprovados/?_authenticator=f147b8888b42ee73c25f9f3ea6258093fadd0b5a" TargetMode="External"/><Relationship Id="rId73" Type="http://schemas.openxmlformats.org/officeDocument/2006/relationships/hyperlink" Target="https://rcl.adv.br/site/wp-content/uploads/2021/11/2021.-Direito-Administrativo-P%C3%B3s-Crise.pdf" TargetMode="External"/><Relationship Id="rId78" Type="http://schemas.openxmlformats.org/officeDocument/2006/relationships/hyperlink" Target="https://divulgacao.editoraforum.com.br/ebook-gratuito-dialogo-competitivo-brasileiro-nova-lei-de-licitacoes" TargetMode="External"/><Relationship Id="rId81" Type="http://schemas.openxmlformats.org/officeDocument/2006/relationships/hyperlink" Target="https://www.tjrs.jus.br/buscas/jurisprudencia/exibe_html.php" TargetMode="External"/><Relationship Id="rId86" Type="http://schemas.openxmlformats.org/officeDocument/2006/relationships/hyperlink" Target="https://periodicos.univali.br/index.php/nej/article/view/3276" TargetMode="External"/><Relationship Id="rId94" Type="http://schemas.openxmlformats.org/officeDocument/2006/relationships/hyperlink" Target="https://www.publicacoesacademicas.uniceub.br/RBPP/article/view/804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repositorio.ufu.br/handle/123456789/13209" TargetMode="External"/><Relationship Id="rId18" Type="http://schemas.openxmlformats.org/officeDocument/2006/relationships/hyperlink" Target="https://www.researchgate.net/publication/295098576_O_controle_social_a_partir_do_modelo_da_gestao_publica_compartida_da_insuficiencia_da_representacao_parlamentar_a_atuacao_dos_conselhos_populares_como_espacos_publicos_de_interacao_comunicativa" TargetMode="External"/><Relationship Id="rId39" Type="http://schemas.openxmlformats.org/officeDocument/2006/relationships/hyperlink" Target="http://contas.tcu.gov.br/sisdoc/ObterDocumentoSisdoc?codPapelTramitavel=67303601" TargetMode="External"/><Relationship Id="rId34" Type="http://schemas.openxmlformats.org/officeDocument/2006/relationships/hyperlink" Target="https://pesquisa.apps.tcu.gov.br/" TargetMode="External"/><Relationship Id="rId50" Type="http://schemas.openxmlformats.org/officeDocument/2006/relationships/hyperlink" Target="https://pesquisa.apps.tcu.gov.br/" TargetMode="External"/><Relationship Id="rId55" Type="http://schemas.openxmlformats.org/officeDocument/2006/relationships/hyperlink" Target="https://pesquisa.apps.tcu.gov.br/" TargetMode="External"/><Relationship Id="rId76" Type="http://schemas.openxmlformats.org/officeDocument/2006/relationships/hyperlink" Target="https://iiabrasil.org.br/noticia/novo-modelo-das-tres-linhas-do-iia-202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ume.ufrgs.br/handle/10183/197500" TargetMode="External"/><Relationship Id="rId92" Type="http://schemas.openxmlformats.org/officeDocument/2006/relationships/hyperlink" Target="https://dspace.mj.gov.br/handle/1/6932" TargetMode="External"/><Relationship Id="rId2" Type="http://schemas.openxmlformats.org/officeDocument/2006/relationships/numbering" Target="numbering.xml"/><Relationship Id="rId29" Type="http://schemas.openxmlformats.org/officeDocument/2006/relationships/hyperlink" Target="https://redir.stf.jus.br/paginadorpub/paginador.jsp?docTP=AC&amp;docID=347563" TargetMode="External"/><Relationship Id="rId24" Type="http://schemas.openxmlformats.org/officeDocument/2006/relationships/hyperlink" Target="https://www.gov.br/compras/pt-br/acesso-a-informacao/comunicados/comunicado-no-10-2022-transicao-entre-a-lei-no-14-133-de-2021-e-as-leis-no-8-666-de-1993-no-10-520-de-2002-e-os-arts-1o-a-47-a-da-lei-no-12-462-de-2011" TargetMode="External"/><Relationship Id="rId40" Type="http://schemas.openxmlformats.org/officeDocument/2006/relationships/hyperlink" Target="https://conecta-tcu.apps.tcu.gov.br/tvp/65376839" TargetMode="External"/><Relationship Id="rId45" Type="http://schemas.openxmlformats.org/officeDocument/2006/relationships/hyperlink" Target="https://pesquisa.apps.tcu.gov.br/" TargetMode="External"/><Relationship Id="rId66" Type="http://schemas.openxmlformats.org/officeDocument/2006/relationships/hyperlink" Target="https://periodicos.uninove.br/prisma/article/view/7098" TargetMode="External"/><Relationship Id="rId87" Type="http://schemas.openxmlformats.org/officeDocument/2006/relationships/hyperlink" Target="http://www.revistaaec.com/index.php/revistaaec/article/view/825" TargetMode="External"/><Relationship Id="rId61" Type="http://schemas.openxmlformats.org/officeDocument/2006/relationships/hyperlink" Target="https://rcl.adv.br/site/wp-content/uploads/2021/11/2021.-Direito-Administrativo-P%C3%B3s-Crise.pdf" TargetMode="External"/><Relationship Id="rId82" Type="http://schemas.openxmlformats.org/officeDocument/2006/relationships/hyperlink" Target="https://jurisprudencia.trf4.jus.br/pesquisa/inteiro_teor.php?orgao=1&amp;documento=5971262&amp;termosPesquisados=ZnJhdWRlIGxpY2l0YWNhbyBvYnJhIGNvbmx1aW8gZW1wcmVzYXMg" TargetMode="External"/><Relationship Id="rId19" Type="http://schemas.openxmlformats.org/officeDocument/2006/relationships/hyperlink" Target="https://repositorio.ufsc.br/handle/123456789/222979" TargetMode="External"/><Relationship Id="rId14" Type="http://schemas.openxmlformats.org/officeDocument/2006/relationships/hyperlink" Target="https://repositorio.ufpb.br/jspui/handle/tede/8020" TargetMode="External"/><Relationship Id="rId30" Type="http://schemas.openxmlformats.org/officeDocument/2006/relationships/hyperlink" Target="https://portal.stf.jus.br/processos/detalhe.asp?incidente=6199750" TargetMode="External"/><Relationship Id="rId35" Type="http://schemas.openxmlformats.org/officeDocument/2006/relationships/hyperlink" Target="https://pesquisa.apps.tcu.gov.br/" TargetMode="External"/><Relationship Id="rId56" Type="http://schemas.openxmlformats.org/officeDocument/2006/relationships/hyperlink" Target="http://revista.esdm.com.br/index.php/esdm/article/view/181" TargetMode="External"/><Relationship Id="rId77" Type="http://schemas.openxmlformats.org/officeDocument/2006/relationships/hyperlink" Target="https://www.academia.edu/40395795/Controle_concomitante_de_editais_de_licita%C3%A7%C3%A3o_de_obras_como_pol%C3%ADtica_p%C3%BAblica_de_preven%C3%A7%C3%A3o_%C3%A0_corrup%C3%A7%C3%A3o" TargetMode="External"/><Relationship Id="rId8" Type="http://schemas.openxmlformats.org/officeDocument/2006/relationships/image" Target="media/image1.png"/><Relationship Id="rId51" Type="http://schemas.openxmlformats.org/officeDocument/2006/relationships/hyperlink" Target="https://portal.tcu.gov.br/data/files/A0/E0/EA/C7/21A1F6107AD96FE6F18818A8/Referencial_combate_fraude_corrupcao_2_edicao.pdf" TargetMode="External"/><Relationship Id="rId72" Type="http://schemas.openxmlformats.org/officeDocument/2006/relationships/hyperlink" Target="https://bibliotecadigital.fgv.br/ojs/index.php/rda/article/view/77651" TargetMode="External"/><Relationship Id="rId93" Type="http://schemas.openxmlformats.org/officeDocument/2006/relationships/hyperlink" Target="https://thedubaimall.com/en/entertain-detail/the-dubai-fountain-1"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pesquisa.apps.tcu.gov.br/" TargetMode="External"/><Relationship Id="rId21" Type="http://schemas.openxmlformats.org/officeDocument/2006/relationships/hyperlink" Target="http://contas.tcu.gov.br/sisdoc/ObterDocumentoSisdoc?codPapelTramitavel=69551685" TargetMode="External"/><Relationship Id="rId42" Type="http://schemas.openxmlformats.org/officeDocument/2006/relationships/hyperlink" Target="https://portal.tcu.gov.br/data/files/A0/E0/EA/C7/21A1F6107AD96FE6F18818A8/Referencial_combate_fraude_corrupcao_2_edicao.pdf" TargetMode="External"/><Relationship Id="rId47" Type="http://schemas.openxmlformats.org/officeDocument/2006/relationships/hyperlink" Target="https://www.tjrs.jus.br/buscas/jurisprudencia/exibe_html.php" TargetMode="External"/><Relationship Id="rId63" Type="http://schemas.openxmlformats.org/officeDocument/2006/relationships/hyperlink" Target="https://bibliotecadigital.fgv.br/ojs/index.php/rda/article/view/46444" TargetMode="External"/><Relationship Id="rId68" Type="http://schemas.openxmlformats.org/officeDocument/2006/relationships/hyperlink" Target="https://revistadomprs.org.br/index.php/amprs/article/download/144/12" TargetMode="External"/><Relationship Id="rId2" Type="http://schemas.openxmlformats.org/officeDocument/2006/relationships/hyperlink" Target="https://redir.stf.jus.br/paginadorpub/paginador.jsp?docTP=TP&amp;docID=752185760" TargetMode="External"/><Relationship Id="rId16" Type="http://schemas.openxmlformats.org/officeDocument/2006/relationships/hyperlink" Target="https://jurisprudencia.stf.jus.br/pages/search/sjur392966/false" TargetMode="External"/><Relationship Id="rId29" Type="http://schemas.openxmlformats.org/officeDocument/2006/relationships/hyperlink" Target="https://repositorio.ufsc.br/handle/123456789/222979" TargetMode="External"/><Relationship Id="rId11" Type="http://schemas.openxmlformats.org/officeDocument/2006/relationships/hyperlink" Target="https://bibliotecadigital.fgv.br/ojs/index.php/rda/article/view/77651" TargetMode="External"/><Relationship Id="rId24" Type="http://schemas.openxmlformats.org/officeDocument/2006/relationships/hyperlink" Target="https://www.cjf.jus.br/cjf/corregedoria-da-justica-federal/centro-de-estudos-judiciarios-1/publicacoes-1/cjf/corregedoria-da-justica-federal/centro-de-estudos-judiciarios-1/publicacoes-1/Jornada%20de%20Direito%20Administrativo%20-%20Enunciados%20aprovados/?_authenticator=f147b8888b42ee73c25f9f3ea6258093fadd0b5a" TargetMode="External"/><Relationship Id="rId32" Type="http://schemas.openxmlformats.org/officeDocument/2006/relationships/hyperlink" Target="https://divulgacao.editoraforum.com.br/ebook-gratuito-dialogo-competitivo-brasileiro-nova-lei-de-licitacoes" TargetMode="External"/><Relationship Id="rId37" Type="http://schemas.openxmlformats.org/officeDocument/2006/relationships/hyperlink" Target="https://pesquisa.apps.tcu.gov.br/" TargetMode="External"/><Relationship Id="rId40" Type="http://schemas.openxmlformats.org/officeDocument/2006/relationships/hyperlink" Target="http://revista.esdm.com.br/index.php/esdm/article/view/181" TargetMode="External"/><Relationship Id="rId45" Type="http://schemas.openxmlformats.org/officeDocument/2006/relationships/hyperlink" Target="https://www.tjrs.jus.br/buscas/jurisprudencia/exibe_html.php" TargetMode="External"/><Relationship Id="rId53" Type="http://schemas.openxmlformats.org/officeDocument/2006/relationships/hyperlink" Target="https://pesquisa.apps.tcu.gov.br/" TargetMode="External"/><Relationship Id="rId58" Type="http://schemas.openxmlformats.org/officeDocument/2006/relationships/hyperlink" Target="https://periodicos.uninove.br/prisma/article/view/7098" TargetMode="External"/><Relationship Id="rId66" Type="http://schemas.openxmlformats.org/officeDocument/2006/relationships/hyperlink" Target="https://rcl.adv.br/site/wp-content/uploads/2021/11/2021.-Direito-Administrativo-P%C3%B3s-Crise.pdf" TargetMode="External"/><Relationship Id="rId74" Type="http://schemas.openxmlformats.org/officeDocument/2006/relationships/hyperlink" Target="https://thedubaimall.com/en/entertain-detail/the-dubai-fountain-1" TargetMode="External"/><Relationship Id="rId5" Type="http://schemas.openxmlformats.org/officeDocument/2006/relationships/hyperlink" Target="https://www.e-publicacoes.uerj.br/index.php/quaestioiuris/article/view/20942/15321" TargetMode="External"/><Relationship Id="rId61" Type="http://schemas.openxmlformats.org/officeDocument/2006/relationships/hyperlink" Target="https://www.scielo.br/j/rap/a/x3VKDBRYpkvNb8dmXN4rNyR/?lang=pt" TargetMode="External"/><Relationship Id="rId19" Type="http://schemas.openxmlformats.org/officeDocument/2006/relationships/hyperlink" Target="https://pesquisa.apps.tcu.gov.br/" TargetMode="External"/><Relationship Id="rId14" Type="http://schemas.openxmlformats.org/officeDocument/2006/relationships/hyperlink" Target="https://doi.org/10.1590/1807-01912022281169" TargetMode="External"/><Relationship Id="rId22" Type="http://schemas.openxmlformats.org/officeDocument/2006/relationships/hyperlink" Target="https://www.gov.br/compras/pt-br/acesso-a-informacao/comunicados/comunicado-no-10-2022-transicao-entre-a-lei-no-14-133-de-2021-e-as-leis-no-8-666-de-1993-no-10-520-de-2002-e-os-arts-1o-a-47-a-da-lei-no-12-462-de-2011" TargetMode="External"/><Relationship Id="rId27" Type="http://schemas.openxmlformats.org/officeDocument/2006/relationships/hyperlink" Target="https://pesquisa.apps.tcu.gov.br/" TargetMode="External"/><Relationship Id="rId30" Type="http://schemas.openxmlformats.org/officeDocument/2006/relationships/hyperlink" Target="https://bibliotecadigital.fgv.br/ojs/index.php/rda/article/view/85147" TargetMode="External"/><Relationship Id="rId35" Type="http://schemas.openxmlformats.org/officeDocument/2006/relationships/hyperlink" Target="https://divulgacao.editoraforum.com.br/ebook-gratuito-dialogo-competitivo-brasileiro-nova-lei-de-licitacoes" TargetMode="External"/><Relationship Id="rId43" Type="http://schemas.openxmlformats.org/officeDocument/2006/relationships/hyperlink" Target="https://lume.ufrgs.br/handle/10183/5271" TargetMode="External"/><Relationship Id="rId48" Type="http://schemas.openxmlformats.org/officeDocument/2006/relationships/hyperlink" Target="https://www.academia.edu/40395795/Controle_concomitante_de_editais_de_licita%C3%A7%C3%A3o_de_obras_como_pol%C3%ADtica_p%C3%BAblica_de_preven%C3%A7%C3%A3o_%C3%A0_corrup%C3%A7%C3%A3o" TargetMode="External"/><Relationship Id="rId56" Type="http://schemas.openxmlformats.org/officeDocument/2006/relationships/hyperlink" Target="https://iiabrasil.org.br/noticia/novo-modelo-das-tres-linhas-do-iia-2020" TargetMode="External"/><Relationship Id="rId64" Type="http://schemas.openxmlformats.org/officeDocument/2006/relationships/hyperlink" Target="https://doi.org/10.14393/ufu.di.2013.60" TargetMode="External"/><Relationship Id="rId69" Type="http://schemas.openxmlformats.org/officeDocument/2006/relationships/hyperlink" Target="https://periodicos.unoesc.edu.br/uils/article/view/4027" TargetMode="External"/><Relationship Id="rId8" Type="http://schemas.openxmlformats.org/officeDocument/2006/relationships/hyperlink" Target="https://revista.an.gov.br/index.php/revistaacervo/article/view/381" TargetMode="External"/><Relationship Id="rId51" Type="http://schemas.openxmlformats.org/officeDocument/2006/relationships/hyperlink" Target="https://conecta-tcu.apps.tcu.gov.br/tvp/65376839" TargetMode="External"/><Relationship Id="rId72" Type="http://schemas.openxmlformats.org/officeDocument/2006/relationships/hyperlink" Target="https://repositorio.ufpb.br/jspui/handle/tede/8020" TargetMode="External"/><Relationship Id="rId3" Type="http://schemas.openxmlformats.org/officeDocument/2006/relationships/hyperlink" Target="https://periodicos.univali.br/index.php/nej/article/view/3276" TargetMode="External"/><Relationship Id="rId12" Type="http://schemas.openxmlformats.org/officeDocument/2006/relationships/hyperlink" Target="https://bibliotecadigital.fgv.br/ojs/index.php/rda/article/view/77651" TargetMode="External"/><Relationship Id="rId17" Type="http://schemas.openxmlformats.org/officeDocument/2006/relationships/hyperlink" Target="http://contas.tcu.gov.br/sisdoc/ObterDocumentoSisdoc?codPapelTramitavel=69192659" TargetMode="External"/><Relationship Id="rId25" Type="http://schemas.openxmlformats.org/officeDocument/2006/relationships/hyperlink" Target="https://pesquisa.apps.tcu.gov.br/" TargetMode="External"/><Relationship Id="rId33" Type="http://schemas.openxmlformats.org/officeDocument/2006/relationships/hyperlink" Target="https://core.ac.uk/display/275644268?source=2" TargetMode="External"/><Relationship Id="rId38" Type="http://schemas.openxmlformats.org/officeDocument/2006/relationships/hyperlink" Target="https://pesquisa.apps.tcu.gov.br/" TargetMode="External"/><Relationship Id="rId46" Type="http://schemas.openxmlformats.org/officeDocument/2006/relationships/hyperlink" Target="https://jurisprudencia.trf4.jus.br/pesquisa/inteiro_teor.php?orgao=1&amp;documento=5971262&amp;termosPesquisados=ZnJhdWRlIGxpY2l0YWNhbyBvYnJhIGNvbmx1aW8gZW1wcmVzYXMg"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researchgate.net/publication/295098576_O_controle_social_a_partir_do_modelo_da_gestao_publica_compartida_da_insuficiencia_da_representacao_parlamentar_a_atuacao_dos_conselhos_populares_como_espacos_publicos_de_interacao_comunicativa" TargetMode="External"/><Relationship Id="rId20" Type="http://schemas.openxmlformats.org/officeDocument/2006/relationships/hyperlink" Target="http://www.revistaaec.com/index.php/revistaaec/article/view/104/307" TargetMode="External"/><Relationship Id="rId41" Type="http://schemas.openxmlformats.org/officeDocument/2006/relationships/hyperlink" Target="https://www.publicacoesacademicas.uniceub.br/RBPP/article/view/8059" TargetMode="External"/><Relationship Id="rId54" Type="http://schemas.openxmlformats.org/officeDocument/2006/relationships/hyperlink" Target="https://rcl.adv.br/site/wp-content/uploads/2021/11/2021.-Direito-Administrativo-P%C3%B3s-Crise.pdf" TargetMode="External"/><Relationship Id="rId62" Type="http://schemas.openxmlformats.org/officeDocument/2006/relationships/hyperlink" Target="https://ideas.repec.org/p/cte/derepe/de070302.html" TargetMode="External"/><Relationship Id="rId70" Type="http://schemas.openxmlformats.org/officeDocument/2006/relationships/hyperlink" Target="https://www12.senado.leg.br/ecidadania/sobre" TargetMode="External"/><Relationship Id="rId75" Type="http://schemas.openxmlformats.org/officeDocument/2006/relationships/hyperlink" Target="https://tede.pucsp.br/handle/handle/8142" TargetMode="External"/><Relationship Id="rId1" Type="http://schemas.openxmlformats.org/officeDocument/2006/relationships/hyperlink" Target="https://www.stj.jus.br/sites/portalp/SiteAssets/documentos/noticias/SLS3123.pdf" TargetMode="External"/><Relationship Id="rId6" Type="http://schemas.openxmlformats.org/officeDocument/2006/relationships/hyperlink" Target="https://periodicos.unoesc.edu.br/espacojuridico/article/view/7578" TargetMode="External"/><Relationship Id="rId15" Type="http://schemas.openxmlformats.org/officeDocument/2006/relationships/hyperlink" Target="http://dx.doi.org/10.5380/rfdufpr.v65i3.68473" TargetMode="External"/><Relationship Id="rId23" Type="http://schemas.openxmlformats.org/officeDocument/2006/relationships/hyperlink" Target="http://www.portaltransparencia.gov.br/contratos" TargetMode="External"/><Relationship Id="rId28" Type="http://schemas.openxmlformats.org/officeDocument/2006/relationships/hyperlink" Target="https://pesquisa.apps.tcu.gov.br/" TargetMode="External"/><Relationship Id="rId36" Type="http://schemas.openxmlformats.org/officeDocument/2006/relationships/hyperlink" Target="https://www.jusbrasil.com.br/jurisprudencia/stj/860723263/inteiro-teor-860723273" TargetMode="External"/><Relationship Id="rId49" Type="http://schemas.openxmlformats.org/officeDocument/2006/relationships/hyperlink" Target="https://repositorio.bc.ufg.br/tede/handle/tede/11119?mode=simple" TargetMode="External"/><Relationship Id="rId57" Type="http://schemas.openxmlformats.org/officeDocument/2006/relationships/hyperlink" Target="https://brazilianjournals.com/ojs/index.php/BRJD/article/view/46040" TargetMode="External"/><Relationship Id="rId10" Type="http://schemas.openxmlformats.org/officeDocument/2006/relationships/hyperlink" Target="https://lume.ufrgs.br/handle/10183/187741" TargetMode="External"/><Relationship Id="rId31" Type="http://schemas.openxmlformats.org/officeDocument/2006/relationships/hyperlink" Target="http://revistes.eapc.gencat.cat/index.php/rcdp/article/view/109" TargetMode="External"/><Relationship Id="rId44" Type="http://schemas.openxmlformats.org/officeDocument/2006/relationships/hyperlink" Target="https://portal.tcu.gov.br/relatorio-anual-de-atividades-do-tcu.htm" TargetMode="External"/><Relationship Id="rId52" Type="http://schemas.openxmlformats.org/officeDocument/2006/relationships/hyperlink" Target="https://pesquisa.apps.tcu.gov.br/" TargetMode="External"/><Relationship Id="rId60" Type="http://schemas.openxmlformats.org/officeDocument/2006/relationships/hyperlink" Target="https://periodicos.uninove.br/gep/article/view/9465" TargetMode="External"/><Relationship Id="rId65" Type="http://schemas.openxmlformats.org/officeDocument/2006/relationships/hyperlink" Target="https://repositorio.ufu.br/handle/123456789/13209" TargetMode="External"/><Relationship Id="rId73" Type="http://schemas.openxmlformats.org/officeDocument/2006/relationships/hyperlink" Target="https://online.unisc.br/seer/index.php/direito/article/view/7892" TargetMode="External"/><Relationship Id="rId4" Type="http://schemas.openxmlformats.org/officeDocument/2006/relationships/hyperlink" Target="https://www.revistatransparencia.com/ojs/index.php/ret/article/view/201" TargetMode="External"/><Relationship Id="rId9" Type="http://schemas.openxmlformats.org/officeDocument/2006/relationships/hyperlink" Target="https://www.lume.ufrgs.br/handle/10183/197500" TargetMode="External"/><Relationship Id="rId13" Type="http://schemas.openxmlformats.org/officeDocument/2006/relationships/hyperlink" Target="https://dspace.mj.gov.br/handle/1/6932" TargetMode="External"/><Relationship Id="rId18" Type="http://schemas.openxmlformats.org/officeDocument/2006/relationships/hyperlink" Target="http://contas.tcu.gov.br/sisdoc/ObterDocumentoSisdoc?codPapelTramitavel=67303601" TargetMode="External"/><Relationship Id="rId39" Type="http://schemas.openxmlformats.org/officeDocument/2006/relationships/hyperlink" Target="https://pesquisa.apps.tcu.gov.br/" TargetMode="External"/><Relationship Id="rId34" Type="http://schemas.openxmlformats.org/officeDocument/2006/relationships/hyperlink" Target="https://core.ac.uk/display/275644268?source=2" TargetMode="External"/><Relationship Id="rId50" Type="http://schemas.openxmlformats.org/officeDocument/2006/relationships/hyperlink" Target="https://contas.tcu.gov.br/sagas/SvlVisualizarRelVotoAcRtf?codFiltro=SAGAS-SESSAO-ENCERRADA&amp;seOcultaPagina=S&amp;item0=753648" TargetMode="External"/><Relationship Id="rId55" Type="http://schemas.openxmlformats.org/officeDocument/2006/relationships/hyperlink" Target="https://www.publicacoesacademicas.uniceub.br/RBPP/article/view/8048" TargetMode="External"/><Relationship Id="rId7" Type="http://schemas.openxmlformats.org/officeDocument/2006/relationships/hyperlink" Target="http://www.revistaaec.com/index.php/revistaaec/article/view/825" TargetMode="External"/><Relationship Id="rId71" Type="http://schemas.openxmlformats.org/officeDocument/2006/relationships/hyperlink" Target="https://www.researchgate.net/publication/356304525_Da_eficacia_das_normas_previstas_na_Nova_Lei_de_Licitacoes_Lei_141332021_analise_do_PNCP_do_SRP_e_do_Registro_Cadas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E735-3C4E-4F7B-9878-EBCFA63B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177</Pages>
  <Words>65083</Words>
  <Characters>351453</Characters>
  <Application>Microsoft Office Word</Application>
  <DocSecurity>0</DocSecurity>
  <Lines>2928</Lines>
  <Paragraphs>831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Juliano Rodrigues Machado</cp:lastModifiedBy>
  <cp:revision>6</cp:revision>
  <dcterms:created xsi:type="dcterms:W3CDTF">2022-12-24T00:50:00Z</dcterms:created>
  <dcterms:modified xsi:type="dcterms:W3CDTF">2022-12-26T01:41:00Z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Writer</vt:lpwstr>
  </property>
  <property fmtid="{D5CDD505-2E9C-101B-9397-08002B2CF9AE}" pid="4" name="LastSaved">
    <vt:filetime>2020-10-12T00:00:00Z</vt:filetime>
  </property>
</Properties>
</file>