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center"/>
        <w:rPr>
          <w:rFonts w:ascii="Raleway Medium" w:cs="Raleway Medium" w:eastAsia="Raleway Medium" w:hAnsi="Raleway Medium"/>
          <w:sz w:val="22"/>
          <w:szCs w:val="22"/>
        </w:rPr>
      </w:pPr>
      <w:bookmarkStart w:colFirst="0" w:colLast="0" w:name="_heading=h.gjdgxs" w:id="0"/>
      <w:bookmarkEnd w:id="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-371472</wp:posOffset>
            </wp:positionH>
            <wp:positionV relativeFrom="paragraph">
              <wp:posOffset>114300</wp:posOffset>
            </wp:positionV>
            <wp:extent cx="1433246" cy="1222474"/>
            <wp:effectExtent b="0" l="0" r="0" t="0"/>
            <wp:wrapSquare wrapText="bothSides" distB="114300" distT="114300" distL="114300" distR="11430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433246" cy="1222474"/>
                    </a:xfrm>
                    <a:prstGeom prst="rect"/>
                    <a:ln/>
                  </pic:spPr>
                </pic:pic>
              </a:graphicData>
            </a:graphic>
          </wp:anchor>
        </w:drawing>
      </w:r>
    </w:p>
    <w:p w:rsidR="00000000" w:rsidDel="00000000" w:rsidP="00000000" w:rsidRDefault="00000000" w:rsidRPr="00000000" w14:paraId="00000002">
      <w:pPr>
        <w:pStyle w:val="Title"/>
        <w:jc w:val="left"/>
        <w:rPr/>
      </w:pPr>
      <w:bookmarkStart w:colFirst="0" w:colLast="0" w:name="_heading=h.m7b5j7nqhw3v" w:id="1"/>
      <w:bookmarkEnd w:id="1"/>
      <w:r w:rsidDel="00000000" w:rsidR="00000000" w:rsidRPr="00000000">
        <w:rPr>
          <w:rtl w:val="0"/>
        </w:rPr>
        <w:t xml:space="preserve">EDITAL DE SELEÇÃO DE ACADÊMICOS DO GRUPO DE EXTENSÃO LEI E LIBERDADE</w:t>
      </w:r>
    </w:p>
    <w:p w:rsidR="00000000" w:rsidDel="00000000" w:rsidP="00000000" w:rsidRDefault="00000000" w:rsidRPr="00000000" w14:paraId="00000003">
      <w:pPr>
        <w:spacing w:after="0" w:before="0" w:line="276" w:lineRule="auto"/>
        <w:jc w:val="center"/>
        <w:rPr>
          <w:b w:val="1"/>
        </w:rPr>
      </w:pPr>
      <w:r w:rsidDel="00000000" w:rsidR="00000000" w:rsidRPr="00000000">
        <w:rPr>
          <w:rtl w:val="0"/>
        </w:rPr>
      </w:r>
    </w:p>
    <w:p w:rsidR="00000000" w:rsidDel="00000000" w:rsidP="00000000" w:rsidRDefault="00000000" w:rsidRPr="00000000" w14:paraId="00000004">
      <w:pPr>
        <w:pStyle w:val="Subtitle"/>
        <w:tabs>
          <w:tab w:val="left" w:leader="none" w:pos="4235"/>
        </w:tabs>
        <w:spacing w:after="200" w:lineRule="auto"/>
        <w:jc w:val="center"/>
        <w:rPr>
          <w:i w:val="1"/>
        </w:rPr>
      </w:pPr>
      <w:bookmarkStart w:colFirst="0" w:colLast="0" w:name="_heading=h.tyjcwt" w:id="2"/>
      <w:bookmarkEnd w:id="2"/>
      <w:r w:rsidDel="00000000" w:rsidR="00000000" w:rsidRPr="00000000">
        <w:rPr>
          <w:b w:val="1"/>
          <w:rtl w:val="0"/>
        </w:rPr>
        <w:t xml:space="preserve"> </w:t>
      </w:r>
      <w:r w:rsidDel="00000000" w:rsidR="00000000" w:rsidRPr="00000000">
        <w:rPr>
          <w:i w:val="1"/>
          <w:rtl w:val="0"/>
        </w:rPr>
        <w:t xml:space="preserve">- Ano letivo 2024-</w:t>
      </w:r>
    </w:p>
    <w:p w:rsidR="00000000" w:rsidDel="00000000" w:rsidP="00000000" w:rsidRDefault="00000000" w:rsidRPr="00000000" w14:paraId="00000005">
      <w:pPr>
        <w:tabs>
          <w:tab w:val="left" w:leader="none" w:pos="4235"/>
        </w:tabs>
        <w:rPr/>
      </w:pPr>
      <w:r w:rsidDel="00000000" w:rsidR="00000000" w:rsidRPr="00000000">
        <w:rPr>
          <w:rtl w:val="0"/>
        </w:rPr>
      </w:r>
    </w:p>
    <w:p w:rsidR="00000000" w:rsidDel="00000000" w:rsidP="00000000" w:rsidRDefault="00000000" w:rsidRPr="00000000" w14:paraId="00000006">
      <w:pPr>
        <w:pStyle w:val="Heading1"/>
        <w:keepNext w:val="1"/>
        <w:keepLines w:val="1"/>
        <w:numPr>
          <w:ilvl w:val="0"/>
          <w:numId w:val="2"/>
        </w:numPr>
        <w:spacing w:after="200" w:line="240" w:lineRule="auto"/>
        <w:ind w:left="360" w:hanging="360"/>
        <w:jc w:val="left"/>
        <w:rPr/>
      </w:pPr>
      <w:bookmarkStart w:colFirst="0" w:colLast="0" w:name="_heading=h.30j0zll" w:id="3"/>
      <w:bookmarkEnd w:id="3"/>
      <w:r w:rsidDel="00000000" w:rsidR="00000000" w:rsidRPr="00000000">
        <w:rPr>
          <w:rtl w:val="0"/>
        </w:rPr>
        <w:t xml:space="preserve">EMENTA</w:t>
      </w:r>
    </w:p>
    <w:p w:rsidR="00000000" w:rsidDel="00000000" w:rsidP="00000000" w:rsidRDefault="00000000" w:rsidRPr="00000000" w14:paraId="00000007">
      <w:pPr>
        <w:rPr>
          <w:shd w:fill="auto" w:val="clear"/>
        </w:rPr>
      </w:pPr>
      <w:r w:rsidDel="00000000" w:rsidR="00000000" w:rsidRPr="00000000">
        <w:rPr>
          <w:shd w:fill="auto" w:val="clear"/>
          <w:rtl w:val="0"/>
        </w:rPr>
        <w:t xml:space="preserve">ESTADO LIBERAL.  O CONCEITO DE LIBERDADE. OS FINS DO ESTADO. AS LEIS.  OUTRAS FORMAS DE ESTADO.</w:t>
      </w:r>
    </w:p>
    <w:p w:rsidR="00000000" w:rsidDel="00000000" w:rsidP="00000000" w:rsidRDefault="00000000" w:rsidRPr="00000000" w14:paraId="00000008">
      <w:pPr>
        <w:pStyle w:val="Heading1"/>
        <w:keepNext w:val="1"/>
        <w:keepLines w:val="1"/>
        <w:numPr>
          <w:ilvl w:val="0"/>
          <w:numId w:val="2"/>
        </w:numPr>
        <w:spacing w:after="200" w:line="240" w:lineRule="auto"/>
        <w:ind w:left="360" w:hanging="360"/>
        <w:jc w:val="left"/>
        <w:rPr/>
      </w:pPr>
      <w:bookmarkStart w:colFirst="0" w:colLast="0" w:name="_heading=h.yge0dule99su" w:id="4"/>
      <w:bookmarkEnd w:id="4"/>
      <w:r w:rsidDel="00000000" w:rsidR="00000000" w:rsidRPr="00000000">
        <w:rPr>
          <w:rtl w:val="0"/>
        </w:rPr>
        <w:t xml:space="preserve">ORIENTADOR </w:t>
      </w:r>
    </w:p>
    <w:p w:rsidR="00000000" w:rsidDel="00000000" w:rsidP="00000000" w:rsidRDefault="00000000" w:rsidRPr="00000000" w14:paraId="00000009">
      <w:pPr>
        <w:rPr/>
      </w:pPr>
      <w:r w:rsidDel="00000000" w:rsidR="00000000" w:rsidRPr="00000000">
        <w:rPr>
          <w:rtl w:val="0"/>
        </w:rPr>
        <w:t xml:space="preserve">Prof. Dr. André Coelho. </w:t>
      </w:r>
    </w:p>
    <w:p w:rsidR="00000000" w:rsidDel="00000000" w:rsidP="00000000" w:rsidRDefault="00000000" w:rsidRPr="00000000" w14:paraId="0000000A">
      <w:pPr>
        <w:pStyle w:val="Heading1"/>
        <w:keepNext w:val="1"/>
        <w:keepLines w:val="1"/>
        <w:numPr>
          <w:ilvl w:val="0"/>
          <w:numId w:val="2"/>
        </w:numPr>
        <w:spacing w:after="200" w:line="240" w:lineRule="auto"/>
        <w:ind w:left="360" w:hanging="360"/>
        <w:jc w:val="left"/>
        <w:rPr/>
      </w:pPr>
      <w:bookmarkStart w:colFirst="0" w:colLast="0" w:name="_heading=h.neef8o8ptec2" w:id="5"/>
      <w:bookmarkEnd w:id="5"/>
      <w:r w:rsidDel="00000000" w:rsidR="00000000" w:rsidRPr="00000000">
        <w:rPr>
          <w:rtl w:val="0"/>
        </w:rPr>
        <w:t xml:space="preserve">EQUIPE DE GESTÃO</w:t>
      </w:r>
    </w:p>
    <w:p w:rsidR="00000000" w:rsidDel="00000000" w:rsidP="00000000" w:rsidRDefault="00000000" w:rsidRPr="00000000" w14:paraId="0000000B">
      <w:pPr>
        <w:rPr/>
      </w:pPr>
      <w:r w:rsidDel="00000000" w:rsidR="00000000" w:rsidRPr="00000000">
        <w:rPr>
          <w:rtl w:val="0"/>
        </w:rPr>
        <w:t xml:space="preserve">Miguel Terra; Eduardo Spitaliere; André Scalco; Douglas Riccardi.; Eduardo Rabaioli; Maria Eduarda Vargas; e Vitória Vargas; </w:t>
      </w:r>
    </w:p>
    <w:p w:rsidR="00000000" w:rsidDel="00000000" w:rsidP="00000000" w:rsidRDefault="00000000" w:rsidRPr="00000000" w14:paraId="0000000C">
      <w:pPr>
        <w:pStyle w:val="Heading1"/>
        <w:keepNext w:val="1"/>
        <w:keepLines w:val="1"/>
        <w:numPr>
          <w:ilvl w:val="0"/>
          <w:numId w:val="2"/>
        </w:numPr>
        <w:spacing w:after="200" w:line="240" w:lineRule="auto"/>
        <w:ind w:left="360" w:hanging="360"/>
        <w:jc w:val="left"/>
        <w:rPr/>
      </w:pPr>
      <w:bookmarkStart w:colFirst="0" w:colLast="0" w:name="_heading=h.eo7v6lpsq1bk" w:id="6"/>
      <w:bookmarkEnd w:id="6"/>
      <w:r w:rsidDel="00000000" w:rsidR="00000000" w:rsidRPr="00000000">
        <w:rPr>
          <w:rtl w:val="0"/>
        </w:rPr>
        <w:t xml:space="preserve">OBJETIVO GERAL</w:t>
      </w:r>
    </w:p>
    <w:p w:rsidR="00000000" w:rsidDel="00000000" w:rsidP="00000000" w:rsidRDefault="00000000" w:rsidRPr="00000000" w14:paraId="0000000D">
      <w:pPr>
        <w:spacing w:line="360" w:lineRule="auto"/>
        <w:rPr>
          <w:rFonts w:ascii="Times New Roman" w:cs="Times New Roman" w:eastAsia="Times New Roman" w:hAnsi="Times New Roman"/>
          <w:sz w:val="24"/>
          <w:szCs w:val="24"/>
          <w:shd w:fill="auto" w:val="clear"/>
        </w:rPr>
      </w:pPr>
      <w:r w:rsidDel="00000000" w:rsidR="00000000" w:rsidRPr="00000000">
        <w:rPr>
          <w:rtl w:val="0"/>
        </w:rPr>
        <w:t xml:space="preserve">Estudo do conceito de “Estado Liberal”, objeto da bibliografia base. Especialmente a partir do exame analítico: do conceito de liberdade; do fins do Estado; da manifestação do Estado através das leis; bem como das vantagens e consequências práticas do modelo.</w:t>
      </w:r>
      <w:r w:rsidDel="00000000" w:rsidR="00000000" w:rsidRPr="00000000">
        <w:rPr>
          <w:rtl w:val="0"/>
        </w:rPr>
      </w:r>
    </w:p>
    <w:p w:rsidR="00000000" w:rsidDel="00000000" w:rsidP="00000000" w:rsidRDefault="00000000" w:rsidRPr="00000000" w14:paraId="0000000E">
      <w:pPr>
        <w:pStyle w:val="Heading1"/>
        <w:keepNext w:val="1"/>
        <w:keepLines w:val="1"/>
        <w:numPr>
          <w:ilvl w:val="0"/>
          <w:numId w:val="2"/>
        </w:numPr>
        <w:spacing w:after="200" w:line="240" w:lineRule="auto"/>
        <w:ind w:left="360" w:hanging="360"/>
        <w:jc w:val="left"/>
        <w:rPr/>
      </w:pPr>
      <w:bookmarkStart w:colFirst="0" w:colLast="0" w:name="_heading=h.j9wsagn8i4wa" w:id="7"/>
      <w:bookmarkEnd w:id="7"/>
      <w:r w:rsidDel="00000000" w:rsidR="00000000" w:rsidRPr="00000000">
        <w:rPr>
          <w:rtl w:val="0"/>
        </w:rPr>
        <w:t xml:space="preserve">METODOLOGIA </w:t>
      </w:r>
    </w:p>
    <w:p w:rsidR="00000000" w:rsidDel="00000000" w:rsidP="00000000" w:rsidRDefault="00000000" w:rsidRPr="00000000" w14:paraId="0000000F">
      <w:pPr>
        <w:spacing w:line="360" w:lineRule="auto"/>
        <w:rPr/>
      </w:pPr>
      <w:r w:rsidDel="00000000" w:rsidR="00000000" w:rsidRPr="00000000">
        <w:rPr>
          <w:rtl w:val="0"/>
        </w:rPr>
        <w:t xml:space="preserve">Será estudado, como obra principal,  “A Constituição da Liberdade" (“Fundamentos da Liberdade”, na tradução Portuguesa), de F. A. Hayek. Em complementação e de sugestivamente, serão estudados “Livre para Escolher,” do mesmo autor, e “A Busca da Justiça Cósmica”, de Thomas Sowell. </w:t>
      </w:r>
    </w:p>
    <w:p w:rsidR="00000000" w:rsidDel="00000000" w:rsidP="00000000" w:rsidRDefault="00000000" w:rsidRPr="00000000" w14:paraId="00000010">
      <w:pPr>
        <w:spacing w:line="360" w:lineRule="auto"/>
        <w:rPr/>
      </w:pPr>
      <w:r w:rsidDel="00000000" w:rsidR="00000000" w:rsidRPr="00000000">
        <w:rPr>
          <w:rtl w:val="0"/>
        </w:rPr>
        <w:t xml:space="preserve">Os acadêmicos serão responsáveis pela leitura dos capítulos das obras, sempre com preocupação de análise crítica dos temas abordados, que serão objeto de discussão nas reuniões, </w:t>
      </w:r>
    </w:p>
    <w:p w:rsidR="00000000" w:rsidDel="00000000" w:rsidP="00000000" w:rsidRDefault="00000000" w:rsidRPr="00000000" w14:paraId="00000011">
      <w:pPr>
        <w:spacing w:line="360" w:lineRule="auto"/>
        <w:rPr/>
      </w:pPr>
      <w:r w:rsidDel="00000000" w:rsidR="00000000" w:rsidRPr="00000000">
        <w:rPr>
          <w:rtl w:val="0"/>
        </w:rPr>
        <w:t xml:space="preserve">O principal encaminhamento metodológico nos encontros será a apresentação expositiva e elaboração de resumos: previamente às reuniões, os alunos devem ler e resumir os capítulos do encontro, encaminhado a resultado ao e-mail institucional (</w:t>
      </w:r>
      <w:r w:rsidDel="00000000" w:rsidR="00000000" w:rsidRPr="00000000">
        <w:rPr>
          <w:rFonts w:ascii="Roboto" w:cs="Roboto" w:eastAsia="Roboto" w:hAnsi="Roboto"/>
          <w:color w:val="1f1f1f"/>
          <w:rtl w:val="0"/>
        </w:rPr>
        <w:t xml:space="preserve">leieliberdadepoa@gmail.com)</w:t>
      </w:r>
      <w:r w:rsidDel="00000000" w:rsidR="00000000" w:rsidRPr="00000000">
        <w:rPr>
          <w:rtl w:val="0"/>
        </w:rPr>
        <w:t xml:space="preserve"> do grupo até o dia da reunião para fins de registro e acompanhamento do desenvolvimento de cada acadêmico. </w:t>
      </w:r>
    </w:p>
    <w:p w:rsidR="00000000" w:rsidDel="00000000" w:rsidP="00000000" w:rsidRDefault="00000000" w:rsidRPr="00000000" w14:paraId="00000012">
      <w:pPr>
        <w:spacing w:line="360" w:lineRule="auto"/>
        <w:rPr/>
      </w:pPr>
      <w:r w:rsidDel="00000000" w:rsidR="00000000" w:rsidRPr="00000000">
        <w:rPr>
          <w:rtl w:val="0"/>
        </w:rPr>
        <w:t xml:space="preserve">Previamente à reunião, serão indicados:</w:t>
      </w:r>
    </w:p>
    <w:p w:rsidR="00000000" w:rsidDel="00000000" w:rsidP="00000000" w:rsidRDefault="00000000" w:rsidRPr="00000000" w14:paraId="00000013">
      <w:pPr>
        <w:numPr>
          <w:ilvl w:val="0"/>
          <w:numId w:val="1"/>
        </w:numPr>
        <w:spacing w:after="0" w:afterAutospacing="0" w:line="360" w:lineRule="auto"/>
        <w:ind w:left="720" w:hanging="360"/>
        <w:rPr>
          <w:u w:val="none"/>
        </w:rPr>
      </w:pPr>
      <w:r w:rsidDel="00000000" w:rsidR="00000000" w:rsidRPr="00000000">
        <w:rPr>
          <w:rtl w:val="0"/>
        </w:rPr>
        <w:t xml:space="preserve">Apresentadores (2) - São responsáveis pela apresentação inicial da leitura, indicando e conceituando os principais pontos-chaves dela. </w:t>
      </w:r>
    </w:p>
    <w:p w:rsidR="00000000" w:rsidDel="00000000" w:rsidP="00000000" w:rsidRDefault="00000000" w:rsidRPr="00000000" w14:paraId="00000014">
      <w:pPr>
        <w:numPr>
          <w:ilvl w:val="0"/>
          <w:numId w:val="1"/>
        </w:numPr>
        <w:spacing w:after="0" w:afterAutospacing="0" w:before="0" w:beforeAutospacing="0" w:line="360" w:lineRule="auto"/>
        <w:ind w:left="720" w:hanging="360"/>
        <w:rPr>
          <w:u w:val="none"/>
        </w:rPr>
      </w:pPr>
      <w:r w:rsidDel="00000000" w:rsidR="00000000" w:rsidRPr="00000000">
        <w:rPr>
          <w:rtl w:val="0"/>
        </w:rPr>
        <w:t xml:space="preserve">Debatedores (2) - São responsáveis por complementar ou contestar os pontos-chaves apresentados pelos apresentadores, além de apresentarem outros pontos-chaves não apresentados inicialmente. </w:t>
      </w:r>
    </w:p>
    <w:p w:rsidR="00000000" w:rsidDel="00000000" w:rsidP="00000000" w:rsidRDefault="00000000" w:rsidRPr="00000000" w14:paraId="00000015">
      <w:pPr>
        <w:numPr>
          <w:ilvl w:val="0"/>
          <w:numId w:val="1"/>
        </w:numPr>
        <w:spacing w:before="0" w:beforeAutospacing="0" w:line="360" w:lineRule="auto"/>
        <w:ind w:left="720" w:hanging="360"/>
        <w:rPr>
          <w:u w:val="none"/>
        </w:rPr>
      </w:pPr>
      <w:r w:rsidDel="00000000" w:rsidR="00000000" w:rsidRPr="00000000">
        <w:rPr>
          <w:rtl w:val="0"/>
        </w:rPr>
        <w:t xml:space="preserve">Moderadores (2) -  São responsáveis pela condução do debate, mantendo o foco deste nos estudos, bem como responsáveis pela preservação do decoro e da ordem. </w:t>
      </w:r>
    </w:p>
    <w:p w:rsidR="00000000" w:rsidDel="00000000" w:rsidP="00000000" w:rsidRDefault="00000000" w:rsidRPr="00000000" w14:paraId="00000016">
      <w:pPr>
        <w:spacing w:line="360" w:lineRule="auto"/>
        <w:rPr/>
      </w:pPr>
      <w:r w:rsidDel="00000000" w:rsidR="00000000" w:rsidRPr="00000000">
        <w:rPr>
          <w:rtl w:val="0"/>
        </w:rPr>
        <w:t xml:space="preserve">Os demais alunos contribuirão expondo também os pontos-chaves que julgarem relevantes, </w:t>
      </w:r>
    </w:p>
    <w:p w:rsidR="00000000" w:rsidDel="00000000" w:rsidP="00000000" w:rsidRDefault="00000000" w:rsidRPr="00000000" w14:paraId="00000017">
      <w:pPr>
        <w:spacing w:line="360" w:lineRule="auto"/>
        <w:rPr/>
      </w:pPr>
      <w:bookmarkStart w:colFirst="0" w:colLast="0" w:name="_heading=h.2et92p0" w:id="8"/>
      <w:bookmarkEnd w:id="8"/>
      <w:r w:rsidDel="00000000" w:rsidR="00000000" w:rsidRPr="00000000">
        <w:rPr>
          <w:rtl w:val="0"/>
        </w:rPr>
        <w:t xml:space="preserve">No mais, ao longo do curso, haverá seminários ministrados e palestras com convidados com o intuito de elucidar temáticas correlatas às abordadas nas reuniões. </w:t>
      </w:r>
    </w:p>
    <w:p w:rsidR="00000000" w:rsidDel="00000000" w:rsidP="00000000" w:rsidRDefault="00000000" w:rsidRPr="00000000" w14:paraId="00000018">
      <w:pPr>
        <w:pStyle w:val="Heading1"/>
        <w:keepNext w:val="1"/>
        <w:keepLines w:val="1"/>
        <w:numPr>
          <w:ilvl w:val="0"/>
          <w:numId w:val="2"/>
        </w:numPr>
        <w:spacing w:after="200" w:line="240" w:lineRule="auto"/>
        <w:ind w:left="360" w:hanging="360"/>
        <w:jc w:val="left"/>
        <w:rPr/>
      </w:pPr>
      <w:bookmarkStart w:colFirst="0" w:colLast="0" w:name="_heading=h.7bjtyzjtlcxu" w:id="9"/>
      <w:bookmarkEnd w:id="9"/>
      <w:r w:rsidDel="00000000" w:rsidR="00000000" w:rsidRPr="00000000">
        <w:rPr>
          <w:rtl w:val="0"/>
        </w:rPr>
        <w:t xml:space="preserve">DECLARAÇÃO DE PARTICIPAÇÃO E HORAS COMPLEMENTARES</w:t>
      </w:r>
    </w:p>
    <w:p w:rsidR="00000000" w:rsidDel="00000000" w:rsidP="00000000" w:rsidRDefault="00000000" w:rsidRPr="00000000" w14:paraId="00000019">
      <w:pPr>
        <w:spacing w:line="360" w:lineRule="auto"/>
        <w:rPr/>
      </w:pPr>
      <w:r w:rsidDel="00000000" w:rsidR="00000000" w:rsidRPr="00000000">
        <w:rPr>
          <w:rtl w:val="0"/>
        </w:rPr>
        <w:t xml:space="preserve">Apenas aos participantes que concluírem integralmente as atividades que lhes forem atribuídas, isto é, a realização do </w:t>
      </w:r>
      <w:r w:rsidDel="00000000" w:rsidR="00000000" w:rsidRPr="00000000">
        <w:rPr>
          <w:u w:val="single"/>
          <w:rtl w:val="0"/>
        </w:rPr>
        <w:t xml:space="preserve">estudo da literatura e a elaboração dos resumos</w:t>
      </w:r>
      <w:r w:rsidDel="00000000" w:rsidR="00000000" w:rsidRPr="00000000">
        <w:rPr>
          <w:rtl w:val="0"/>
        </w:rPr>
        <w:t xml:space="preserve">, e obter </w:t>
      </w:r>
      <w:r w:rsidDel="00000000" w:rsidR="00000000" w:rsidRPr="00000000">
        <w:rPr>
          <w:u w:val="single"/>
          <w:rtl w:val="0"/>
        </w:rPr>
        <w:t xml:space="preserve">frequência de 70% nas reuniões</w:t>
      </w:r>
      <w:r w:rsidDel="00000000" w:rsidR="00000000" w:rsidRPr="00000000">
        <w:rPr>
          <w:rtl w:val="0"/>
        </w:rPr>
        <w:t xml:space="preserve"> – assistir 8 (seis) das 12 (oito) reuniões – serão outorgadas as declarações de participação no grupo de estudos, especificamente no caso de graduandos da FMP, serão concedidas as horas complementares na modalidade de grupo de estudo. Então, importa dizer que a mera frequência nas reuniões ou cumprimento parcial das atividades não proporciona, por si só, horas de atividade complementar, ainda que de forma parcial. </w:t>
      </w:r>
    </w:p>
    <w:p w:rsidR="00000000" w:rsidDel="00000000" w:rsidP="00000000" w:rsidRDefault="00000000" w:rsidRPr="00000000" w14:paraId="0000001A">
      <w:pPr>
        <w:spacing w:line="360" w:lineRule="auto"/>
        <w:rPr/>
      </w:pPr>
      <w:r w:rsidDel="00000000" w:rsidR="00000000" w:rsidRPr="00000000">
        <w:rPr>
          <w:u w:val="single"/>
          <w:rtl w:val="0"/>
        </w:rPr>
        <w:t xml:space="preserve">O número de horas complementares será de 36</w:t>
      </w:r>
      <w:r w:rsidDel="00000000" w:rsidR="00000000" w:rsidRPr="00000000">
        <w:rPr>
          <w:rtl w:val="0"/>
        </w:rPr>
        <w:t xml:space="preserve">, considerando o tempo que os acadêmicos despenderam para leitura das obras (1 hora), elaboração de resumos (1 hora) e participação nas reuniões quinzenais (1 hora) quinzenalmente. </w:t>
      </w:r>
    </w:p>
    <w:p w:rsidR="00000000" w:rsidDel="00000000" w:rsidP="00000000" w:rsidRDefault="00000000" w:rsidRPr="00000000" w14:paraId="0000001B">
      <w:pPr>
        <w:pStyle w:val="Heading1"/>
        <w:keepNext w:val="1"/>
        <w:keepLines w:val="1"/>
        <w:numPr>
          <w:ilvl w:val="0"/>
          <w:numId w:val="2"/>
        </w:numPr>
        <w:spacing w:after="200" w:line="240" w:lineRule="auto"/>
        <w:ind w:left="360" w:hanging="360"/>
        <w:jc w:val="left"/>
        <w:rPr/>
      </w:pPr>
      <w:bookmarkStart w:colFirst="0" w:colLast="0" w:name="_heading=h.3dy6vkm" w:id="10"/>
      <w:bookmarkEnd w:id="10"/>
      <w:r w:rsidDel="00000000" w:rsidR="00000000" w:rsidRPr="00000000">
        <w:rPr>
          <w:rtl w:val="0"/>
        </w:rPr>
        <w:t xml:space="preserve">CRONOGRAMA DE ENCONTROS </w:t>
      </w:r>
    </w:p>
    <w:p w:rsidR="00000000" w:rsidDel="00000000" w:rsidP="00000000" w:rsidRDefault="00000000" w:rsidRPr="00000000" w14:paraId="0000001C">
      <w:pPr>
        <w:rPr/>
      </w:pPr>
      <w:r w:rsidDel="00000000" w:rsidR="00000000" w:rsidRPr="00000000">
        <w:rPr>
          <w:rtl w:val="0"/>
        </w:rPr>
        <w:t xml:space="preserve">A priori, realizar-se-ão </w:t>
      </w:r>
      <w:r w:rsidDel="00000000" w:rsidR="00000000" w:rsidRPr="00000000">
        <w:rPr>
          <w:u w:val="single"/>
          <w:rtl w:val="0"/>
        </w:rPr>
        <w:t xml:space="preserve">12 (doze) reuniões,</w:t>
      </w:r>
      <w:r w:rsidDel="00000000" w:rsidR="00000000" w:rsidRPr="00000000">
        <w:rPr>
          <w:rtl w:val="0"/>
        </w:rPr>
        <w:t xml:space="preserve"> as quais ocorrerão nas terças-feiras, das 18h30 às 19h30, em uma periodicidade quinzenal. </w:t>
      </w:r>
      <w:r w:rsidDel="00000000" w:rsidR="00000000" w:rsidRPr="00000000">
        <w:rPr>
          <w:u w:val="single"/>
          <w:rtl w:val="0"/>
        </w:rPr>
        <w:t xml:space="preserve">Com início em 26 de março</w:t>
      </w:r>
      <w:r w:rsidDel="00000000" w:rsidR="00000000" w:rsidRPr="00000000">
        <w:rPr>
          <w:rtl w:val="0"/>
        </w:rPr>
        <w:t xml:space="preserve">, os encontros acontecerão até novembro, ressalvado o mês de julho, quando não serão agendadas reuniões, em função das férias de meio de ano, assim como não serão designados encontros para as semanas de provas. </w:t>
      </w:r>
    </w:p>
    <w:p w:rsidR="00000000" w:rsidDel="00000000" w:rsidP="00000000" w:rsidRDefault="00000000" w:rsidRPr="00000000" w14:paraId="0000001D">
      <w:pPr>
        <w:rPr/>
      </w:pPr>
      <w:r w:rsidDel="00000000" w:rsidR="00000000" w:rsidRPr="00000000">
        <w:rPr>
          <w:rtl w:val="0"/>
        </w:rPr>
        <w:t xml:space="preserve">A leitura para o primeiro encontro está disponível no link </w:t>
      </w:r>
      <w:hyperlink r:id="rId8">
        <w:r w:rsidDel="00000000" w:rsidR="00000000" w:rsidRPr="00000000">
          <w:rPr>
            <w:color w:val="1155cc"/>
            <w:u w:val="single"/>
            <w:rtl w:val="0"/>
          </w:rPr>
          <w:t xml:space="preserve">https://drive.google.com/drive/folders/1VFahUNccduhZ0-RMHjovf69dIoqUobin?usp=sharing</w:t>
        </w:r>
      </w:hyperlink>
      <w:r w:rsidDel="00000000" w:rsidR="00000000" w:rsidRPr="00000000">
        <w:rPr>
          <w:rtl w:val="0"/>
        </w:rPr>
        <w:t xml:space="preserve">, </w:t>
      </w:r>
      <w:r w:rsidDel="00000000" w:rsidR="00000000" w:rsidRPr="00000000">
        <w:rPr>
          <w:rtl w:val="0"/>
        </w:rPr>
        <w:t xml:space="preserve"> acessando “Bibliografia 2024”, compreendendo os capítulos 1, 2, 3 da Parte I, do Livro “A Constituição da Liberdade”. </w:t>
      </w:r>
    </w:p>
    <w:p w:rsidR="00000000" w:rsidDel="00000000" w:rsidP="00000000" w:rsidRDefault="00000000" w:rsidRPr="00000000" w14:paraId="0000001E">
      <w:pPr>
        <w:pStyle w:val="Heading1"/>
        <w:keepNext w:val="1"/>
        <w:keepLines w:val="1"/>
        <w:numPr>
          <w:ilvl w:val="0"/>
          <w:numId w:val="2"/>
        </w:numPr>
        <w:spacing w:after="200" w:line="240" w:lineRule="auto"/>
        <w:ind w:left="360" w:hanging="360"/>
        <w:jc w:val="left"/>
        <w:rPr/>
      </w:pPr>
      <w:bookmarkStart w:colFirst="0" w:colLast="0" w:name="_heading=h.m1ps92v0ulnz" w:id="11"/>
      <w:bookmarkEnd w:id="11"/>
      <w:r w:rsidDel="00000000" w:rsidR="00000000" w:rsidRPr="00000000">
        <w:rPr>
          <w:rtl w:val="0"/>
        </w:rPr>
        <w:t xml:space="preserve">INSCRIÇÕES </w:t>
      </w:r>
    </w:p>
    <w:p w:rsidR="00000000" w:rsidDel="00000000" w:rsidP="00000000" w:rsidRDefault="00000000" w:rsidRPr="00000000" w14:paraId="0000001F">
      <w:pPr>
        <w:rPr/>
      </w:pPr>
      <w:r w:rsidDel="00000000" w:rsidR="00000000" w:rsidRPr="00000000">
        <w:rPr>
          <w:rtl w:val="0"/>
        </w:rPr>
        <w:t xml:space="preserve">As inscrições poderão ser </w:t>
      </w:r>
      <w:r w:rsidDel="00000000" w:rsidR="00000000" w:rsidRPr="00000000">
        <w:rPr>
          <w:rtl w:val="0"/>
        </w:rPr>
        <w:t xml:space="preserve">realizadas desde a publicação</w:t>
      </w:r>
      <w:r w:rsidDel="00000000" w:rsidR="00000000" w:rsidRPr="00000000">
        <w:rPr>
          <w:rtl w:val="0"/>
        </w:rPr>
        <w:t xml:space="preserve"> deste edital até a  09 de abril através da página </w:t>
      </w:r>
      <w:hyperlink r:id="rId9">
        <w:r w:rsidDel="00000000" w:rsidR="00000000" w:rsidRPr="00000000">
          <w:rPr>
            <w:color w:val="1155cc"/>
            <w:u w:val="single"/>
            <w:rtl w:val="0"/>
          </w:rPr>
          <w:t xml:space="preserve">https://forms.gle/nB44bTzn76voKnf2A</w:t>
        </w:r>
      </w:hyperlink>
      <w:r w:rsidDel="00000000" w:rsidR="00000000" w:rsidRPr="00000000">
        <w:rPr>
          <w:rtl w:val="0"/>
        </w:rPr>
        <w:t xml:space="preserve">. Aqueles que desejam se inscrever, mas não figuram na condição de acadêmicos da FMP, deverão anexar cópias digitalizadas do histórico escolar atualizado e, se graduado, do diploma do título acadêmico mais elevado (graduação, especialização, mestrado, ou doutorado), assim como do comprovante de matrícula se estiver cursando pós-graduação lato ou stricto sensu. </w:t>
      </w:r>
    </w:p>
    <w:p w:rsidR="00000000" w:rsidDel="00000000" w:rsidP="00000000" w:rsidRDefault="00000000" w:rsidRPr="00000000" w14:paraId="00000020">
      <w:pPr>
        <w:pStyle w:val="Heading1"/>
        <w:keepNext w:val="1"/>
        <w:keepLines w:val="1"/>
        <w:numPr>
          <w:ilvl w:val="0"/>
          <w:numId w:val="2"/>
        </w:numPr>
        <w:spacing w:after="200" w:line="240" w:lineRule="auto"/>
        <w:ind w:left="360" w:hanging="360"/>
        <w:jc w:val="left"/>
        <w:rPr/>
      </w:pPr>
      <w:bookmarkStart w:colFirst="0" w:colLast="0" w:name="_heading=h.vgg2ipielro9" w:id="12"/>
      <w:bookmarkEnd w:id="12"/>
      <w:r w:rsidDel="00000000" w:rsidR="00000000" w:rsidRPr="00000000">
        <w:rPr>
          <w:rtl w:val="0"/>
        </w:rPr>
        <w:t xml:space="preserve">DAS DISPOSIÇÕES FINAIS </w:t>
      </w:r>
    </w:p>
    <w:p w:rsidR="00000000" w:rsidDel="00000000" w:rsidP="00000000" w:rsidRDefault="00000000" w:rsidRPr="00000000" w14:paraId="00000021">
      <w:pPr>
        <w:rPr/>
      </w:pPr>
      <w:r w:rsidDel="00000000" w:rsidR="00000000" w:rsidRPr="00000000">
        <w:rPr>
          <w:rtl w:val="0"/>
        </w:rPr>
        <w:t xml:space="preserve">Eventuais dúvidas acerca do grupo de pesquisa podem ser encaminhadas para o e-mail: </w:t>
      </w:r>
      <w:hyperlink r:id="rId10">
        <w:r w:rsidDel="00000000" w:rsidR="00000000" w:rsidRPr="00000000">
          <w:rPr>
            <w:color w:val="1155cc"/>
            <w:u w:val="single"/>
            <w:rtl w:val="0"/>
          </w:rPr>
          <w:t xml:space="preserve">leieliberdadepoa@gmail.com</w:t>
        </w:r>
      </w:hyperlink>
      <w:r w:rsidDel="00000000" w:rsidR="00000000" w:rsidRPr="00000000">
        <w:rPr>
          <w:rtl w:val="0"/>
        </w:rPr>
        <w:t xml:space="preserve"> </w:t>
      </w:r>
    </w:p>
    <w:p w:rsidR="00000000" w:rsidDel="00000000" w:rsidP="00000000" w:rsidRDefault="00000000" w:rsidRPr="00000000" w14:paraId="00000022">
      <w:pPr>
        <w:jc w:val="right"/>
        <w:rPr>
          <w:rFonts w:ascii="Times New Roman" w:cs="Times New Roman" w:eastAsia="Times New Roman" w:hAnsi="Times New Roman"/>
          <w:sz w:val="24"/>
          <w:szCs w:val="24"/>
          <w:shd w:fill="auto" w:val="clear"/>
        </w:rPr>
      </w:pPr>
      <w:r w:rsidDel="00000000" w:rsidR="00000000" w:rsidRPr="00000000">
        <w:rPr>
          <w:rFonts w:ascii="Times New Roman" w:cs="Times New Roman" w:eastAsia="Times New Roman" w:hAnsi="Times New Roman"/>
          <w:sz w:val="24"/>
          <w:szCs w:val="24"/>
          <w:shd w:fill="auto" w:val="clear"/>
          <w:rtl w:val="0"/>
        </w:rPr>
        <w:t xml:space="preserve">13/03/2024</w:t>
      </w:r>
    </w:p>
    <w:p w:rsidR="00000000" w:rsidDel="00000000" w:rsidP="00000000" w:rsidRDefault="00000000" w:rsidRPr="00000000" w14:paraId="00000023">
      <w:pPr>
        <w:keepNext w:val="1"/>
        <w:keepLines w:val="1"/>
        <w:spacing w:after="200" w:line="360" w:lineRule="auto"/>
        <w:ind w:left="5812" w:firstLine="0"/>
        <w:jc w:val="left"/>
        <w:rPr>
          <w:rFonts w:ascii="Times New Roman" w:cs="Times New Roman" w:eastAsia="Times New Roman" w:hAnsi="Times New Roman"/>
          <w:sz w:val="24"/>
          <w:szCs w:val="24"/>
          <w:shd w:fill="auto" w:val="clear"/>
        </w:rPr>
      </w:pPr>
      <w:r w:rsidDel="00000000" w:rsidR="00000000" w:rsidRPr="00000000">
        <w:rPr>
          <w:rtl w:val="0"/>
        </w:rPr>
      </w:r>
    </w:p>
    <w:p w:rsidR="00000000" w:rsidDel="00000000" w:rsidP="00000000" w:rsidRDefault="00000000" w:rsidRPr="00000000" w14:paraId="00000024">
      <w:pPr>
        <w:keepNext w:val="1"/>
        <w:keepLines w:val="1"/>
        <w:spacing w:after="200" w:line="360" w:lineRule="auto"/>
        <w:ind w:left="5812" w:firstLine="0"/>
        <w:jc w:val="left"/>
        <w:rPr>
          <w:rFonts w:ascii="Times New Roman" w:cs="Times New Roman" w:eastAsia="Times New Roman" w:hAnsi="Times New Roman"/>
          <w:sz w:val="24"/>
          <w:szCs w:val="24"/>
          <w:shd w:fill="auto" w:val="clear"/>
        </w:rPr>
      </w:pPr>
      <w:r w:rsidDel="00000000" w:rsidR="00000000" w:rsidRPr="00000000">
        <w:rPr>
          <w:rtl w:val="0"/>
        </w:rPr>
      </w:r>
    </w:p>
    <w:p w:rsidR="00000000" w:rsidDel="00000000" w:rsidP="00000000" w:rsidRDefault="00000000" w:rsidRPr="00000000" w14:paraId="00000025">
      <w:pPr>
        <w:keepNext w:val="1"/>
        <w:keepLines w:val="1"/>
        <w:spacing w:after="200" w:line="360" w:lineRule="auto"/>
        <w:ind w:left="5812" w:firstLine="0"/>
        <w:jc w:val="left"/>
        <w:rPr>
          <w:rFonts w:ascii="Times New Roman" w:cs="Times New Roman" w:eastAsia="Times New Roman" w:hAnsi="Times New Roman"/>
          <w:sz w:val="24"/>
          <w:szCs w:val="24"/>
          <w:shd w:fill="auto" w:val="clear"/>
        </w:rPr>
      </w:pPr>
      <w:r w:rsidDel="00000000" w:rsidR="00000000" w:rsidRPr="00000000">
        <w:rPr>
          <w:rtl w:val="0"/>
        </w:rPr>
      </w:r>
    </w:p>
    <w:sectPr>
      <w:headerReference r:id="rId11" w:type="default"/>
      <w:headerReference r:id="rId12" w:type="first"/>
      <w:footerReference r:id="rId13" w:type="default"/>
      <w:footerReference r:id="rId14" w:type="firs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alibri"/>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ExtraBold">
    <w:embedBold w:fontKey="{00000000-0000-0000-0000-000000000000}" r:id="rId5" w:subsetted="0"/>
    <w:embedBoldItalic w:fontKey="{00000000-0000-0000-0000-000000000000}" r:id="rId6" w:subsetted="0"/>
  </w:font>
  <w:font w:name="Robo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Raleway Black">
    <w:embedBold w:fontKey="{00000000-0000-0000-0000-000000000000}" r:id="rId11" w:subsetted="0"/>
    <w:embedBoldItalic w:fontKey="{00000000-0000-0000-0000-000000000000}" r:id="rId12" w:subsetted="0"/>
  </w:font>
  <w:font w:name="Raleway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Candara">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Raleway Medium">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jc w:val="right"/>
      <w:rPr>
        <w:rFonts w:ascii="Raleway Light" w:cs="Raleway Light" w:eastAsia="Raleway Light" w:hAnsi="Raleway Light"/>
        <w:color w:val="999999"/>
      </w:rPr>
    </w:pPr>
    <w:r w:rsidDel="00000000" w:rsidR="00000000" w:rsidRPr="00000000">
      <w:rPr>
        <w:rFonts w:ascii="Raleway Light" w:cs="Raleway Light" w:eastAsia="Raleway Light" w:hAnsi="Raleway Light"/>
        <w:color w:val="999999"/>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widowControl w:val="0"/>
      <w:spacing w:after="0" w:before="0" w:line="276" w:lineRule="auto"/>
      <w:jc w:val="left"/>
      <w:rPr>
        <w:rFonts w:ascii="Calibri" w:cs="Calibri" w:eastAsia="Calibri" w:hAnsi="Calibri"/>
        <w:shd w:fill="auto" w:val="clear"/>
      </w:rPr>
    </w:pPr>
    <w:r w:rsidDel="00000000" w:rsidR="00000000" w:rsidRPr="00000000">
      <w:rPr>
        <w:rtl w:val="0"/>
      </w:rPr>
    </w:r>
  </w:p>
  <w:tbl>
    <w:tblPr>
      <w:tblStyle w:val="Table1"/>
      <w:tblW w:w="10456.0" w:type="dxa"/>
      <w:jc w:val="left"/>
      <w:tblInd w:w="-992.0" w:type="dxa"/>
      <w:tblBorders>
        <w:top w:color="7f7f7f" w:space="0" w:sz="24" w:val="single"/>
        <w:bottom w:color="7f7f7f" w:space="0" w:sz="24" w:val="single"/>
      </w:tblBorders>
      <w:tblLayout w:type="fixed"/>
      <w:tblLook w:val="0400"/>
    </w:tblPr>
    <w:tblGrid>
      <w:gridCol w:w="2518"/>
      <w:gridCol w:w="283"/>
      <w:gridCol w:w="7655"/>
      <w:tblGridChange w:id="0">
        <w:tblGrid>
          <w:gridCol w:w="2518"/>
          <w:gridCol w:w="283"/>
          <w:gridCol w:w="7655"/>
        </w:tblGrid>
      </w:tblGridChange>
    </w:tblGrid>
    <w:tr>
      <w:trPr>
        <w:cantSplit w:val="0"/>
        <w:tblHeader w:val="0"/>
      </w:trPr>
      <w:tc>
        <w:tcPr>
          <w:tcBorders>
            <w:top w:color="000000" w:space="0" w:sz="4" w:val="single"/>
            <w:bottom w:color="000000" w:space="0" w:sz="4" w:val="single"/>
          </w:tcBorders>
          <w:shd w:fill="auto" w:val="clear"/>
          <w:vAlign w:val="center"/>
        </w:tcPr>
        <w:p w:rsidR="00000000" w:rsidDel="00000000" w:rsidP="00000000" w:rsidRDefault="00000000" w:rsidRPr="00000000" w14:paraId="00000028">
          <w:pPr>
            <w:spacing w:after="0" w:before="0" w:line="240" w:lineRule="auto"/>
            <w:jc w:val="center"/>
            <w:rPr>
              <w:rFonts w:ascii="Calibri" w:cs="Calibri" w:eastAsia="Calibri" w:hAnsi="Calibri"/>
              <w:shd w:fill="auto" w:val="clear"/>
            </w:rPr>
          </w:pPr>
          <w:r w:rsidDel="00000000" w:rsidR="00000000" w:rsidRPr="00000000">
            <w:rPr>
              <w:rFonts w:ascii="Arial" w:cs="Arial" w:eastAsia="Arial" w:hAnsi="Arial"/>
              <w:b w:val="1"/>
              <w:sz w:val="20"/>
              <w:szCs w:val="20"/>
              <w:shd w:fill="auto" w:val="clear"/>
            </w:rPr>
            <w:drawing>
              <wp:inline distB="0" distT="0" distL="0" distR="0">
                <wp:extent cx="1573530" cy="765810"/>
                <wp:effectExtent b="0" l="0" r="0" t="0"/>
                <wp:docPr descr="FMP_logo_versaopreferencial_horizontal" id="7" name="image2.jpg"/>
                <a:graphic>
                  <a:graphicData uri="http://schemas.openxmlformats.org/drawingml/2006/picture">
                    <pic:pic>
                      <pic:nvPicPr>
                        <pic:cNvPr descr="FMP_logo_versaopreferencial_horizontal" id="0" name="image2.jpg"/>
                        <pic:cNvPicPr preferRelativeResize="0"/>
                      </pic:nvPicPr>
                      <pic:blipFill>
                        <a:blip r:embed="rId1"/>
                        <a:srcRect b="0" l="0" r="0" t="0"/>
                        <a:stretch>
                          <a:fillRect/>
                        </a:stretch>
                      </pic:blipFill>
                      <pic:spPr>
                        <a:xfrm>
                          <a:off x="0" y="0"/>
                          <a:ext cx="1573530" cy="765810"/>
                        </a:xfrm>
                        <a:prstGeom prst="rect"/>
                        <a:ln/>
                      </pic:spPr>
                    </pic:pic>
                  </a:graphicData>
                </a:graphic>
              </wp:inline>
            </w:drawing>
          </w: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29">
          <w:pPr>
            <w:tabs>
              <w:tab w:val="center" w:leader="none" w:pos="4252"/>
              <w:tab w:val="right" w:leader="none" w:pos="8504"/>
            </w:tabs>
            <w:spacing w:after="0" w:before="0" w:line="240" w:lineRule="auto"/>
            <w:jc w:val="left"/>
            <w:rPr>
              <w:rFonts w:ascii="Calibri" w:cs="Calibri" w:eastAsia="Calibri" w:hAnsi="Calibri"/>
              <w:shd w:fill="auto" w:val="clear"/>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2A">
          <w:pPr>
            <w:spacing w:after="0" w:before="0" w:line="240" w:lineRule="auto"/>
            <w:jc w:val="center"/>
            <w:rPr>
              <w:rFonts w:ascii="Candara" w:cs="Candara" w:eastAsia="Candara" w:hAnsi="Candara"/>
              <w:b w:val="1"/>
              <w:smallCaps w:val="1"/>
              <w:sz w:val="16"/>
              <w:szCs w:val="16"/>
              <w:shd w:fill="auto" w:val="clear"/>
            </w:rPr>
          </w:pPr>
          <w:r w:rsidDel="00000000" w:rsidR="00000000" w:rsidRPr="00000000">
            <w:rPr>
              <w:rtl w:val="0"/>
            </w:rPr>
          </w:r>
        </w:p>
        <w:p w:rsidR="00000000" w:rsidDel="00000000" w:rsidP="00000000" w:rsidRDefault="00000000" w:rsidRPr="00000000" w14:paraId="0000002B">
          <w:pPr>
            <w:spacing w:after="0" w:before="0" w:line="240" w:lineRule="auto"/>
            <w:jc w:val="center"/>
            <w:rPr>
              <w:rFonts w:ascii="Arial" w:cs="Arial" w:eastAsia="Arial" w:hAnsi="Arial"/>
              <w:b w:val="1"/>
              <w:sz w:val="20"/>
              <w:szCs w:val="20"/>
              <w:shd w:fill="auto" w:val="clear"/>
            </w:rPr>
          </w:pPr>
          <w:r w:rsidDel="00000000" w:rsidR="00000000" w:rsidRPr="00000000">
            <w:rPr>
              <w:rFonts w:ascii="Arial" w:cs="Arial" w:eastAsia="Arial" w:hAnsi="Arial"/>
              <w:b w:val="1"/>
              <w:sz w:val="20"/>
              <w:szCs w:val="20"/>
              <w:shd w:fill="auto" w:val="clear"/>
              <w:rtl w:val="0"/>
            </w:rPr>
            <w:t xml:space="preserve">Faculdade de Direito da</w:t>
          </w:r>
        </w:p>
        <w:p w:rsidR="00000000" w:rsidDel="00000000" w:rsidP="00000000" w:rsidRDefault="00000000" w:rsidRPr="00000000" w14:paraId="0000002C">
          <w:pPr>
            <w:spacing w:after="0" w:before="0" w:line="240" w:lineRule="auto"/>
            <w:jc w:val="center"/>
            <w:rPr>
              <w:rFonts w:ascii="Arial" w:cs="Arial" w:eastAsia="Arial" w:hAnsi="Arial"/>
              <w:b w:val="1"/>
              <w:sz w:val="20"/>
              <w:szCs w:val="20"/>
              <w:shd w:fill="auto" w:val="clear"/>
            </w:rPr>
          </w:pPr>
          <w:r w:rsidDel="00000000" w:rsidR="00000000" w:rsidRPr="00000000">
            <w:rPr>
              <w:rFonts w:ascii="Arial" w:cs="Arial" w:eastAsia="Arial" w:hAnsi="Arial"/>
              <w:b w:val="1"/>
              <w:sz w:val="20"/>
              <w:szCs w:val="20"/>
              <w:shd w:fill="auto" w:val="clear"/>
              <w:rtl w:val="0"/>
            </w:rPr>
            <w:t xml:space="preserve"> Fundação Escola Superior do Ministério Público</w:t>
          </w:r>
        </w:p>
        <w:p w:rsidR="00000000" w:rsidDel="00000000" w:rsidP="00000000" w:rsidRDefault="00000000" w:rsidRPr="00000000" w14:paraId="0000002D">
          <w:pPr>
            <w:spacing w:after="0" w:before="0" w:line="240" w:lineRule="auto"/>
            <w:ind w:right="-108" w:hanging="103"/>
            <w:jc w:val="center"/>
            <w:rPr>
              <w:rFonts w:ascii="Arial" w:cs="Arial" w:eastAsia="Arial" w:hAnsi="Arial"/>
              <w:sz w:val="16"/>
              <w:szCs w:val="16"/>
              <w:shd w:fill="auto" w:val="clear"/>
            </w:rPr>
          </w:pPr>
          <w:r w:rsidDel="00000000" w:rsidR="00000000" w:rsidRPr="00000000">
            <w:rPr>
              <w:rFonts w:ascii="Arial" w:cs="Arial" w:eastAsia="Arial" w:hAnsi="Arial"/>
              <w:sz w:val="16"/>
              <w:szCs w:val="16"/>
              <w:shd w:fill="auto" w:val="clear"/>
              <w:rtl w:val="0"/>
            </w:rPr>
            <w:t xml:space="preserve">Recredenciada pela Portaria MEC n° 2.132, de 11/12/2019– DOU nº 240 de 12/12/2019, pág.66, Seção 1. </w:t>
          </w:r>
        </w:p>
        <w:p w:rsidR="00000000" w:rsidDel="00000000" w:rsidP="00000000" w:rsidRDefault="00000000" w:rsidRPr="00000000" w14:paraId="0000002E">
          <w:pPr>
            <w:spacing w:after="0" w:before="0" w:line="240" w:lineRule="auto"/>
            <w:jc w:val="center"/>
            <w:rPr>
              <w:rFonts w:ascii="Arial" w:cs="Arial" w:eastAsia="Arial" w:hAnsi="Arial"/>
              <w:sz w:val="14"/>
              <w:szCs w:val="14"/>
              <w:shd w:fill="auto" w:val="clear"/>
            </w:rPr>
          </w:pPr>
          <w:r w:rsidDel="00000000" w:rsidR="00000000" w:rsidRPr="00000000">
            <w:rPr>
              <w:rtl w:val="0"/>
            </w:rPr>
          </w:r>
        </w:p>
        <w:p w:rsidR="00000000" w:rsidDel="00000000" w:rsidP="00000000" w:rsidRDefault="00000000" w:rsidRPr="00000000" w14:paraId="0000002F">
          <w:pPr>
            <w:spacing w:after="0" w:before="0" w:line="240" w:lineRule="auto"/>
            <w:jc w:val="center"/>
            <w:rPr>
              <w:rFonts w:ascii="Arial" w:cs="Arial" w:eastAsia="Arial" w:hAnsi="Arial"/>
              <w:sz w:val="20"/>
              <w:szCs w:val="20"/>
              <w:shd w:fill="auto" w:val="clear"/>
            </w:rPr>
          </w:pPr>
          <w:r w:rsidDel="00000000" w:rsidR="00000000" w:rsidRPr="00000000">
            <w:rPr>
              <w:rFonts w:ascii="Arial" w:cs="Arial" w:eastAsia="Arial" w:hAnsi="Arial"/>
              <w:b w:val="1"/>
              <w:sz w:val="20"/>
              <w:szCs w:val="20"/>
              <w:shd w:fill="auto" w:val="clear"/>
              <w:rtl w:val="0"/>
            </w:rPr>
            <w:t xml:space="preserve">Curso de Graduação em Direito</w:t>
          </w:r>
          <w:r w:rsidDel="00000000" w:rsidR="00000000" w:rsidRPr="00000000">
            <w:rPr>
              <w:rtl w:val="0"/>
            </w:rPr>
          </w:r>
        </w:p>
        <w:p w:rsidR="00000000" w:rsidDel="00000000" w:rsidP="00000000" w:rsidRDefault="00000000" w:rsidRPr="00000000" w14:paraId="00000030">
          <w:pPr>
            <w:spacing w:after="0" w:before="0" w:line="240" w:lineRule="auto"/>
            <w:jc w:val="center"/>
            <w:rPr>
              <w:rFonts w:ascii="Arial" w:cs="Arial" w:eastAsia="Arial" w:hAnsi="Arial"/>
              <w:sz w:val="16"/>
              <w:szCs w:val="16"/>
              <w:shd w:fill="auto" w:val="clear"/>
            </w:rPr>
          </w:pPr>
          <w:r w:rsidDel="00000000" w:rsidR="00000000" w:rsidRPr="00000000">
            <w:rPr>
              <w:rFonts w:ascii="Arial" w:cs="Arial" w:eastAsia="Arial" w:hAnsi="Arial"/>
              <w:sz w:val="16"/>
              <w:szCs w:val="16"/>
              <w:shd w:fill="auto" w:val="clear"/>
              <w:rtl w:val="0"/>
            </w:rPr>
            <w:t xml:space="preserve">Renovação de reconhecimento pela Portaria MEC n° 207, de 25 de junho de 2020 – DOU nº 128 de 7/7/2020, pág. 69, Seção 1</w:t>
          </w:r>
        </w:p>
        <w:p w:rsidR="00000000" w:rsidDel="00000000" w:rsidP="00000000" w:rsidRDefault="00000000" w:rsidRPr="00000000" w14:paraId="00000031">
          <w:pPr>
            <w:spacing w:after="0" w:before="0" w:line="240" w:lineRule="auto"/>
            <w:jc w:val="center"/>
            <w:rPr>
              <w:rFonts w:ascii="Candara" w:cs="Candara" w:eastAsia="Candara" w:hAnsi="Candara"/>
              <w:sz w:val="16"/>
              <w:szCs w:val="16"/>
              <w:shd w:fill="auto" w:val="clear"/>
            </w:rPr>
          </w:pPr>
          <w:r w:rsidDel="00000000" w:rsidR="00000000" w:rsidRPr="00000000">
            <w:rPr>
              <w:rtl w:val="0"/>
            </w:rPr>
          </w:r>
        </w:p>
      </w:tc>
    </w:tr>
  </w:tbl>
  <w:p w:rsidR="00000000" w:rsidDel="00000000" w:rsidP="00000000" w:rsidRDefault="00000000" w:rsidRPr="00000000" w14:paraId="00000032">
    <w:pPr>
      <w:spacing w:after="0" w:before="0" w:line="276" w:lineRule="auto"/>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Roman"/>
      <w:lvlText w:val="%1."/>
      <w:lvlJc w:val="right"/>
      <w:pPr>
        <w:ind w:left="360" w:hanging="360"/>
      </w:pPr>
      <w:rPr>
        <w:sz w:val="28"/>
        <w:szCs w:val="28"/>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800" w:hanging="144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520" w:hanging="2160"/>
      </w:pPr>
      <w:rPr/>
    </w:lvl>
    <w:lvl w:ilvl="8">
      <w:start w:val="1"/>
      <w:numFmt w:val="decimal"/>
      <w:lvlText w:val="%1.%2.%3.%4.%5.%6.%7.%8.%9."/>
      <w:lvlJc w:val="left"/>
      <w:pPr>
        <w:ind w:left="2520" w:hanging="21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aleway Medium" w:cs="Raleway Medium" w:eastAsia="Raleway Medium" w:hAnsi="Raleway Medium"/>
        <w:sz w:val="22"/>
        <w:szCs w:val="22"/>
        <w:highlight w:val="white"/>
        <w:lang w:val="en_GB"/>
      </w:rPr>
    </w:rPrDefault>
    <w:pPrDefault>
      <w:pPr>
        <w:spacing w:after="200" w:before="200" w:line="36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left"/>
    </w:pPr>
    <w:rPr>
      <w:rFonts w:ascii="Raleway" w:cs="Raleway" w:eastAsia="Raleway" w:hAnsi="Raleway"/>
      <w:b w:val="1"/>
      <w:sz w:val="34"/>
      <w:szCs w:val="34"/>
    </w:rPr>
  </w:style>
  <w:style w:type="paragraph" w:styleId="Heading2">
    <w:name w:val="heading 2"/>
    <w:basedOn w:val="Normal"/>
    <w:next w:val="Normal"/>
    <w:pPr>
      <w:keepNext w:val="1"/>
      <w:keepLines w:val="1"/>
      <w:jc w:val="left"/>
    </w:pPr>
    <w:rPr>
      <w:rFonts w:ascii="Raleway" w:cs="Raleway" w:eastAsia="Raleway" w:hAnsi="Raleway"/>
      <w:b w:val="1"/>
      <w:sz w:val="30"/>
      <w:szCs w:val="30"/>
    </w:rPr>
  </w:style>
  <w:style w:type="paragraph" w:styleId="Heading3">
    <w:name w:val="heading 3"/>
    <w:basedOn w:val="Normal"/>
    <w:next w:val="Normal"/>
    <w:pPr>
      <w:keepNext w:val="1"/>
      <w:keepLines w:val="1"/>
      <w:jc w:val="left"/>
    </w:pPr>
    <w:rPr>
      <w:rFonts w:ascii="Raleway" w:cs="Raleway" w:eastAsia="Raleway" w:hAnsi="Raleway"/>
      <w:b w:val="1"/>
      <w:sz w:val="26"/>
      <w:szCs w:val="26"/>
    </w:rPr>
  </w:style>
  <w:style w:type="paragraph" w:styleId="Heading4">
    <w:name w:val="heading 4"/>
    <w:basedOn w:val="Normal"/>
    <w:next w:val="Normal"/>
    <w:pPr>
      <w:keepNext w:val="1"/>
      <w:keepLines w:val="1"/>
      <w:jc w:val="left"/>
    </w:pPr>
    <w:rPr>
      <w:color w:val="666666"/>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240" w:lineRule="auto"/>
    </w:pPr>
    <w:rPr>
      <w:rFonts w:ascii="Raleway Black" w:cs="Raleway Black" w:eastAsia="Raleway Black" w:hAnsi="Raleway Black"/>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left"/>
    </w:pPr>
    <w:rPr>
      <w:rFonts w:ascii="Raleway" w:cs="Raleway" w:eastAsia="Raleway" w:hAnsi="Raleway"/>
      <w:b w:val="1"/>
      <w:sz w:val="34"/>
      <w:szCs w:val="34"/>
    </w:rPr>
  </w:style>
  <w:style w:type="paragraph" w:styleId="Heading2">
    <w:name w:val="heading 2"/>
    <w:basedOn w:val="Normal"/>
    <w:next w:val="Normal"/>
    <w:pPr>
      <w:keepNext w:val="1"/>
      <w:keepLines w:val="1"/>
      <w:jc w:val="left"/>
    </w:pPr>
    <w:rPr>
      <w:rFonts w:ascii="Raleway" w:cs="Raleway" w:eastAsia="Raleway" w:hAnsi="Raleway"/>
      <w:b w:val="1"/>
      <w:sz w:val="30"/>
      <w:szCs w:val="30"/>
    </w:rPr>
  </w:style>
  <w:style w:type="paragraph" w:styleId="Heading3">
    <w:name w:val="heading 3"/>
    <w:basedOn w:val="Normal"/>
    <w:next w:val="Normal"/>
    <w:pPr>
      <w:keepNext w:val="1"/>
      <w:keepLines w:val="1"/>
      <w:jc w:val="left"/>
    </w:pPr>
    <w:rPr>
      <w:rFonts w:ascii="Raleway" w:cs="Raleway" w:eastAsia="Raleway" w:hAnsi="Raleway"/>
      <w:b w:val="1"/>
      <w:sz w:val="26"/>
      <w:szCs w:val="26"/>
    </w:rPr>
  </w:style>
  <w:style w:type="paragraph" w:styleId="Heading4">
    <w:name w:val="heading 4"/>
    <w:basedOn w:val="Normal"/>
    <w:next w:val="Normal"/>
    <w:pPr>
      <w:keepNext w:val="1"/>
      <w:keepLines w:val="1"/>
      <w:jc w:val="left"/>
    </w:pPr>
    <w:rPr>
      <w:color w:val="666666"/>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240" w:lineRule="auto"/>
    </w:pPr>
    <w:rPr>
      <w:rFonts w:ascii="Raleway Black" w:cs="Raleway Black" w:eastAsia="Raleway Black" w:hAnsi="Raleway Black"/>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left"/>
    </w:pPr>
    <w:rPr>
      <w:rFonts w:ascii="Raleway" w:cs="Raleway" w:eastAsia="Raleway" w:hAnsi="Raleway"/>
      <w:b w:val="1"/>
      <w:sz w:val="34"/>
      <w:szCs w:val="34"/>
    </w:rPr>
  </w:style>
  <w:style w:type="paragraph" w:styleId="Heading2">
    <w:name w:val="heading 2"/>
    <w:basedOn w:val="Normal"/>
    <w:next w:val="Normal"/>
    <w:pPr>
      <w:keepNext w:val="1"/>
      <w:keepLines w:val="1"/>
      <w:jc w:val="left"/>
    </w:pPr>
    <w:rPr>
      <w:rFonts w:ascii="Raleway" w:cs="Raleway" w:eastAsia="Raleway" w:hAnsi="Raleway"/>
      <w:b w:val="1"/>
      <w:sz w:val="30"/>
      <w:szCs w:val="30"/>
    </w:rPr>
  </w:style>
  <w:style w:type="paragraph" w:styleId="Heading3">
    <w:name w:val="heading 3"/>
    <w:basedOn w:val="Normal"/>
    <w:next w:val="Normal"/>
    <w:pPr>
      <w:keepNext w:val="1"/>
      <w:keepLines w:val="1"/>
      <w:jc w:val="left"/>
    </w:pPr>
    <w:rPr>
      <w:rFonts w:ascii="Raleway" w:cs="Raleway" w:eastAsia="Raleway" w:hAnsi="Raleway"/>
      <w:b w:val="1"/>
      <w:sz w:val="26"/>
      <w:szCs w:val="26"/>
    </w:rPr>
  </w:style>
  <w:style w:type="paragraph" w:styleId="Heading4">
    <w:name w:val="heading 4"/>
    <w:basedOn w:val="Normal"/>
    <w:next w:val="Normal"/>
    <w:pPr>
      <w:keepNext w:val="1"/>
      <w:keepLines w:val="1"/>
      <w:jc w:val="left"/>
    </w:pPr>
    <w:rPr>
      <w:color w:val="666666"/>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240" w:lineRule="auto"/>
    </w:pPr>
    <w:rPr>
      <w:rFonts w:ascii="Raleway Black" w:cs="Raleway Black" w:eastAsia="Raleway Black" w:hAnsi="Raleway Black"/>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left"/>
    </w:pPr>
    <w:rPr>
      <w:rFonts w:ascii="Raleway" w:cs="Raleway" w:eastAsia="Raleway" w:hAnsi="Raleway"/>
      <w:b w:val="1"/>
      <w:sz w:val="34"/>
      <w:szCs w:val="34"/>
    </w:rPr>
  </w:style>
  <w:style w:type="paragraph" w:styleId="Heading2">
    <w:name w:val="heading 2"/>
    <w:basedOn w:val="Normal"/>
    <w:next w:val="Normal"/>
    <w:pPr>
      <w:keepNext w:val="1"/>
      <w:keepLines w:val="1"/>
      <w:jc w:val="left"/>
    </w:pPr>
    <w:rPr>
      <w:rFonts w:ascii="Raleway" w:cs="Raleway" w:eastAsia="Raleway" w:hAnsi="Raleway"/>
      <w:b w:val="1"/>
      <w:sz w:val="30"/>
      <w:szCs w:val="30"/>
    </w:rPr>
  </w:style>
  <w:style w:type="paragraph" w:styleId="Heading3">
    <w:name w:val="heading 3"/>
    <w:basedOn w:val="Normal"/>
    <w:next w:val="Normal"/>
    <w:pPr>
      <w:keepNext w:val="1"/>
      <w:keepLines w:val="1"/>
      <w:jc w:val="left"/>
    </w:pPr>
    <w:rPr>
      <w:rFonts w:ascii="Raleway" w:cs="Raleway" w:eastAsia="Raleway" w:hAnsi="Raleway"/>
      <w:b w:val="1"/>
      <w:sz w:val="26"/>
      <w:szCs w:val="26"/>
    </w:rPr>
  </w:style>
  <w:style w:type="paragraph" w:styleId="Heading4">
    <w:name w:val="heading 4"/>
    <w:basedOn w:val="Normal"/>
    <w:next w:val="Normal"/>
    <w:pPr>
      <w:keepNext w:val="1"/>
      <w:keepLines w:val="1"/>
      <w:jc w:val="left"/>
    </w:pPr>
    <w:rPr>
      <w:color w:val="666666"/>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240" w:lineRule="auto"/>
    </w:pPr>
    <w:rPr>
      <w:rFonts w:ascii="Raleway Black" w:cs="Raleway Black" w:eastAsia="Raleway Black" w:hAnsi="Raleway Black"/>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left"/>
    </w:pPr>
    <w:rPr>
      <w:rFonts w:ascii="Raleway" w:cs="Raleway" w:eastAsia="Raleway" w:hAnsi="Raleway"/>
      <w:b w:val="1"/>
      <w:sz w:val="34"/>
      <w:szCs w:val="34"/>
    </w:rPr>
  </w:style>
  <w:style w:type="paragraph" w:styleId="Heading2">
    <w:name w:val="heading 2"/>
    <w:basedOn w:val="Normal"/>
    <w:next w:val="Normal"/>
    <w:pPr>
      <w:keepNext w:val="1"/>
      <w:keepLines w:val="1"/>
      <w:jc w:val="left"/>
    </w:pPr>
    <w:rPr>
      <w:rFonts w:ascii="Raleway" w:cs="Raleway" w:eastAsia="Raleway" w:hAnsi="Raleway"/>
      <w:b w:val="1"/>
      <w:sz w:val="30"/>
      <w:szCs w:val="30"/>
    </w:rPr>
  </w:style>
  <w:style w:type="paragraph" w:styleId="Heading3">
    <w:name w:val="heading 3"/>
    <w:basedOn w:val="Normal"/>
    <w:next w:val="Normal"/>
    <w:pPr>
      <w:keepNext w:val="1"/>
      <w:keepLines w:val="1"/>
      <w:jc w:val="left"/>
    </w:pPr>
    <w:rPr>
      <w:rFonts w:ascii="Raleway" w:cs="Raleway" w:eastAsia="Raleway" w:hAnsi="Raleway"/>
      <w:b w:val="1"/>
      <w:sz w:val="26"/>
      <w:szCs w:val="26"/>
    </w:rPr>
  </w:style>
  <w:style w:type="paragraph" w:styleId="Heading4">
    <w:name w:val="heading 4"/>
    <w:basedOn w:val="Normal"/>
    <w:next w:val="Normal"/>
    <w:pPr>
      <w:keepNext w:val="1"/>
      <w:keepLines w:val="1"/>
      <w:jc w:val="left"/>
    </w:pPr>
    <w:rPr>
      <w:color w:val="666666"/>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line="240" w:lineRule="auto"/>
    </w:pPr>
    <w:rPr>
      <w:rFonts w:ascii="Raleway Black" w:cs="Raleway Black" w:eastAsia="Raleway Black" w:hAnsi="Raleway Black"/>
      <w:sz w:val="36"/>
      <w:szCs w:val="36"/>
    </w:rPr>
  </w:style>
  <w:style w:type="paragraph" w:styleId="Subtitle">
    <w:name w:val="Subtitle"/>
    <w:basedOn w:val="Normal"/>
    <w:next w:val="Normal"/>
    <w:pPr>
      <w:keepNext w:val="1"/>
      <w:keepLines w:val="1"/>
    </w:pPr>
    <w:rPr>
      <w:rFonts w:ascii="Raleway ExtraBold" w:cs="Raleway ExtraBold" w:eastAsia="Raleway ExtraBold" w:hAnsi="Raleway ExtraBold"/>
      <w:sz w:val="24"/>
      <w:szCs w:val="24"/>
    </w:rPr>
  </w:style>
  <w:style w:type="paragraph" w:styleId="Subtitle">
    <w:name w:val="Subtitle"/>
    <w:basedOn w:val="Normal"/>
    <w:next w:val="Normal"/>
    <w:pPr>
      <w:keepNext w:val="1"/>
      <w:keepLines w:val="1"/>
    </w:pPr>
    <w:rPr>
      <w:rFonts w:ascii="Raleway ExtraBold" w:cs="Raleway ExtraBold" w:eastAsia="Raleway ExtraBold" w:hAnsi="Raleway ExtraBold"/>
      <w:sz w:val="24"/>
      <w:szCs w:val="24"/>
    </w:rPr>
  </w:style>
  <w:style w:type="paragraph" w:styleId="Subtitle">
    <w:name w:val="Subtitle"/>
    <w:basedOn w:val="Normal"/>
    <w:next w:val="Normal"/>
    <w:pPr>
      <w:keepNext w:val="1"/>
      <w:keepLines w:val="1"/>
    </w:pPr>
    <w:rPr>
      <w:rFonts w:ascii="Raleway ExtraBold" w:cs="Raleway ExtraBold" w:eastAsia="Raleway ExtraBold" w:hAnsi="Raleway ExtraBold"/>
      <w:sz w:val="24"/>
      <w:szCs w:val="24"/>
    </w:rPr>
  </w:style>
  <w:style w:type="paragraph" w:styleId="Subtitle">
    <w:name w:val="Subtitle"/>
    <w:basedOn w:val="Normal"/>
    <w:next w:val="Normal"/>
    <w:pPr>
      <w:keepNext w:val="1"/>
      <w:keepLines w:val="1"/>
    </w:pPr>
    <w:rPr>
      <w:rFonts w:ascii="Raleway ExtraBold" w:cs="Raleway ExtraBold" w:eastAsia="Raleway ExtraBold" w:hAnsi="Raleway ExtraBold"/>
      <w:sz w:val="24"/>
      <w:szCs w:val="24"/>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Pr>
    <w:rPr>
      <w:rFonts w:ascii="Raleway ExtraBold" w:cs="Raleway ExtraBold" w:eastAsia="Raleway ExtraBold" w:hAnsi="Raleway ExtraBold"/>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mailto:leieliberdadepoa@gmail.com" TargetMode="External"/><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forms.gle/nB44bTzn76voKnf2A"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drive.google.com/drive/folders/1VFahUNccduhZ0-RMHjovf69dIoqUobin?usp=sharing"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Candara-boldItalic.ttf"/><Relationship Id="rId11" Type="http://schemas.openxmlformats.org/officeDocument/2006/relationships/font" Target="fonts/RalewayBlack-bold.ttf"/><Relationship Id="rId22" Type="http://schemas.openxmlformats.org/officeDocument/2006/relationships/font" Target="fonts/RalewayMedium-bold.ttf"/><Relationship Id="rId10" Type="http://schemas.openxmlformats.org/officeDocument/2006/relationships/font" Target="fonts/Roboto-boldItalic.ttf"/><Relationship Id="rId21" Type="http://schemas.openxmlformats.org/officeDocument/2006/relationships/font" Target="fonts/RalewayMedium-regular.ttf"/><Relationship Id="rId13" Type="http://schemas.openxmlformats.org/officeDocument/2006/relationships/font" Target="fonts/RalewayLight-regular.ttf"/><Relationship Id="rId24" Type="http://schemas.openxmlformats.org/officeDocument/2006/relationships/font" Target="fonts/RalewayMedium-boldItalic.ttf"/><Relationship Id="rId12" Type="http://schemas.openxmlformats.org/officeDocument/2006/relationships/font" Target="fonts/RalewayBlack-boldItalic.ttf"/><Relationship Id="rId23" Type="http://schemas.openxmlformats.org/officeDocument/2006/relationships/font" Target="fonts/RalewayMedium-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Roboto-italic.ttf"/><Relationship Id="rId15" Type="http://schemas.openxmlformats.org/officeDocument/2006/relationships/font" Target="fonts/RalewayLight-italic.ttf"/><Relationship Id="rId14" Type="http://schemas.openxmlformats.org/officeDocument/2006/relationships/font" Target="fonts/RalewayLight-bold.ttf"/><Relationship Id="rId17" Type="http://schemas.openxmlformats.org/officeDocument/2006/relationships/font" Target="fonts/Candara-regular.ttf"/><Relationship Id="rId16" Type="http://schemas.openxmlformats.org/officeDocument/2006/relationships/font" Target="fonts/RalewayLight-boldItalic.ttf"/><Relationship Id="rId5" Type="http://schemas.openxmlformats.org/officeDocument/2006/relationships/font" Target="fonts/RalewayExtraBold-bold.ttf"/><Relationship Id="rId19" Type="http://schemas.openxmlformats.org/officeDocument/2006/relationships/font" Target="fonts/Candara-italic.ttf"/><Relationship Id="rId6" Type="http://schemas.openxmlformats.org/officeDocument/2006/relationships/font" Target="fonts/RalewayExtraBold-boldItalic.ttf"/><Relationship Id="rId18" Type="http://schemas.openxmlformats.org/officeDocument/2006/relationships/font" Target="fonts/Candara-bold.ttf"/><Relationship Id="rId7" Type="http://schemas.openxmlformats.org/officeDocument/2006/relationships/font" Target="fonts/Roboto-regular.ttf"/><Relationship Id="rId8" Type="http://schemas.openxmlformats.org/officeDocument/2006/relationships/font" Target="fonts/Roboto-bol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dysK1R79m4+R+ROG+XpITNhww==">CgMxLjAyCGguZ2pkZ3hzMg5oLm03YjVqN25xaHczdjIIaC50eWpjd3QyCWguMzBqMHpsbDIOaC55Z2UwZHVsZTk5c3UyDmgubmVlZjhvOHB0ZWMyMg5oLmVvN3Y2bHBzcTFiazIOaC5qOXdzYWduOGk0d2EyCWguMmV0OTJwMDIOaC43Ymp0eXpqdGxjeHUyCWguM2R5NnZrbTIOaC5tMXBzOTJ2MHVsbnoyDmgudmdnMmlwaWVscm85OAByITE2eE1HMU9SRkVrS0JCX1BEbERiek13YmRHNUlsNHBB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