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F7264" w14:textId="0AA7CA1A" w:rsidR="00566BCA" w:rsidRPr="003F2D84" w:rsidRDefault="00432505" w:rsidP="00566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VITÓRIA SIGNORI ROSO</w:t>
      </w:r>
    </w:p>
    <w:p w14:paraId="3C3453F3" w14:textId="77777777" w:rsidR="00566BCA" w:rsidRPr="003F2D84" w:rsidRDefault="00566BCA" w:rsidP="00566BCA">
      <w:pPr>
        <w:spacing w:line="360" w:lineRule="auto"/>
        <w:jc w:val="center"/>
        <w:rPr>
          <w:rFonts w:ascii="Arial" w:hAnsi="Arial" w:cs="Arial"/>
        </w:rPr>
      </w:pPr>
    </w:p>
    <w:p w14:paraId="3E856127" w14:textId="77777777" w:rsidR="00566BCA" w:rsidRPr="003F2D84" w:rsidRDefault="00566BCA" w:rsidP="00566BCA">
      <w:pPr>
        <w:spacing w:line="360" w:lineRule="auto"/>
        <w:rPr>
          <w:rFonts w:ascii="Arial" w:hAnsi="Arial" w:cs="Arial"/>
        </w:rPr>
      </w:pPr>
    </w:p>
    <w:p w14:paraId="1DECE0C6" w14:textId="77777777" w:rsidR="00566BCA" w:rsidRPr="00432505" w:rsidRDefault="00566BCA" w:rsidP="00566BCA">
      <w:pPr>
        <w:spacing w:line="360" w:lineRule="auto"/>
        <w:jc w:val="center"/>
        <w:rPr>
          <w:rFonts w:ascii="Arial" w:hAnsi="Arial" w:cs="Arial"/>
          <w:b/>
        </w:rPr>
      </w:pPr>
    </w:p>
    <w:p w14:paraId="2A89F01D" w14:textId="627B1E94" w:rsidR="00566BCA" w:rsidRPr="00432505" w:rsidRDefault="00432505" w:rsidP="00566BCA">
      <w:pPr>
        <w:spacing w:line="360" w:lineRule="auto"/>
        <w:jc w:val="center"/>
        <w:rPr>
          <w:rFonts w:ascii="Arial" w:hAnsi="Arial" w:cs="Arial"/>
          <w:b/>
        </w:rPr>
      </w:pPr>
      <w:r w:rsidRPr="00432505">
        <w:rPr>
          <w:b/>
        </w:rPr>
        <w:t>A PRIVATIZAÇÃO PRISIONAL ENQUANTO RESPOSTA PARA A FALÊNCIA DA PENA DE PRISÃO</w:t>
      </w:r>
    </w:p>
    <w:p w14:paraId="08CD653A" w14:textId="77777777" w:rsidR="00566BCA" w:rsidRPr="003F2D84" w:rsidRDefault="00566BCA" w:rsidP="00566BCA">
      <w:pPr>
        <w:spacing w:line="360" w:lineRule="auto"/>
        <w:jc w:val="center"/>
        <w:rPr>
          <w:rFonts w:ascii="Arial" w:hAnsi="Arial" w:cs="Arial"/>
        </w:rPr>
      </w:pPr>
    </w:p>
    <w:p w14:paraId="4AB109A2" w14:textId="77777777" w:rsidR="00566BCA" w:rsidRPr="00272D87" w:rsidRDefault="00566BCA" w:rsidP="00566BCA">
      <w:pPr>
        <w:ind w:left="4536"/>
        <w:jc w:val="both"/>
        <w:rPr>
          <w:rFonts w:ascii="Arial" w:hAnsi="Arial" w:cs="Arial"/>
        </w:rPr>
      </w:pPr>
      <w:r w:rsidRPr="00272D87">
        <w:rPr>
          <w:rFonts w:ascii="Arial" w:hAnsi="Arial" w:cs="Arial"/>
        </w:rPr>
        <w:t xml:space="preserve">Trabalho de conclusão de curso apresentado como requisito para obtenção de título de bacharel em Direito, na Faculdade de Direito da </w:t>
      </w:r>
      <w:r>
        <w:rPr>
          <w:rFonts w:ascii="Arial" w:hAnsi="Arial" w:cs="Arial"/>
        </w:rPr>
        <w:t>Fundação Escola Superior do Ministério Público.</w:t>
      </w:r>
    </w:p>
    <w:p w14:paraId="04CB6219" w14:textId="77777777" w:rsidR="00566BCA" w:rsidRPr="003F2D84" w:rsidRDefault="00566BCA" w:rsidP="00566BCA">
      <w:pPr>
        <w:spacing w:line="360" w:lineRule="auto"/>
        <w:jc w:val="center"/>
        <w:rPr>
          <w:rFonts w:ascii="Arial" w:hAnsi="Arial" w:cs="Arial"/>
        </w:rPr>
      </w:pPr>
    </w:p>
    <w:p w14:paraId="097F0F2F" w14:textId="77777777" w:rsidR="00566BCA" w:rsidRPr="003F2D84" w:rsidRDefault="00566BCA" w:rsidP="00566BCA">
      <w:pPr>
        <w:spacing w:line="360" w:lineRule="auto"/>
        <w:jc w:val="center"/>
        <w:rPr>
          <w:rFonts w:ascii="Arial" w:hAnsi="Arial" w:cs="Arial"/>
        </w:rPr>
      </w:pPr>
    </w:p>
    <w:p w14:paraId="6A763718" w14:textId="77777777" w:rsidR="00566BCA" w:rsidRPr="003F2D84" w:rsidRDefault="00566BCA" w:rsidP="00566BCA">
      <w:pPr>
        <w:spacing w:line="360" w:lineRule="auto"/>
        <w:jc w:val="center"/>
        <w:rPr>
          <w:rFonts w:ascii="Arial" w:hAnsi="Arial" w:cs="Arial"/>
        </w:rPr>
      </w:pPr>
    </w:p>
    <w:p w14:paraId="542C7653" w14:textId="5DCCEBA4" w:rsidR="00566BCA" w:rsidRPr="003F2D84" w:rsidRDefault="00566BCA" w:rsidP="00566BCA">
      <w:pPr>
        <w:rPr>
          <w:rFonts w:ascii="Arial" w:hAnsi="Arial" w:cs="Arial"/>
        </w:rPr>
      </w:pPr>
      <w:r w:rsidRPr="003F2D84">
        <w:rPr>
          <w:rFonts w:ascii="Arial" w:hAnsi="Arial" w:cs="Arial"/>
        </w:rPr>
        <w:t>Aprovado em: ____ de __________________ de 20</w:t>
      </w:r>
      <w:r>
        <w:rPr>
          <w:rFonts w:ascii="Arial" w:hAnsi="Arial" w:cs="Arial"/>
        </w:rPr>
        <w:t>2</w:t>
      </w:r>
      <w:r w:rsidRPr="003F2D84">
        <w:rPr>
          <w:rFonts w:ascii="Arial" w:hAnsi="Arial" w:cs="Arial"/>
        </w:rPr>
        <w:t>X.</w:t>
      </w:r>
    </w:p>
    <w:p w14:paraId="48C4297D" w14:textId="77777777" w:rsidR="00566BCA" w:rsidRPr="003F2D84" w:rsidRDefault="00566BCA" w:rsidP="00566BCA">
      <w:pPr>
        <w:spacing w:line="360" w:lineRule="auto"/>
        <w:jc w:val="center"/>
        <w:rPr>
          <w:rFonts w:ascii="Arial" w:hAnsi="Arial" w:cs="Arial"/>
        </w:rPr>
      </w:pPr>
    </w:p>
    <w:p w14:paraId="28788A5C" w14:textId="77777777" w:rsidR="00566BCA" w:rsidRPr="003F2D84" w:rsidRDefault="00566BCA" w:rsidP="00566BCA">
      <w:pPr>
        <w:spacing w:line="360" w:lineRule="auto"/>
        <w:jc w:val="center"/>
        <w:rPr>
          <w:rFonts w:ascii="Arial" w:hAnsi="Arial" w:cs="Arial"/>
        </w:rPr>
      </w:pPr>
    </w:p>
    <w:p w14:paraId="3360BF1E" w14:textId="77777777" w:rsidR="00566BCA" w:rsidRPr="003F2D84" w:rsidRDefault="00566BCA" w:rsidP="00566BCA">
      <w:pPr>
        <w:spacing w:line="360" w:lineRule="auto"/>
        <w:jc w:val="center"/>
        <w:rPr>
          <w:rFonts w:ascii="Arial" w:hAnsi="Arial" w:cs="Arial"/>
        </w:rPr>
      </w:pPr>
    </w:p>
    <w:p w14:paraId="2190B79E" w14:textId="77777777" w:rsidR="00566BCA" w:rsidRPr="003F2D84" w:rsidRDefault="00566BCA" w:rsidP="00566BCA">
      <w:pPr>
        <w:jc w:val="center"/>
        <w:rPr>
          <w:rFonts w:ascii="Arial" w:hAnsi="Arial" w:cs="Arial"/>
          <w:b/>
        </w:rPr>
      </w:pPr>
      <w:r w:rsidRPr="003F2D84">
        <w:rPr>
          <w:rFonts w:ascii="Arial" w:hAnsi="Arial" w:cs="Arial"/>
          <w:b/>
        </w:rPr>
        <w:t>BANCA EXAMINADORA:</w:t>
      </w:r>
    </w:p>
    <w:p w14:paraId="47E0FA72" w14:textId="77777777" w:rsidR="00566BCA" w:rsidRPr="003F2D84" w:rsidRDefault="00566BCA" w:rsidP="00566BCA">
      <w:pPr>
        <w:jc w:val="center"/>
        <w:rPr>
          <w:rFonts w:ascii="Arial" w:hAnsi="Arial" w:cs="Arial"/>
          <w:b/>
        </w:rPr>
      </w:pPr>
    </w:p>
    <w:p w14:paraId="1CF4BD49" w14:textId="77777777" w:rsidR="00566BCA" w:rsidRPr="003F2D84" w:rsidRDefault="00566BCA" w:rsidP="00566BCA">
      <w:pPr>
        <w:jc w:val="center"/>
        <w:rPr>
          <w:rFonts w:ascii="Arial" w:hAnsi="Arial" w:cs="Arial"/>
          <w:b/>
        </w:rPr>
      </w:pPr>
    </w:p>
    <w:p w14:paraId="740E5323" w14:textId="77777777" w:rsidR="00566BCA" w:rsidRPr="003F2D84" w:rsidRDefault="00566BCA" w:rsidP="00566BCA">
      <w:pPr>
        <w:jc w:val="center"/>
        <w:rPr>
          <w:rFonts w:ascii="Arial" w:hAnsi="Arial" w:cs="Arial"/>
          <w:b/>
        </w:rPr>
      </w:pPr>
    </w:p>
    <w:p w14:paraId="649859B4" w14:textId="77777777" w:rsidR="00566BCA" w:rsidRPr="003F2D84" w:rsidRDefault="00566BCA" w:rsidP="00566BCA">
      <w:pPr>
        <w:jc w:val="center"/>
        <w:rPr>
          <w:rFonts w:ascii="Arial" w:hAnsi="Arial" w:cs="Arial"/>
          <w:b/>
        </w:rPr>
      </w:pPr>
      <w:r w:rsidRPr="003F2D84">
        <w:rPr>
          <w:rFonts w:ascii="Arial" w:hAnsi="Arial" w:cs="Arial"/>
          <w:b/>
        </w:rPr>
        <w:t>__________________________________________________________</w:t>
      </w:r>
    </w:p>
    <w:p w14:paraId="43B62F20" w14:textId="71C7A2B3" w:rsidR="00566BCA" w:rsidRPr="003F2D84" w:rsidRDefault="00432505" w:rsidP="00566BCA">
      <w:pPr>
        <w:jc w:val="center"/>
        <w:rPr>
          <w:rFonts w:ascii="Arial" w:hAnsi="Arial" w:cs="Arial"/>
        </w:rPr>
      </w:pPr>
      <w:r>
        <w:t>Prof. Me. Thaís Teixeira Rodrigues</w:t>
      </w:r>
      <w:r w:rsidRPr="003F2D84">
        <w:rPr>
          <w:rFonts w:ascii="Arial" w:hAnsi="Arial" w:cs="Arial"/>
        </w:rPr>
        <w:t xml:space="preserve"> </w:t>
      </w:r>
      <w:r w:rsidR="00566BCA" w:rsidRPr="003F2D84">
        <w:rPr>
          <w:rFonts w:ascii="Arial" w:hAnsi="Arial" w:cs="Arial"/>
        </w:rPr>
        <w:t>(Orientador)</w:t>
      </w:r>
    </w:p>
    <w:p w14:paraId="3F3AA535" w14:textId="77777777" w:rsidR="00566BCA" w:rsidRPr="003F2D84" w:rsidRDefault="00566BCA" w:rsidP="00566BCA">
      <w:pPr>
        <w:jc w:val="center"/>
        <w:rPr>
          <w:rFonts w:ascii="Arial" w:hAnsi="Arial" w:cs="Arial"/>
        </w:rPr>
      </w:pPr>
    </w:p>
    <w:p w14:paraId="47E0C024" w14:textId="77777777" w:rsidR="00566BCA" w:rsidRPr="003F2D84" w:rsidRDefault="00566BCA" w:rsidP="00566BCA">
      <w:pPr>
        <w:jc w:val="center"/>
        <w:rPr>
          <w:rFonts w:ascii="Arial" w:hAnsi="Arial" w:cs="Arial"/>
        </w:rPr>
      </w:pPr>
    </w:p>
    <w:p w14:paraId="1437EF69" w14:textId="77777777" w:rsidR="00566BCA" w:rsidRPr="003F2D84" w:rsidRDefault="00566BCA" w:rsidP="00566BCA">
      <w:pPr>
        <w:jc w:val="center"/>
        <w:rPr>
          <w:rFonts w:ascii="Arial" w:hAnsi="Arial" w:cs="Arial"/>
        </w:rPr>
      </w:pPr>
    </w:p>
    <w:p w14:paraId="40E849D0" w14:textId="77777777" w:rsidR="00566BCA" w:rsidRPr="003F2D84" w:rsidRDefault="00566BCA" w:rsidP="00566BCA">
      <w:pPr>
        <w:jc w:val="center"/>
        <w:rPr>
          <w:rFonts w:ascii="Arial" w:hAnsi="Arial" w:cs="Arial"/>
          <w:b/>
        </w:rPr>
      </w:pPr>
      <w:r w:rsidRPr="003F2D84">
        <w:rPr>
          <w:rFonts w:ascii="Arial" w:hAnsi="Arial" w:cs="Arial"/>
          <w:b/>
        </w:rPr>
        <w:t>__________________________________________________________</w:t>
      </w:r>
    </w:p>
    <w:p w14:paraId="2A649305" w14:textId="310B522A" w:rsidR="00566BCA" w:rsidRPr="003F2D84" w:rsidRDefault="00432505" w:rsidP="00566BCA">
      <w:pPr>
        <w:jc w:val="center"/>
        <w:rPr>
          <w:rFonts w:ascii="Arial" w:hAnsi="Arial" w:cs="Arial"/>
        </w:rPr>
      </w:pPr>
      <w:r w:rsidRPr="00432505">
        <w:rPr>
          <w:rFonts w:ascii="Arial" w:hAnsi="Arial" w:cs="Arial"/>
        </w:rPr>
        <w:t>Prof. Dr. Bruno Heringer Junior</w:t>
      </w:r>
      <w:r>
        <w:rPr>
          <w:rFonts w:ascii="Arial" w:hAnsi="Arial" w:cs="Arial"/>
        </w:rPr>
        <w:t xml:space="preserve"> </w:t>
      </w:r>
      <w:r w:rsidR="00566BCA" w:rsidRPr="003F2D8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FMP</w:t>
      </w:r>
    </w:p>
    <w:p w14:paraId="6F68F437" w14:textId="77777777" w:rsidR="00566BCA" w:rsidRPr="003F2D84" w:rsidRDefault="00566BCA" w:rsidP="00566BCA">
      <w:pPr>
        <w:jc w:val="center"/>
        <w:rPr>
          <w:rFonts w:ascii="Arial" w:hAnsi="Arial" w:cs="Arial"/>
        </w:rPr>
      </w:pPr>
    </w:p>
    <w:p w14:paraId="286DD42C" w14:textId="77777777" w:rsidR="00566BCA" w:rsidRPr="003F2D84" w:rsidRDefault="00566BCA" w:rsidP="00566BCA">
      <w:pPr>
        <w:jc w:val="center"/>
        <w:rPr>
          <w:rFonts w:ascii="Arial" w:hAnsi="Arial" w:cs="Arial"/>
        </w:rPr>
      </w:pPr>
    </w:p>
    <w:p w14:paraId="18716EEF" w14:textId="77777777" w:rsidR="00566BCA" w:rsidRPr="003F2D84" w:rsidRDefault="00566BCA" w:rsidP="00566BCA">
      <w:pPr>
        <w:jc w:val="center"/>
        <w:rPr>
          <w:rFonts w:ascii="Arial" w:hAnsi="Arial" w:cs="Arial"/>
        </w:rPr>
      </w:pPr>
    </w:p>
    <w:p w14:paraId="52B97D39" w14:textId="77777777" w:rsidR="00566BCA" w:rsidRPr="003F2D84" w:rsidRDefault="00566BCA" w:rsidP="00566BCA">
      <w:pPr>
        <w:jc w:val="center"/>
        <w:rPr>
          <w:rFonts w:ascii="Arial" w:hAnsi="Arial" w:cs="Arial"/>
          <w:b/>
        </w:rPr>
      </w:pPr>
      <w:r w:rsidRPr="003F2D84">
        <w:rPr>
          <w:rFonts w:ascii="Arial" w:hAnsi="Arial" w:cs="Arial"/>
          <w:b/>
        </w:rPr>
        <w:t>__________________________________________________________</w:t>
      </w:r>
    </w:p>
    <w:p w14:paraId="3105C89A" w14:textId="46B834C4" w:rsidR="00566BCA" w:rsidRPr="003F2D84" w:rsidRDefault="00432505" w:rsidP="00566BCA">
      <w:pPr>
        <w:jc w:val="center"/>
        <w:rPr>
          <w:rFonts w:ascii="Arial" w:hAnsi="Arial" w:cs="Arial"/>
        </w:rPr>
      </w:pPr>
      <w:r w:rsidRPr="00432505">
        <w:rPr>
          <w:rFonts w:ascii="Arial" w:hAnsi="Arial" w:cs="Arial"/>
        </w:rPr>
        <w:t>Prof. Me. Gilberto Thums</w:t>
      </w:r>
      <w:r>
        <w:rPr>
          <w:rFonts w:ascii="Arial" w:hAnsi="Arial" w:cs="Arial"/>
        </w:rPr>
        <w:t xml:space="preserve"> </w:t>
      </w:r>
      <w:r w:rsidR="00566BCA" w:rsidRPr="003F2D8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FMP</w:t>
      </w:r>
    </w:p>
    <w:p w14:paraId="75D0E49E" w14:textId="77777777" w:rsidR="00566BCA" w:rsidRDefault="00566BCA" w:rsidP="00624EF4">
      <w:pPr>
        <w:pStyle w:val="Ttulo"/>
        <w:ind w:left="0" w:right="-66"/>
      </w:pPr>
      <w:r>
        <w:br w:type="page"/>
      </w:r>
    </w:p>
    <w:p w14:paraId="404386A8" w14:textId="034E81A9" w:rsidR="00D06786" w:rsidRPr="00D06786" w:rsidRDefault="0009088C" w:rsidP="00624EF4">
      <w:pPr>
        <w:pStyle w:val="Ttulo"/>
        <w:ind w:left="0" w:right="-66"/>
      </w:pPr>
      <w:r w:rsidRPr="00D06786">
        <w:lastRenderedPageBreak/>
        <w:t>RESUMO</w:t>
      </w:r>
    </w:p>
    <w:p w14:paraId="7991AE33" w14:textId="77777777" w:rsidR="00D06786" w:rsidRPr="00D06786" w:rsidRDefault="00D06786" w:rsidP="00D06786">
      <w:pPr>
        <w:pStyle w:val="Ttulo"/>
        <w:spacing w:line="360" w:lineRule="auto"/>
      </w:pPr>
    </w:p>
    <w:p w14:paraId="64D4CC31" w14:textId="23629D57" w:rsidR="00D06786" w:rsidRPr="00D06786" w:rsidRDefault="00432505" w:rsidP="00D06786">
      <w:pPr>
        <w:pStyle w:val="Corpodetexto"/>
        <w:ind w:left="102" w:right="108"/>
        <w:rPr>
          <w:rFonts w:ascii="Arial" w:hAnsi="Arial" w:cs="Arial"/>
        </w:rPr>
      </w:pPr>
      <w:r>
        <w:rPr>
          <w:rFonts w:ascii="Arial" w:hAnsi="Arial" w:cs="Arial"/>
        </w:rPr>
        <w:t>ROSO</w:t>
      </w:r>
      <w:r w:rsidR="00D06786" w:rsidRPr="00D067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Vitória</w:t>
      </w:r>
      <w:r w:rsidR="00D06786" w:rsidRPr="00D067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Signori</w:t>
      </w:r>
      <w:r w:rsidR="00D06786" w:rsidRPr="00D06786">
        <w:rPr>
          <w:rFonts w:ascii="Arial" w:hAnsi="Arial" w:cs="Arial"/>
        </w:rPr>
        <w:t>.</w:t>
      </w:r>
      <w:r w:rsidR="00D06786">
        <w:rPr>
          <w:rFonts w:ascii="Arial" w:hAnsi="Arial" w:cs="Arial"/>
        </w:rPr>
        <w:t xml:space="preserve"> </w:t>
      </w:r>
      <w:r w:rsidR="00D06786">
        <w:rPr>
          <w:rFonts w:ascii="Arial" w:hAnsi="Arial" w:cs="Arial"/>
          <w:b/>
        </w:rPr>
        <w:t>A</w:t>
      </w:r>
      <w:r w:rsidR="00D06786" w:rsidRPr="00D067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privatização prisional enquanto resposta para a falência da pena de prisão</w:t>
      </w:r>
      <w:r w:rsidR="00D06786" w:rsidRPr="00D067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2023</w:t>
      </w:r>
      <w:r w:rsidR="00980A25">
        <w:rPr>
          <w:rFonts w:ascii="Arial" w:hAnsi="Arial" w:cs="Arial"/>
        </w:rPr>
        <w:t>.</w:t>
      </w:r>
      <w:r w:rsidR="00D06786">
        <w:rPr>
          <w:rFonts w:ascii="Arial" w:hAnsi="Arial" w:cs="Arial"/>
        </w:rPr>
        <w:t xml:space="preserve"> </w:t>
      </w:r>
      <w:r w:rsidR="00D06786" w:rsidRPr="00D06786">
        <w:rPr>
          <w:rFonts w:ascii="Arial" w:hAnsi="Arial" w:cs="Arial"/>
        </w:rPr>
        <w:t>Trabalho de Conclusão de Curso (Bacharelado em Direito) – Faculdade de Direito da Fundação Escola Superior do Minist</w:t>
      </w:r>
      <w:r>
        <w:rPr>
          <w:rFonts w:ascii="Arial" w:hAnsi="Arial" w:cs="Arial"/>
        </w:rPr>
        <w:t>ério Público, Porto Alegre, 2023</w:t>
      </w:r>
      <w:r w:rsidR="00D06786" w:rsidRPr="00D06786">
        <w:rPr>
          <w:rFonts w:ascii="Arial" w:hAnsi="Arial" w:cs="Arial"/>
        </w:rPr>
        <w:t>.</w:t>
      </w:r>
    </w:p>
    <w:p w14:paraId="52AA62C5" w14:textId="77777777" w:rsidR="00D06786" w:rsidRPr="00D06786" w:rsidRDefault="00D06786" w:rsidP="00432505">
      <w:pPr>
        <w:pStyle w:val="Corpodetexto"/>
        <w:spacing w:line="360" w:lineRule="auto"/>
        <w:ind w:right="107"/>
        <w:jc w:val="both"/>
        <w:rPr>
          <w:rFonts w:ascii="Arial" w:hAnsi="Arial" w:cs="Arial"/>
        </w:rPr>
      </w:pPr>
    </w:p>
    <w:p w14:paraId="13CA3BCF" w14:textId="65CA28A9" w:rsidR="00DA79EE" w:rsidRPr="00D06786" w:rsidRDefault="00432505" w:rsidP="00432505">
      <w:pPr>
        <w:pStyle w:val="Corpodetexto"/>
        <w:spacing w:before="1" w:line="360" w:lineRule="auto"/>
        <w:jc w:val="both"/>
        <w:rPr>
          <w:rFonts w:ascii="Arial" w:hAnsi="Arial" w:cs="Arial"/>
          <w:sz w:val="36"/>
        </w:rPr>
      </w:pPr>
      <w:r w:rsidRPr="00432505">
        <w:rPr>
          <w:rFonts w:ascii="Arial" w:hAnsi="Arial" w:cs="Arial"/>
        </w:rPr>
        <w:t>A presente pesquisa se insere no âmbito das Ciênc</w:t>
      </w:r>
      <w:r>
        <w:rPr>
          <w:rFonts w:ascii="Arial" w:hAnsi="Arial" w:cs="Arial"/>
        </w:rPr>
        <w:t xml:space="preserve">ias Criminais e busca analisar, </w:t>
      </w:r>
      <w:r w:rsidRPr="00432505">
        <w:rPr>
          <w:rFonts w:ascii="Arial" w:hAnsi="Arial" w:cs="Arial"/>
        </w:rPr>
        <w:t>mediante revisão bibliográfica e busca explorat</w:t>
      </w:r>
      <w:r>
        <w:rPr>
          <w:rFonts w:ascii="Arial" w:hAnsi="Arial" w:cs="Arial"/>
        </w:rPr>
        <w:t xml:space="preserve">ória, se a intervenção do setor </w:t>
      </w:r>
      <w:r w:rsidRPr="00432505">
        <w:rPr>
          <w:rFonts w:ascii="Arial" w:hAnsi="Arial" w:cs="Arial"/>
        </w:rPr>
        <w:t>privado na gestão do sistema carcerário brasileiro, a partir</w:t>
      </w:r>
      <w:bookmarkStart w:id="0" w:name="_GoBack"/>
      <w:bookmarkEnd w:id="0"/>
      <w:r w:rsidRPr="00432505">
        <w:rPr>
          <w:rFonts w:ascii="Arial" w:hAnsi="Arial" w:cs="Arial"/>
        </w:rPr>
        <w:t xml:space="preserve"> dos discursos dogmáticas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da prevenção e ressocialialização aos menores custos, é uma proposta eficiente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para a redução de suas mazelas ou apenas serve ao resgate da falência da pena de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prisão. Para tanto, em um primeiro momento, é feita uma contextualização histórica,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política e econômica sobre os motivos que levaram à pena privativa de liberdade nos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moldes atuais, desde as casas de correção. Em seguida, é realizada uma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abordagem acerca da pena de prisão como promessa ressocializadora do apenado,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desde o modelo panóptico, através da exploração do trabalho prisional, por ser o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principal motivador da iniciativa privada na gestão penitenciária, até a adoção do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modelo alburiano. A segunda parte do trabalho, então, analisa o fenômeno do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encarceramento em massa em território americano, em razão da substituição do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estado social pelo estado penal, o que culminou na privatização prisional, na era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neoliberal. Nesse momento, breves reflexões são realizadas acerca dos fatores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negativos e positivos da privatização em solo americano. Por fim, o trabalho expõe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como a situação de colapso do sistema prisional brasileiro incentivou a chegada das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ideias privatizantes em território brasileiro. Na sequência, as duas principais formas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contratuais de concessão de serviços estatais ao ente privado são explicadas: a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cogestão e a parceria público-privada (PPP). Não bastasse, é realizada, então, uma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discussão acerca da constitucionalidade de certas disposições da Lei n. 11.079/04,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que regulamenta as PPPs, especialmente sobre a possibilidade de conceder ao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setor privado funções relacionadas à execução da pena e à transferência do poder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de polícia para agentes de segurança privada. Por fim, é feita a reflexão sobre a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retomada da lógica das casas de correção, a partir das parcerias firmadas com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empresas privadas, na exploração da mão de obra dos apenados. Ao final, foi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possível constatar que mesmo privatizada, a prisão ainda servirá à lógica de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exploração e controle de uma população específica, a fim de servir aos interesses</w:t>
      </w:r>
      <w:r>
        <w:rPr>
          <w:rFonts w:ascii="Arial" w:hAnsi="Arial" w:cs="Arial"/>
        </w:rPr>
        <w:t xml:space="preserve"> </w:t>
      </w:r>
      <w:r w:rsidRPr="00432505">
        <w:rPr>
          <w:rFonts w:ascii="Arial" w:hAnsi="Arial" w:cs="Arial"/>
        </w:rPr>
        <w:t>econômicos dominantes, sob a função, apenas declarada, da ressocialização.</w:t>
      </w:r>
    </w:p>
    <w:p w14:paraId="2619FCD8" w14:textId="7D655E21" w:rsidR="00624EF4" w:rsidRPr="00D06786" w:rsidRDefault="0009088C" w:rsidP="00432505">
      <w:pPr>
        <w:pStyle w:val="Corpodetexto"/>
        <w:spacing w:line="360" w:lineRule="auto"/>
        <w:ind w:left="102" w:right="108"/>
        <w:jc w:val="both"/>
        <w:rPr>
          <w:rFonts w:ascii="Arial" w:hAnsi="Arial" w:cs="Arial"/>
        </w:rPr>
      </w:pPr>
      <w:r w:rsidRPr="00D06786">
        <w:rPr>
          <w:rFonts w:ascii="Arial" w:hAnsi="Arial" w:cs="Arial"/>
          <w:b/>
        </w:rPr>
        <w:lastRenderedPageBreak/>
        <w:t xml:space="preserve">Palavras-chave: </w:t>
      </w:r>
      <w:r w:rsidR="00432505" w:rsidRPr="00432505">
        <w:rPr>
          <w:rFonts w:ascii="Arial" w:hAnsi="Arial" w:cs="Arial"/>
        </w:rPr>
        <w:t>Pena privativa de liberdade; ressocialização; mão de obra</w:t>
      </w:r>
      <w:r w:rsidR="00432505">
        <w:rPr>
          <w:rFonts w:ascii="Arial" w:hAnsi="Arial" w:cs="Arial"/>
        </w:rPr>
        <w:t xml:space="preserve"> </w:t>
      </w:r>
      <w:r w:rsidR="00432505" w:rsidRPr="00432505">
        <w:rPr>
          <w:rFonts w:ascii="Arial" w:hAnsi="Arial" w:cs="Arial"/>
        </w:rPr>
        <w:t>carcerária; privatização prisional; criminologia crítica.</w:t>
      </w:r>
    </w:p>
    <w:sectPr w:rsidR="00624EF4" w:rsidRPr="00D06786">
      <w:headerReference w:type="default" r:id="rId8"/>
      <w:type w:val="continuous"/>
      <w:pgSz w:w="11910" w:h="16840"/>
      <w:pgMar w:top="158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74088" w14:textId="77777777" w:rsidR="00A1262F" w:rsidRDefault="00A1262F" w:rsidP="00624EF4">
      <w:r>
        <w:separator/>
      </w:r>
    </w:p>
  </w:endnote>
  <w:endnote w:type="continuationSeparator" w:id="0">
    <w:p w14:paraId="12982356" w14:textId="77777777" w:rsidR="00A1262F" w:rsidRDefault="00A1262F" w:rsidP="0062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9180D" w14:textId="77777777" w:rsidR="00A1262F" w:rsidRDefault="00A1262F" w:rsidP="00624EF4">
      <w:r>
        <w:separator/>
      </w:r>
    </w:p>
  </w:footnote>
  <w:footnote w:type="continuationSeparator" w:id="0">
    <w:p w14:paraId="2A3339CD" w14:textId="77777777" w:rsidR="00A1262F" w:rsidRDefault="00A1262F" w:rsidP="0062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top w:val="thinThickSmallGap" w:sz="24" w:space="0" w:color="7F7F7F"/>
        <w:bottom w:val="thinThickSmallGap" w:sz="24" w:space="0" w:color="7F7F7F"/>
      </w:tblBorders>
      <w:tblLook w:val="04A0" w:firstRow="1" w:lastRow="0" w:firstColumn="1" w:lastColumn="0" w:noHBand="0" w:noVBand="1"/>
    </w:tblPr>
    <w:tblGrid>
      <w:gridCol w:w="2586"/>
      <w:gridCol w:w="282"/>
      <w:gridCol w:w="7212"/>
    </w:tblGrid>
    <w:tr w:rsidR="00624EF4" w:rsidRPr="00624EF4" w14:paraId="716AF63D" w14:textId="77777777" w:rsidTr="00624EF4">
      <w:trPr>
        <w:trHeight w:val="1388"/>
        <w:jc w:val="center"/>
      </w:trPr>
      <w:tc>
        <w:tcPr>
          <w:tcW w:w="2586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14:paraId="0D7D0C42" w14:textId="77777777" w:rsidR="00624EF4" w:rsidRPr="00B2773C" w:rsidRDefault="00624EF4" w:rsidP="00624EF4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</w:rPr>
          </w:pPr>
          <w:r>
            <w:rPr>
              <w:rFonts w:ascii="Arial" w:hAnsi="Arial" w:cs="Arial"/>
              <w:noProof/>
              <w:sz w:val="32"/>
              <w:szCs w:val="32"/>
              <w:lang w:val="pt-BR" w:eastAsia="pt-BR"/>
            </w:rPr>
            <w:drawing>
              <wp:inline distT="0" distB="0" distL="0" distR="0" wp14:anchorId="2F7576D3" wp14:editId="485C4F73">
                <wp:extent cx="1495425" cy="733425"/>
                <wp:effectExtent l="0" t="0" r="9525" b="0"/>
                <wp:docPr id="1" name="Imagem 1" descr="Uma imagem contendo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ntendo desenh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114BF567" w14:textId="77777777" w:rsidR="00624EF4" w:rsidRPr="00B2773C" w:rsidRDefault="00624EF4" w:rsidP="00624EF4">
          <w:pPr>
            <w:tabs>
              <w:tab w:val="center" w:pos="4252"/>
              <w:tab w:val="right" w:pos="8504"/>
            </w:tabs>
            <w:ind w:left="-638" w:hanging="141"/>
            <w:rPr>
              <w:rFonts w:ascii="Calibri" w:eastAsia="Calibri" w:hAnsi="Calibri"/>
            </w:rPr>
          </w:pPr>
        </w:p>
      </w:tc>
      <w:tc>
        <w:tcPr>
          <w:tcW w:w="7212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2A123774" w14:textId="77777777" w:rsidR="00624EF4" w:rsidRPr="00624EF4" w:rsidRDefault="00624EF4" w:rsidP="00624EF4">
          <w:pPr>
            <w:jc w:val="center"/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</w:pPr>
        </w:p>
        <w:p w14:paraId="17E6181D" w14:textId="77777777" w:rsidR="00624EF4" w:rsidRPr="00624EF4" w:rsidRDefault="00624EF4" w:rsidP="00624EF4">
          <w:pPr>
            <w:jc w:val="center"/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</w:pPr>
          <w:r w:rsidRPr="00624EF4"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  <w:t>Faculdade de Direito da</w:t>
          </w:r>
        </w:p>
        <w:p w14:paraId="7137C223" w14:textId="77777777" w:rsidR="00624EF4" w:rsidRPr="00624EF4" w:rsidRDefault="00624EF4" w:rsidP="00624EF4">
          <w:pPr>
            <w:jc w:val="center"/>
            <w:rPr>
              <w:rFonts w:ascii="Candara" w:eastAsia="Calibri" w:hAnsi="Candara"/>
              <w:sz w:val="16"/>
              <w:szCs w:val="16"/>
            </w:rPr>
          </w:pPr>
          <w:r w:rsidRPr="00624EF4"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  <w:t>Fundação Escola Superior do ministério Público</w:t>
          </w:r>
        </w:p>
        <w:p w14:paraId="031F9C00" w14:textId="77777777" w:rsidR="00624EF4" w:rsidRPr="00624EF4" w:rsidRDefault="00624EF4" w:rsidP="00624EF4">
          <w:pPr>
            <w:jc w:val="center"/>
            <w:rPr>
              <w:rFonts w:ascii="Candara" w:eastAsia="Calibri" w:hAnsi="Candara" w:cs="Lucida Sans Unicode"/>
              <w:sz w:val="16"/>
              <w:szCs w:val="16"/>
            </w:rPr>
          </w:pPr>
          <w:r w:rsidRPr="00624EF4">
            <w:rPr>
              <w:rFonts w:ascii="Candara" w:eastAsia="Calibri" w:hAnsi="Candara" w:cs="Lucida Sans Unicode"/>
              <w:sz w:val="16"/>
              <w:szCs w:val="16"/>
            </w:rPr>
            <w:t>Recredenciada pela Portaria MEC nº 2.132/2019 – DOU nº 240 de 12/12/2019 p.66, Seção 1.</w:t>
          </w:r>
        </w:p>
        <w:p w14:paraId="6EB05309" w14:textId="77777777" w:rsidR="00624EF4" w:rsidRPr="00624EF4" w:rsidRDefault="00624EF4" w:rsidP="00624EF4">
          <w:pPr>
            <w:jc w:val="center"/>
            <w:rPr>
              <w:rFonts w:ascii="Candara" w:eastAsia="Calibri" w:hAnsi="Candara" w:cs="Lucida Sans Unicode"/>
              <w:sz w:val="16"/>
              <w:szCs w:val="16"/>
            </w:rPr>
          </w:pPr>
        </w:p>
        <w:p w14:paraId="7D6E7276" w14:textId="77777777" w:rsidR="00624EF4" w:rsidRPr="00624EF4" w:rsidRDefault="00624EF4" w:rsidP="00624EF4">
          <w:pPr>
            <w:jc w:val="center"/>
            <w:rPr>
              <w:rFonts w:ascii="Candara" w:eastAsia="Calibri" w:hAnsi="Candara"/>
              <w:sz w:val="16"/>
              <w:szCs w:val="16"/>
            </w:rPr>
          </w:pPr>
          <w:r w:rsidRPr="00624EF4"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  <w:t>Curso de Graduação em Direito</w:t>
          </w:r>
        </w:p>
        <w:p w14:paraId="112A02E5" w14:textId="77777777" w:rsidR="00624EF4" w:rsidRPr="00624EF4" w:rsidRDefault="00624EF4" w:rsidP="00624EF4">
          <w:pPr>
            <w:jc w:val="center"/>
            <w:rPr>
              <w:rFonts w:ascii="Candara" w:eastAsia="Calibri" w:hAnsi="Candara" w:cs="Lucida Sans Unicode"/>
              <w:sz w:val="16"/>
              <w:szCs w:val="16"/>
            </w:rPr>
          </w:pPr>
          <w:r w:rsidRPr="00624EF4">
            <w:rPr>
              <w:rFonts w:ascii="Candara" w:eastAsia="Calibri" w:hAnsi="Candara" w:cs="Lucida Sans Unicode"/>
              <w:sz w:val="16"/>
              <w:szCs w:val="16"/>
            </w:rPr>
            <w:t>Renovação de reconhecimento pela Portaria MEC nº 207/2020 – DOU nº 128 de 7/7/2020, p.66, Seção 1.</w:t>
          </w:r>
        </w:p>
        <w:p w14:paraId="13BDBF92" w14:textId="77777777" w:rsidR="00624EF4" w:rsidRPr="00624EF4" w:rsidRDefault="00624EF4" w:rsidP="00624EF4">
          <w:pPr>
            <w:jc w:val="center"/>
            <w:rPr>
              <w:rFonts w:ascii="Candara" w:eastAsia="Calibri" w:hAnsi="Candara"/>
              <w:sz w:val="16"/>
              <w:szCs w:val="16"/>
            </w:rPr>
          </w:pPr>
        </w:p>
      </w:tc>
    </w:tr>
  </w:tbl>
  <w:p w14:paraId="266BAF57" w14:textId="77777777" w:rsidR="00624EF4" w:rsidRDefault="00624E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F8F"/>
    <w:multiLevelType w:val="hybridMultilevel"/>
    <w:tmpl w:val="1ABCF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EE"/>
    <w:rsid w:val="0009088C"/>
    <w:rsid w:val="00432505"/>
    <w:rsid w:val="00566BCA"/>
    <w:rsid w:val="00624EF4"/>
    <w:rsid w:val="006F4093"/>
    <w:rsid w:val="007F3699"/>
    <w:rsid w:val="00980A25"/>
    <w:rsid w:val="009F6170"/>
    <w:rsid w:val="00A1262F"/>
    <w:rsid w:val="00D06786"/>
    <w:rsid w:val="00D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6358"/>
  <w15:docId w15:val="{75FA6EFD-8E81-4D8E-9590-5A410E0E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4"/>
      <w:ind w:left="4093" w:right="410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4E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4EF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4E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4EF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D05C-BCC2-4C8D-8870-9FBD844B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Cristini Fernandes Borth Klippel</dc:creator>
  <cp:lastModifiedBy>Vitoria Signori Roso</cp:lastModifiedBy>
  <cp:revision>3</cp:revision>
  <cp:lastPrinted>2022-02-16T17:48:00Z</cp:lastPrinted>
  <dcterms:created xsi:type="dcterms:W3CDTF">2022-06-01T18:30:00Z</dcterms:created>
  <dcterms:modified xsi:type="dcterms:W3CDTF">2023-08-02T16:06:00Z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2021-12-20T00:00:00Z</vt:filetime>
  </property>
</Properties>
</file>