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53A2" w14:textId="17E24B8A" w:rsidR="000B74A1" w:rsidRPr="00DA5659" w:rsidRDefault="00AA61CE" w:rsidP="003B6A10">
      <w:pPr>
        <w:spacing w:before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EDITAL 202</w:t>
      </w:r>
      <w:r w:rsidR="00B73356">
        <w:rPr>
          <w:rFonts w:ascii="Calibri" w:hAnsi="Calibri"/>
          <w:b/>
        </w:rPr>
        <w:t>5</w:t>
      </w:r>
    </w:p>
    <w:p w14:paraId="10CA552E" w14:textId="67BC5808" w:rsidR="006E4CCD" w:rsidRPr="00DA5659" w:rsidRDefault="00C869E6" w:rsidP="003B6A10">
      <w:pPr>
        <w:spacing w:line="240" w:lineRule="auto"/>
        <w:jc w:val="center"/>
        <w:rPr>
          <w:rFonts w:ascii="Calibri" w:hAnsi="Calibri"/>
          <w:b/>
          <w:smallCaps/>
        </w:rPr>
      </w:pPr>
      <w:r w:rsidRPr="00DA5659">
        <w:rPr>
          <w:rFonts w:ascii="Calibri" w:hAnsi="Calibri"/>
          <w:b/>
          <w:smallCaps/>
        </w:rPr>
        <w:t xml:space="preserve">Seleção </w:t>
      </w:r>
      <w:r w:rsidR="006E4CCD" w:rsidRPr="00DA5659">
        <w:rPr>
          <w:rFonts w:ascii="Calibri" w:hAnsi="Calibri"/>
          <w:b/>
          <w:smallCaps/>
        </w:rPr>
        <w:t xml:space="preserve">de acadêmicos para </w:t>
      </w:r>
      <w:r w:rsidR="00BE380A" w:rsidRPr="00DA5659">
        <w:rPr>
          <w:rFonts w:ascii="Calibri" w:hAnsi="Calibri"/>
          <w:b/>
          <w:smallCaps/>
        </w:rPr>
        <w:t xml:space="preserve">Grupos de </w:t>
      </w:r>
      <w:r w:rsidR="00254F54">
        <w:rPr>
          <w:rFonts w:ascii="Calibri" w:hAnsi="Calibri"/>
          <w:b/>
          <w:smallCaps/>
        </w:rPr>
        <w:t>Pesquisa</w:t>
      </w:r>
    </w:p>
    <w:p w14:paraId="3D328BC5" w14:textId="77777777" w:rsidR="00C4666F" w:rsidRPr="00DA5659" w:rsidRDefault="00C4666F" w:rsidP="003B6A10">
      <w:pPr>
        <w:ind w:left="3402"/>
        <w:rPr>
          <w:rFonts w:ascii="Calibri" w:hAnsi="Calibri"/>
          <w:b/>
          <w:smallCaps/>
        </w:rPr>
      </w:pPr>
    </w:p>
    <w:p w14:paraId="5728D809" w14:textId="3F84F476" w:rsidR="00023F50" w:rsidRPr="00DA5659" w:rsidRDefault="00F37F35" w:rsidP="003B6A10">
      <w:pPr>
        <w:pStyle w:val="Default"/>
        <w:ind w:left="3402"/>
        <w:jc w:val="both"/>
      </w:pPr>
      <w:r w:rsidRPr="00DA5659">
        <w:rPr>
          <w:rFonts w:cs="Arial"/>
          <w:i/>
        </w:rPr>
        <w:t xml:space="preserve">Edital </w:t>
      </w:r>
      <w:r w:rsidR="00023F50" w:rsidRPr="00DA5659">
        <w:rPr>
          <w:rFonts w:cs="Arial"/>
          <w:i/>
        </w:rPr>
        <w:t>de seleção de</w:t>
      </w:r>
      <w:r w:rsidRPr="00DA5659">
        <w:rPr>
          <w:rFonts w:cs="Arial"/>
          <w:i/>
        </w:rPr>
        <w:t xml:space="preserve"> acadêmicos (as) para participar do </w:t>
      </w:r>
      <w:r w:rsidR="00BE380A" w:rsidRPr="00DA5659">
        <w:rPr>
          <w:rFonts w:cs="Arial"/>
          <w:i/>
        </w:rPr>
        <w:t xml:space="preserve">Grupo de </w:t>
      </w:r>
      <w:r w:rsidR="00254F54">
        <w:rPr>
          <w:rFonts w:cs="Arial"/>
          <w:i/>
        </w:rPr>
        <w:t>Pesquisa</w:t>
      </w:r>
      <w:r w:rsidR="00BE380A" w:rsidRPr="00DA5659">
        <w:rPr>
          <w:rFonts w:cs="Arial"/>
          <w:i/>
        </w:rPr>
        <w:t xml:space="preserve"> do </w:t>
      </w:r>
      <w:r w:rsidRPr="00DA5659">
        <w:rPr>
          <w:rFonts w:cs="Arial"/>
          <w:i/>
        </w:rPr>
        <w:t>Projeto:</w:t>
      </w:r>
      <w:r w:rsidR="001231B5" w:rsidRPr="00DA5659">
        <w:rPr>
          <w:rFonts w:cs="Arial"/>
          <w:i/>
        </w:rPr>
        <w:t xml:space="preserve"> </w:t>
      </w:r>
      <w:r w:rsidR="00D26678" w:rsidRPr="00DA5659">
        <w:t>“</w:t>
      </w:r>
      <w:r w:rsidR="00254F54" w:rsidRPr="00254F54">
        <w:rPr>
          <w:b/>
          <w:bCs/>
          <w:i/>
          <w:iCs/>
        </w:rPr>
        <w:t>DESAFIOS CONTEMPORÂNEOS NO DIREITO PÚBLICO: OS HORIZONTES DE MUTAÇÃO DA ORDEM ADMINISTRATIVO-CONSTITUCIONAL</w:t>
      </w:r>
      <w:r w:rsidR="00D26678" w:rsidRPr="00DA5659">
        <w:rPr>
          <w:b/>
          <w:bCs/>
          <w:i/>
          <w:iCs/>
        </w:rPr>
        <w:t>”</w:t>
      </w:r>
      <w:r w:rsidR="00DD23EE" w:rsidRPr="00DA5659">
        <w:rPr>
          <w:rFonts w:cs="Arial"/>
          <w:i/>
        </w:rPr>
        <w:t xml:space="preserve">, </w:t>
      </w:r>
      <w:r w:rsidR="008A6334" w:rsidRPr="00DA5659">
        <w:rPr>
          <w:rFonts w:cs="Arial"/>
          <w:i/>
        </w:rPr>
        <w:t>vinculado ao Grupo de Pesquisa</w:t>
      </w:r>
      <w:r w:rsidR="00C701D6">
        <w:rPr>
          <w:rFonts w:cs="Arial"/>
          <w:i/>
        </w:rPr>
        <w:t xml:space="preserve"> Colisão de Direitos Fundamentai</w:t>
      </w:r>
      <w:r w:rsidR="00D03E9E">
        <w:rPr>
          <w:rFonts w:cs="Arial"/>
          <w:i/>
        </w:rPr>
        <w:t>s e o Direito como Argumentação</w:t>
      </w:r>
      <w:r w:rsidR="00043245">
        <w:rPr>
          <w:rFonts w:cs="Arial"/>
          <w:i/>
        </w:rPr>
        <w:t xml:space="preserve">, inserido na linha de pesquisa </w:t>
      </w:r>
      <w:r w:rsidR="008A6334" w:rsidRPr="00DA5659">
        <w:rPr>
          <w:rFonts w:cs="Arial"/>
          <w:i/>
        </w:rPr>
        <w:t xml:space="preserve">Tutelas a efetivação de Direitos </w:t>
      </w:r>
      <w:r w:rsidR="00D26678" w:rsidRPr="00DA5659">
        <w:rPr>
          <w:rFonts w:cs="Arial"/>
          <w:i/>
        </w:rPr>
        <w:t>Transindividuais</w:t>
      </w:r>
      <w:r w:rsidR="008A6334" w:rsidRPr="00DA5659">
        <w:rPr>
          <w:rFonts w:cs="Arial"/>
          <w:i/>
        </w:rPr>
        <w:t xml:space="preserve"> junto à Faculdade de Direito da Fundação Escola Superior do Ministério Público, para o desenvolvimento </w:t>
      </w:r>
      <w:r w:rsidR="00DD23EE" w:rsidRPr="00DA5659">
        <w:rPr>
          <w:rFonts w:cs="Arial"/>
          <w:i/>
        </w:rPr>
        <w:t>sob a Coordenação d</w:t>
      </w:r>
      <w:r w:rsidR="00D26678" w:rsidRPr="00DA5659">
        <w:rPr>
          <w:rFonts w:cs="Arial"/>
          <w:i/>
        </w:rPr>
        <w:t>o</w:t>
      </w:r>
      <w:r w:rsidR="00254F54">
        <w:rPr>
          <w:rFonts w:cs="Arial"/>
          <w:i/>
        </w:rPr>
        <w:t>s</w:t>
      </w:r>
      <w:r w:rsidR="00DD23EE" w:rsidRPr="00DA5659">
        <w:rPr>
          <w:rFonts w:cs="Arial"/>
          <w:i/>
        </w:rPr>
        <w:t xml:space="preserve"> </w:t>
      </w:r>
      <w:r w:rsidR="00D26678" w:rsidRPr="00DA5659">
        <w:rPr>
          <w:b/>
          <w:bCs/>
          <w:i/>
          <w:iCs/>
        </w:rPr>
        <w:t>PROF</w:t>
      </w:r>
      <w:r w:rsidR="00254F54">
        <w:rPr>
          <w:b/>
          <w:bCs/>
          <w:i/>
          <w:iCs/>
        </w:rPr>
        <w:t xml:space="preserve">ESSORES </w:t>
      </w:r>
      <w:r w:rsidR="00D26678" w:rsidRPr="00DA5659">
        <w:rPr>
          <w:b/>
          <w:bCs/>
          <w:i/>
          <w:iCs/>
        </w:rPr>
        <w:t>DR. ANIZIO PIRES GAVIÃO FILHO</w:t>
      </w:r>
      <w:r w:rsidR="00254F54">
        <w:rPr>
          <w:b/>
          <w:bCs/>
          <w:i/>
          <w:iCs/>
        </w:rPr>
        <w:t xml:space="preserve"> </w:t>
      </w:r>
      <w:r w:rsidR="00254F54">
        <w:rPr>
          <w:i/>
          <w:iCs/>
        </w:rPr>
        <w:t xml:space="preserve">e </w:t>
      </w:r>
      <w:r w:rsidR="00254F54">
        <w:rPr>
          <w:b/>
          <w:bCs/>
          <w:i/>
          <w:iCs/>
        </w:rPr>
        <w:t>ME. LUCAS MORESCHI PAULO</w:t>
      </w:r>
      <w:r w:rsidR="00E86EF4" w:rsidRPr="00DA5659">
        <w:rPr>
          <w:rFonts w:cs="Arial"/>
          <w:i/>
        </w:rPr>
        <w:t>.</w:t>
      </w:r>
    </w:p>
    <w:p w14:paraId="54F4B872" w14:textId="77777777" w:rsidR="008A6334" w:rsidRPr="00DA5659" w:rsidRDefault="008A6334" w:rsidP="003B6A10">
      <w:pPr>
        <w:spacing w:line="240" w:lineRule="auto"/>
        <w:ind w:left="3402" w:right="54"/>
        <w:contextualSpacing/>
        <w:rPr>
          <w:rFonts w:ascii="Calibri" w:hAnsi="Calibri"/>
          <w:b/>
          <w:smallCaps/>
        </w:rPr>
      </w:pPr>
    </w:p>
    <w:p w14:paraId="4B54CBD3" w14:textId="77777777" w:rsidR="008A6334" w:rsidRPr="00DA5659" w:rsidRDefault="008A6334" w:rsidP="003B6A10">
      <w:pPr>
        <w:spacing w:line="240" w:lineRule="auto"/>
        <w:ind w:left="3402" w:right="54"/>
        <w:contextualSpacing/>
        <w:rPr>
          <w:rFonts w:ascii="Calibri" w:hAnsi="Calibri"/>
          <w:b/>
          <w:smallCaps/>
        </w:rPr>
      </w:pPr>
    </w:p>
    <w:p w14:paraId="0F1C3266" w14:textId="77777777" w:rsidR="008A6334" w:rsidRPr="00DA5659" w:rsidRDefault="008A6334" w:rsidP="003B6A10">
      <w:pPr>
        <w:spacing w:line="240" w:lineRule="auto"/>
        <w:ind w:left="3402" w:right="54"/>
        <w:contextualSpacing/>
        <w:rPr>
          <w:rFonts w:ascii="Calibri" w:hAnsi="Calibri"/>
          <w:b/>
          <w:smallCaps/>
        </w:rPr>
      </w:pPr>
    </w:p>
    <w:p w14:paraId="47C6373D" w14:textId="77777777" w:rsidR="00BE380A" w:rsidRPr="00DA5659" w:rsidRDefault="008A6334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DA5659">
        <w:rPr>
          <w:rFonts w:cs="Arial"/>
          <w:b/>
          <w:caps/>
          <w:sz w:val="24"/>
          <w:szCs w:val="24"/>
        </w:rPr>
        <w:t>I – EMENTA</w:t>
      </w:r>
    </w:p>
    <w:p w14:paraId="1A42043E" w14:textId="3EEE8E39" w:rsidR="00A7001F" w:rsidRPr="00C352E9" w:rsidRDefault="00051A19" w:rsidP="003B6A10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 w:rsidRPr="00051A19">
        <w:rPr>
          <w:color w:val="000000"/>
          <w:sz w:val="23"/>
          <w:szCs w:val="23"/>
        </w:rPr>
        <w:t>Desafios Contemporâneos no Direito Público: os horizontes de mutação da ordem administrativo-constitucional.</w:t>
      </w:r>
      <w:r>
        <w:rPr>
          <w:color w:val="000000"/>
          <w:sz w:val="23"/>
          <w:szCs w:val="23"/>
        </w:rPr>
        <w:t xml:space="preserve"> </w:t>
      </w:r>
      <w:r w:rsidR="008B41EF">
        <w:rPr>
          <w:color w:val="000000"/>
          <w:sz w:val="23"/>
          <w:szCs w:val="23"/>
        </w:rPr>
        <w:t>I</w:t>
      </w:r>
      <w:r w:rsidR="008B41EF" w:rsidRPr="008B41EF">
        <w:rPr>
          <w:color w:val="000000"/>
          <w:sz w:val="23"/>
          <w:szCs w:val="23"/>
        </w:rPr>
        <w:t>mpactos d</w:t>
      </w:r>
      <w:r w:rsidR="008B41EF">
        <w:rPr>
          <w:color w:val="000000"/>
          <w:sz w:val="23"/>
          <w:szCs w:val="23"/>
        </w:rPr>
        <w:t>o</w:t>
      </w:r>
      <w:r w:rsidR="008B41EF" w:rsidRPr="008B41EF">
        <w:rPr>
          <w:color w:val="000000"/>
          <w:sz w:val="23"/>
          <w:szCs w:val="23"/>
        </w:rPr>
        <w:t xml:space="preserve">s </w:t>
      </w:r>
      <w:r w:rsidR="008B41EF">
        <w:rPr>
          <w:color w:val="000000"/>
          <w:sz w:val="23"/>
          <w:szCs w:val="23"/>
        </w:rPr>
        <w:t xml:space="preserve">novos </w:t>
      </w:r>
      <w:r w:rsidR="008B41EF" w:rsidRPr="008B41EF">
        <w:rPr>
          <w:color w:val="000000"/>
          <w:sz w:val="23"/>
          <w:szCs w:val="23"/>
        </w:rPr>
        <w:t xml:space="preserve">fenômenos no Direito Constitucional, </w:t>
      </w:r>
      <w:r w:rsidR="008B41EF">
        <w:rPr>
          <w:color w:val="000000"/>
          <w:sz w:val="23"/>
          <w:szCs w:val="23"/>
        </w:rPr>
        <w:t>na matriz constitucional dos direitos</w:t>
      </w:r>
      <w:r w:rsidR="008B41EF" w:rsidRPr="008B41EF">
        <w:rPr>
          <w:color w:val="000000"/>
          <w:sz w:val="23"/>
          <w:szCs w:val="23"/>
        </w:rPr>
        <w:t xml:space="preserve">, </w:t>
      </w:r>
      <w:r w:rsidR="008B41EF">
        <w:rPr>
          <w:color w:val="000000"/>
          <w:sz w:val="23"/>
          <w:szCs w:val="23"/>
        </w:rPr>
        <w:t xml:space="preserve">no </w:t>
      </w:r>
      <w:r w:rsidR="008B41EF" w:rsidRPr="008B41EF">
        <w:rPr>
          <w:color w:val="000000"/>
          <w:sz w:val="23"/>
          <w:szCs w:val="23"/>
        </w:rPr>
        <w:t xml:space="preserve">Direito Administrativo e </w:t>
      </w:r>
      <w:r w:rsidR="008B41EF">
        <w:rPr>
          <w:color w:val="000000"/>
          <w:sz w:val="23"/>
          <w:szCs w:val="23"/>
        </w:rPr>
        <w:t xml:space="preserve">no </w:t>
      </w:r>
      <w:r w:rsidR="008B41EF" w:rsidRPr="008B41EF">
        <w:rPr>
          <w:color w:val="000000"/>
          <w:sz w:val="23"/>
          <w:szCs w:val="23"/>
        </w:rPr>
        <w:t>Direito Digital.</w:t>
      </w:r>
      <w:r w:rsidR="00BE380A" w:rsidRPr="00C352E9">
        <w:rPr>
          <w:color w:val="000000"/>
          <w:sz w:val="23"/>
          <w:szCs w:val="23"/>
        </w:rPr>
        <w:t> </w:t>
      </w:r>
      <w:r w:rsidR="00E243BE">
        <w:rPr>
          <w:color w:val="000000"/>
          <w:sz w:val="23"/>
          <w:szCs w:val="23"/>
        </w:rPr>
        <w:t xml:space="preserve">Averiguação das condições ótimas das respostas estatais diante de cenários emergenciais. </w:t>
      </w:r>
      <w:r w:rsidR="001B38B5">
        <w:rPr>
          <w:color w:val="000000"/>
          <w:sz w:val="23"/>
          <w:szCs w:val="23"/>
        </w:rPr>
        <w:t xml:space="preserve">Conservação máxima dos direitos fundamentais pelas atuações estatais e pelas respostas do poder público. </w:t>
      </w:r>
    </w:p>
    <w:p w14:paraId="71A97345" w14:textId="77777777" w:rsidR="009F6FDE" w:rsidRPr="00C352E9" w:rsidRDefault="009F6FDE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</w:p>
    <w:p w14:paraId="0CB8197A" w14:textId="77777777" w:rsidR="00D26678" w:rsidRPr="00C352E9" w:rsidRDefault="00F861C4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C352E9">
        <w:rPr>
          <w:rFonts w:cs="Arial"/>
          <w:b/>
          <w:caps/>
          <w:sz w:val="24"/>
          <w:szCs w:val="24"/>
        </w:rPr>
        <w:t>I</w:t>
      </w:r>
      <w:r w:rsidR="008A6334" w:rsidRPr="00C352E9">
        <w:rPr>
          <w:rFonts w:cs="Arial"/>
          <w:b/>
          <w:caps/>
          <w:sz w:val="24"/>
          <w:szCs w:val="24"/>
        </w:rPr>
        <w:t>i</w:t>
      </w:r>
      <w:r w:rsidRPr="00C352E9">
        <w:rPr>
          <w:rFonts w:cs="Arial"/>
          <w:b/>
          <w:caps/>
          <w:sz w:val="24"/>
          <w:szCs w:val="24"/>
        </w:rPr>
        <w:t xml:space="preserve"> </w:t>
      </w:r>
      <w:r w:rsidR="00AB6860" w:rsidRPr="00C352E9">
        <w:rPr>
          <w:rFonts w:cs="Arial"/>
          <w:b/>
          <w:caps/>
          <w:sz w:val="24"/>
          <w:szCs w:val="24"/>
        </w:rPr>
        <w:t>–</w:t>
      </w:r>
      <w:r w:rsidRPr="00C352E9">
        <w:rPr>
          <w:rFonts w:cs="Arial"/>
          <w:b/>
          <w:caps/>
          <w:sz w:val="24"/>
          <w:szCs w:val="24"/>
        </w:rPr>
        <w:t xml:space="preserve"> D</w:t>
      </w:r>
      <w:r w:rsidR="000B5D89" w:rsidRPr="00C352E9">
        <w:rPr>
          <w:rFonts w:cs="Arial"/>
          <w:b/>
          <w:caps/>
          <w:sz w:val="24"/>
          <w:szCs w:val="24"/>
        </w:rPr>
        <w:t>O Problema de investigação</w:t>
      </w:r>
    </w:p>
    <w:p w14:paraId="0DB61718" w14:textId="6C456D30" w:rsidR="004026F1" w:rsidRPr="00C352E9" w:rsidRDefault="00CF775F" w:rsidP="003B6A10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3"/>
          <w:szCs w:val="23"/>
        </w:rPr>
      </w:pPr>
      <w:r>
        <w:rPr>
          <w:iCs/>
          <w:sz w:val="23"/>
          <w:szCs w:val="23"/>
        </w:rPr>
        <w:t>C</w:t>
      </w:r>
      <w:r w:rsidRPr="00CF775F">
        <w:rPr>
          <w:iCs/>
          <w:sz w:val="23"/>
          <w:szCs w:val="23"/>
        </w:rPr>
        <w:t>omo o Direito Público pode se adaptar e se transformar para responder aos impactos desses fenômenos, preservando os pilares da ordem jurídico-administrativa e constitucional?</w:t>
      </w:r>
    </w:p>
    <w:p w14:paraId="1DA0A8EC" w14:textId="77777777" w:rsidR="00A7001F" w:rsidRPr="00C352E9" w:rsidRDefault="00A7001F" w:rsidP="003B6A10">
      <w:pPr>
        <w:pStyle w:val="ListaColorida-nfase11"/>
        <w:spacing w:after="0" w:line="360" w:lineRule="auto"/>
        <w:ind w:left="0" w:firstLine="708"/>
        <w:rPr>
          <w:rFonts w:cs="Arial"/>
          <w:b/>
          <w:caps/>
          <w:sz w:val="24"/>
          <w:szCs w:val="24"/>
        </w:rPr>
      </w:pPr>
    </w:p>
    <w:p w14:paraId="377D17DD" w14:textId="77777777" w:rsidR="00D26678" w:rsidRPr="00C352E9" w:rsidRDefault="00F861C4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C352E9">
        <w:rPr>
          <w:rFonts w:cs="Arial"/>
          <w:b/>
          <w:caps/>
          <w:sz w:val="24"/>
          <w:szCs w:val="24"/>
        </w:rPr>
        <w:t>II</w:t>
      </w:r>
      <w:r w:rsidR="008A6334" w:rsidRPr="00C352E9">
        <w:rPr>
          <w:rFonts w:cs="Arial"/>
          <w:b/>
          <w:caps/>
          <w:sz w:val="24"/>
          <w:szCs w:val="24"/>
        </w:rPr>
        <w:t>i</w:t>
      </w:r>
      <w:r w:rsidRPr="00C352E9">
        <w:rPr>
          <w:rFonts w:cs="Arial"/>
          <w:b/>
          <w:caps/>
          <w:sz w:val="24"/>
          <w:szCs w:val="24"/>
        </w:rPr>
        <w:t xml:space="preserve"> </w:t>
      </w:r>
      <w:r w:rsidR="00AB6860" w:rsidRPr="00C352E9">
        <w:rPr>
          <w:rFonts w:cs="Arial"/>
          <w:b/>
          <w:caps/>
          <w:sz w:val="24"/>
          <w:szCs w:val="24"/>
        </w:rPr>
        <w:t>–</w:t>
      </w:r>
      <w:r w:rsidRPr="00C352E9">
        <w:rPr>
          <w:rFonts w:cs="Arial"/>
          <w:b/>
          <w:caps/>
          <w:sz w:val="24"/>
          <w:szCs w:val="24"/>
        </w:rPr>
        <w:t xml:space="preserve"> D</w:t>
      </w:r>
      <w:r w:rsidR="000B5D89" w:rsidRPr="00C352E9">
        <w:rPr>
          <w:rFonts w:cs="Arial"/>
          <w:b/>
          <w:caps/>
          <w:sz w:val="24"/>
          <w:szCs w:val="24"/>
        </w:rPr>
        <w:t>o</w:t>
      </w:r>
      <w:r w:rsidR="006077A8" w:rsidRPr="00C352E9">
        <w:rPr>
          <w:rFonts w:cs="Arial"/>
          <w:b/>
          <w:caps/>
          <w:sz w:val="24"/>
          <w:szCs w:val="24"/>
        </w:rPr>
        <w:t xml:space="preserve"> o</w:t>
      </w:r>
      <w:r w:rsidR="00D26678" w:rsidRPr="00C352E9">
        <w:rPr>
          <w:rFonts w:cs="Arial"/>
          <w:b/>
          <w:caps/>
          <w:sz w:val="24"/>
          <w:szCs w:val="24"/>
        </w:rPr>
        <w:t>bjetivo da Pesquisa</w:t>
      </w:r>
    </w:p>
    <w:p w14:paraId="5509409E" w14:textId="6105F86F" w:rsidR="00E9076F" w:rsidRPr="00C352E9" w:rsidRDefault="00D26678" w:rsidP="003B6A10">
      <w:pPr>
        <w:pStyle w:val="ListaColorida-nfase11"/>
        <w:spacing w:line="360" w:lineRule="auto"/>
        <w:ind w:left="0"/>
        <w:rPr>
          <w:rFonts w:cs="Arial"/>
          <w:caps/>
          <w:sz w:val="23"/>
          <w:szCs w:val="23"/>
        </w:rPr>
      </w:pPr>
      <w:r w:rsidRPr="00C352E9">
        <w:rPr>
          <w:sz w:val="24"/>
          <w:szCs w:val="24"/>
        </w:rPr>
        <w:t xml:space="preserve"> </w:t>
      </w:r>
      <w:r w:rsidRPr="00C352E9">
        <w:rPr>
          <w:sz w:val="24"/>
          <w:szCs w:val="24"/>
        </w:rPr>
        <w:tab/>
      </w:r>
      <w:r w:rsidR="0008691B" w:rsidRPr="0008691B">
        <w:rPr>
          <w:sz w:val="23"/>
          <w:szCs w:val="23"/>
        </w:rPr>
        <w:t xml:space="preserve">A pesquisa pretende enfrentar o problema da adaptação do Direito Público às transformações contemporâneas impostas por fenômenos globais, como desastres ambientais, pandemias e a aceleração </w:t>
      </w:r>
      <w:r w:rsidR="0008691B" w:rsidRPr="0008691B">
        <w:rPr>
          <w:sz w:val="23"/>
          <w:szCs w:val="23"/>
        </w:rPr>
        <w:lastRenderedPageBreak/>
        <w:t>digital</w:t>
      </w:r>
      <w:r w:rsidR="0008691B">
        <w:rPr>
          <w:sz w:val="23"/>
          <w:szCs w:val="23"/>
        </w:rPr>
        <w:t xml:space="preserve"> das relações comerciais</w:t>
      </w:r>
      <w:r w:rsidR="001B38B5">
        <w:rPr>
          <w:sz w:val="23"/>
          <w:szCs w:val="23"/>
        </w:rPr>
        <w:t xml:space="preserve"> e a eficácia fundamental dos direitos fundamentais que devem ser preservados ao máximo nos casos</w:t>
      </w:r>
      <w:r w:rsidR="0008691B" w:rsidRPr="0008691B">
        <w:rPr>
          <w:sz w:val="23"/>
          <w:szCs w:val="23"/>
        </w:rPr>
        <w:t>. Com foco na ordem administrativo-constitucional, busca-se analisar os impactos desses eventos na segurança jurídica, na proteção de direitos fundamentais e na eficácia da administração pública. Ademais, o estudo visa propor soluções inovadoras e estratégias adaptativas que contribuam para a evolução e resiliência do Direito Público diante das demandas do século XXI</w:t>
      </w:r>
      <w:r w:rsidR="00AC6044">
        <w:rPr>
          <w:sz w:val="23"/>
          <w:szCs w:val="23"/>
        </w:rPr>
        <w:t>, buscando a máxima conservação dos direitos fundamentais em casos</w:t>
      </w:r>
      <w:r w:rsidR="0008691B" w:rsidRPr="0008691B">
        <w:rPr>
          <w:sz w:val="23"/>
          <w:szCs w:val="23"/>
        </w:rPr>
        <w:t>.</w:t>
      </w:r>
    </w:p>
    <w:p w14:paraId="5F00C43D" w14:textId="77777777" w:rsidR="00E91F1E" w:rsidRPr="00C352E9" w:rsidRDefault="00E91F1E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</w:p>
    <w:p w14:paraId="3B754601" w14:textId="77777777" w:rsidR="00D26678" w:rsidRPr="00C352E9" w:rsidRDefault="008A6334" w:rsidP="003B6A10">
      <w:pPr>
        <w:pStyle w:val="ListaColorida-nfase11"/>
        <w:spacing w:after="0" w:line="360" w:lineRule="auto"/>
        <w:ind w:left="0"/>
        <w:rPr>
          <w:rFonts w:cs="Arial"/>
          <w:sz w:val="24"/>
          <w:szCs w:val="24"/>
        </w:rPr>
      </w:pPr>
      <w:r w:rsidRPr="00C352E9">
        <w:rPr>
          <w:rFonts w:cs="Arial"/>
          <w:b/>
          <w:caps/>
          <w:sz w:val="24"/>
          <w:szCs w:val="24"/>
        </w:rPr>
        <w:t>Iv</w:t>
      </w:r>
      <w:r w:rsidR="00F861C4" w:rsidRPr="00C352E9">
        <w:rPr>
          <w:rFonts w:cs="Arial"/>
          <w:b/>
          <w:caps/>
          <w:sz w:val="24"/>
          <w:szCs w:val="24"/>
        </w:rPr>
        <w:t xml:space="preserve"> – Dos </w:t>
      </w:r>
      <w:r w:rsidR="00023F50" w:rsidRPr="00C352E9">
        <w:rPr>
          <w:rFonts w:cs="Arial"/>
          <w:b/>
          <w:caps/>
          <w:sz w:val="24"/>
          <w:szCs w:val="24"/>
        </w:rPr>
        <w:t>R</w:t>
      </w:r>
      <w:r w:rsidR="00D16A62" w:rsidRPr="00C352E9">
        <w:rPr>
          <w:rFonts w:cs="Arial"/>
          <w:b/>
          <w:caps/>
          <w:sz w:val="24"/>
          <w:szCs w:val="24"/>
        </w:rPr>
        <w:t>esultado</w:t>
      </w:r>
      <w:r w:rsidR="00F861C4" w:rsidRPr="00C352E9">
        <w:rPr>
          <w:rFonts w:cs="Arial"/>
          <w:b/>
          <w:caps/>
          <w:sz w:val="24"/>
          <w:szCs w:val="24"/>
        </w:rPr>
        <w:t>s</w:t>
      </w:r>
      <w:r w:rsidR="00D16A62" w:rsidRPr="00C352E9">
        <w:rPr>
          <w:rFonts w:cs="Arial"/>
          <w:b/>
          <w:caps/>
          <w:sz w:val="24"/>
          <w:szCs w:val="24"/>
        </w:rPr>
        <w:t xml:space="preserve"> da pesquisa</w:t>
      </w:r>
      <w:r w:rsidR="00D16A62" w:rsidRPr="00C352E9">
        <w:rPr>
          <w:rFonts w:cs="Arial"/>
          <w:sz w:val="24"/>
          <w:szCs w:val="24"/>
        </w:rPr>
        <w:t xml:space="preserve"> </w:t>
      </w:r>
    </w:p>
    <w:p w14:paraId="5C333FAE" w14:textId="55428FCA" w:rsidR="00E9076F" w:rsidRPr="00C352E9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C352E9">
        <w:t xml:space="preserve"> </w:t>
      </w:r>
      <w:r w:rsidRPr="00C352E9">
        <w:tab/>
      </w:r>
      <w:r w:rsidRPr="00C352E9">
        <w:rPr>
          <w:sz w:val="23"/>
          <w:szCs w:val="23"/>
        </w:rPr>
        <w:t xml:space="preserve">Elaboração individual de </w:t>
      </w:r>
      <w:r w:rsidRPr="00C352E9">
        <w:rPr>
          <w:i/>
          <w:iCs/>
          <w:sz w:val="23"/>
          <w:szCs w:val="23"/>
        </w:rPr>
        <w:t>Artigo Científico</w:t>
      </w:r>
      <w:r w:rsidRPr="00C352E9">
        <w:rPr>
          <w:sz w:val="23"/>
          <w:szCs w:val="23"/>
        </w:rPr>
        <w:t>, focado em responder aos objetivos da pesquisa.</w:t>
      </w:r>
      <w:r w:rsidR="003B6A10" w:rsidRPr="00C352E9">
        <w:rPr>
          <w:sz w:val="23"/>
          <w:szCs w:val="23"/>
        </w:rPr>
        <w:t xml:space="preserve"> </w:t>
      </w:r>
      <w:r w:rsidR="00020240">
        <w:rPr>
          <w:sz w:val="23"/>
          <w:szCs w:val="23"/>
        </w:rPr>
        <w:t xml:space="preserve">Aos graduandos, participação obrigatória no Salão de Iniciação Científica da Faculdade. </w:t>
      </w:r>
      <w:r w:rsidRPr="00C352E9">
        <w:rPr>
          <w:sz w:val="23"/>
          <w:szCs w:val="23"/>
        </w:rPr>
        <w:t xml:space="preserve">Produção individual de </w:t>
      </w:r>
      <w:r w:rsidRPr="00C352E9">
        <w:rPr>
          <w:i/>
          <w:iCs/>
          <w:sz w:val="23"/>
          <w:szCs w:val="23"/>
        </w:rPr>
        <w:t xml:space="preserve">Relatórios Técnicos </w:t>
      </w:r>
      <w:r w:rsidRPr="00C352E9">
        <w:rPr>
          <w:sz w:val="23"/>
          <w:szCs w:val="23"/>
        </w:rPr>
        <w:t>relativos ao desenvolvimento dos estudos realizados, com a respectiva fundamentação, segundo roteiro oportunamente entregue pelo Coordenador da Pesquisa.</w:t>
      </w:r>
    </w:p>
    <w:p w14:paraId="351EDBBD" w14:textId="77777777" w:rsidR="00BD2143" w:rsidRPr="00C352E9" w:rsidRDefault="00BD2143" w:rsidP="003B6A10">
      <w:pPr>
        <w:pStyle w:val="ListaColorida-nfase11"/>
        <w:spacing w:after="0" w:line="360" w:lineRule="auto"/>
        <w:ind w:left="0" w:firstLine="708"/>
        <w:rPr>
          <w:rFonts w:cs="Arial"/>
          <w:sz w:val="23"/>
          <w:szCs w:val="23"/>
          <w:u w:val="single"/>
        </w:rPr>
      </w:pPr>
      <w:r w:rsidRPr="00C352E9">
        <w:rPr>
          <w:rFonts w:cs="Arial"/>
          <w:sz w:val="23"/>
          <w:szCs w:val="23"/>
          <w:u w:val="single"/>
        </w:rPr>
        <w:t>Apenas aos pesquisadores que concluírem as atividades com sucesso será outorgada, após a apresentação dos resultados, a carta de participação no grupo de estudos e, no caso de graduandos da FMP, serão concedidas horas complementares na modalidade pesquisa. Pela natureza do grupo, a mera frequência nos encontros não proporciona, por si só, horas de atividade complementar, ainda que de forma parcial.</w:t>
      </w:r>
    </w:p>
    <w:p w14:paraId="7BE0C037" w14:textId="77777777" w:rsidR="001C3B05" w:rsidRPr="00C352E9" w:rsidRDefault="001C3B05" w:rsidP="003B6A10">
      <w:pPr>
        <w:pStyle w:val="ListaColorida-nfase11"/>
        <w:spacing w:line="360" w:lineRule="auto"/>
        <w:ind w:left="0"/>
        <w:rPr>
          <w:rFonts w:cs="Arial"/>
          <w:sz w:val="24"/>
          <w:szCs w:val="24"/>
        </w:rPr>
      </w:pPr>
    </w:p>
    <w:p w14:paraId="783B0705" w14:textId="77777777" w:rsidR="00AF6394" w:rsidRPr="00C352E9" w:rsidRDefault="00556E90" w:rsidP="003B6A10">
      <w:pPr>
        <w:pStyle w:val="ListaColorida-nfase11"/>
        <w:spacing w:after="0" w:line="360" w:lineRule="auto"/>
        <w:ind w:left="0"/>
        <w:rPr>
          <w:rFonts w:cs="Arial"/>
          <w:b/>
          <w:caps/>
          <w:sz w:val="24"/>
          <w:szCs w:val="24"/>
        </w:rPr>
      </w:pPr>
      <w:r w:rsidRPr="00C352E9">
        <w:rPr>
          <w:rFonts w:cs="Arial"/>
          <w:b/>
          <w:caps/>
          <w:sz w:val="24"/>
          <w:szCs w:val="24"/>
        </w:rPr>
        <w:t>V – D</w:t>
      </w:r>
      <w:r w:rsidR="00AF6394" w:rsidRPr="00C352E9">
        <w:rPr>
          <w:rFonts w:cs="Arial"/>
          <w:b/>
          <w:caps/>
          <w:sz w:val="24"/>
          <w:szCs w:val="24"/>
        </w:rPr>
        <w:t>as Vagas</w:t>
      </w:r>
    </w:p>
    <w:p w14:paraId="0B895390" w14:textId="77777777" w:rsidR="008A6334" w:rsidRPr="00C352E9" w:rsidRDefault="004969FD" w:rsidP="003B6A10">
      <w:pPr>
        <w:ind w:firstLine="360"/>
        <w:rPr>
          <w:rFonts w:ascii="Calibri" w:hAnsi="Calibri"/>
          <w:bCs/>
          <w:sz w:val="23"/>
          <w:szCs w:val="23"/>
        </w:rPr>
      </w:pPr>
      <w:r w:rsidRPr="00C352E9">
        <w:rPr>
          <w:rFonts w:ascii="Calibri" w:hAnsi="Calibri"/>
          <w:bCs/>
          <w:sz w:val="23"/>
          <w:szCs w:val="23"/>
        </w:rPr>
        <w:t xml:space="preserve">A composição do grupo atenderá </w:t>
      </w:r>
      <w:r w:rsidR="00E2143D" w:rsidRPr="00C352E9">
        <w:rPr>
          <w:rFonts w:ascii="Calibri" w:hAnsi="Calibri"/>
          <w:bCs/>
          <w:sz w:val="23"/>
          <w:szCs w:val="23"/>
        </w:rPr>
        <w:t>ao seguinte número de vagas:</w:t>
      </w:r>
    </w:p>
    <w:p w14:paraId="2E5781D2" w14:textId="6CFEC7E8" w:rsidR="002A1115" w:rsidRPr="00C352E9" w:rsidRDefault="00AA7F86" w:rsidP="003B6A10">
      <w:pPr>
        <w:ind w:firstLine="360"/>
        <w:rPr>
          <w:rFonts w:ascii="Calibri" w:hAnsi="Calibri"/>
          <w:bCs/>
          <w:sz w:val="23"/>
          <w:szCs w:val="23"/>
        </w:rPr>
      </w:pPr>
      <w:r w:rsidRPr="00C352E9">
        <w:rPr>
          <w:rFonts w:ascii="Calibri" w:hAnsi="Calibri"/>
          <w:bCs/>
          <w:sz w:val="23"/>
          <w:szCs w:val="23"/>
        </w:rPr>
        <w:t>(</w:t>
      </w:r>
      <w:r w:rsidR="00E11DB8">
        <w:rPr>
          <w:rFonts w:ascii="Calibri" w:hAnsi="Calibri"/>
          <w:bCs/>
          <w:sz w:val="23"/>
          <w:szCs w:val="23"/>
        </w:rPr>
        <w:t>15</w:t>
      </w:r>
      <w:r w:rsidR="002A1115" w:rsidRPr="00C352E9">
        <w:rPr>
          <w:rFonts w:ascii="Calibri" w:hAnsi="Calibri"/>
          <w:bCs/>
          <w:sz w:val="23"/>
          <w:szCs w:val="23"/>
        </w:rPr>
        <w:t>) Acadêmicos da graduação (número inicial, prevendo-se, com o tempo, um maior número de participantes)</w:t>
      </w:r>
      <w:r w:rsidR="00E2143D" w:rsidRPr="00C352E9">
        <w:rPr>
          <w:rFonts w:ascii="Calibri" w:hAnsi="Calibri"/>
          <w:bCs/>
          <w:sz w:val="23"/>
          <w:szCs w:val="23"/>
        </w:rPr>
        <w:t>;</w:t>
      </w:r>
    </w:p>
    <w:p w14:paraId="6E1C2C34" w14:textId="37F44051" w:rsidR="00BE380A" w:rsidRDefault="00D02078" w:rsidP="003B6A10">
      <w:pPr>
        <w:ind w:firstLine="360"/>
        <w:rPr>
          <w:rFonts w:ascii="Calibri" w:hAnsi="Calibri"/>
          <w:bCs/>
          <w:sz w:val="23"/>
          <w:szCs w:val="23"/>
        </w:rPr>
      </w:pPr>
      <w:r w:rsidRPr="00C352E9">
        <w:rPr>
          <w:rFonts w:ascii="Calibri" w:hAnsi="Calibri"/>
          <w:bCs/>
          <w:sz w:val="23"/>
          <w:szCs w:val="23"/>
        </w:rPr>
        <w:t>(</w:t>
      </w:r>
      <w:r w:rsidR="00E11DB8">
        <w:rPr>
          <w:rFonts w:ascii="Calibri" w:hAnsi="Calibri"/>
          <w:bCs/>
          <w:sz w:val="23"/>
          <w:szCs w:val="23"/>
        </w:rPr>
        <w:t>5</w:t>
      </w:r>
      <w:r w:rsidR="00BD2143" w:rsidRPr="00C352E9">
        <w:rPr>
          <w:rFonts w:ascii="Calibri" w:hAnsi="Calibri"/>
          <w:bCs/>
          <w:sz w:val="23"/>
          <w:szCs w:val="23"/>
        </w:rPr>
        <w:t>) Público externo (a depender do número total de inscritos);</w:t>
      </w:r>
    </w:p>
    <w:p w14:paraId="76281244" w14:textId="1D65233A" w:rsidR="00583F7A" w:rsidRPr="00A91D59" w:rsidRDefault="00583F7A" w:rsidP="003B6A10">
      <w:pPr>
        <w:ind w:firstLine="360"/>
        <w:rPr>
          <w:rFonts w:ascii="Calibri" w:hAnsi="Calibri"/>
          <w:bCs/>
          <w:i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(x) Mestrandos e Mestres</w:t>
      </w:r>
      <w:r w:rsidR="00A91D59">
        <w:rPr>
          <w:rFonts w:ascii="Calibri" w:hAnsi="Calibri"/>
          <w:bCs/>
          <w:sz w:val="23"/>
          <w:szCs w:val="23"/>
        </w:rPr>
        <w:t>, Doutorandos e Doutores</w:t>
      </w:r>
      <w:r>
        <w:rPr>
          <w:rFonts w:ascii="Calibri" w:hAnsi="Calibri"/>
          <w:bCs/>
          <w:sz w:val="23"/>
          <w:szCs w:val="23"/>
        </w:rPr>
        <w:t xml:space="preserve"> </w:t>
      </w:r>
      <w:r w:rsidR="00A91D59">
        <w:rPr>
          <w:rFonts w:ascii="Calibri" w:hAnsi="Calibri"/>
          <w:bCs/>
          <w:sz w:val="23"/>
          <w:szCs w:val="23"/>
        </w:rPr>
        <w:t xml:space="preserve">vinculados ou egressos ao </w:t>
      </w:r>
      <w:r w:rsidR="00A91D59" w:rsidRPr="00C352E9">
        <w:rPr>
          <w:rFonts w:ascii="Calibri" w:hAnsi="Calibri"/>
          <w:bCs/>
          <w:sz w:val="23"/>
          <w:szCs w:val="23"/>
        </w:rPr>
        <w:t xml:space="preserve">Programa de Pós-Graduação </w:t>
      </w:r>
      <w:proofErr w:type="spellStart"/>
      <w:r w:rsidR="00A91D59" w:rsidRPr="00C352E9">
        <w:rPr>
          <w:rFonts w:ascii="Calibri" w:hAnsi="Calibri"/>
          <w:bCs/>
          <w:i/>
          <w:sz w:val="23"/>
          <w:szCs w:val="23"/>
        </w:rPr>
        <w:t>Strictu</w:t>
      </w:r>
      <w:proofErr w:type="spellEnd"/>
      <w:r w:rsidR="00A91D59" w:rsidRPr="00C352E9">
        <w:rPr>
          <w:rFonts w:ascii="Calibri" w:hAnsi="Calibri"/>
          <w:bCs/>
          <w:i/>
          <w:sz w:val="23"/>
          <w:szCs w:val="23"/>
        </w:rPr>
        <w:t xml:space="preserve"> Sensu</w:t>
      </w:r>
      <w:r w:rsidR="00A91D59">
        <w:rPr>
          <w:rFonts w:ascii="Calibri" w:hAnsi="Calibri"/>
          <w:bCs/>
          <w:i/>
          <w:sz w:val="23"/>
          <w:szCs w:val="23"/>
        </w:rPr>
        <w:t xml:space="preserve"> </w:t>
      </w:r>
      <w:r w:rsidR="00A91D59">
        <w:rPr>
          <w:rFonts w:ascii="Calibri" w:hAnsi="Calibri"/>
          <w:bCs/>
          <w:iCs/>
          <w:sz w:val="23"/>
          <w:szCs w:val="23"/>
        </w:rPr>
        <w:t>e aos Programas</w:t>
      </w:r>
      <w:r w:rsidR="00A91D59" w:rsidRPr="00A91D59">
        <w:rPr>
          <w:rFonts w:ascii="Calibri" w:hAnsi="Calibri"/>
          <w:bCs/>
          <w:sz w:val="23"/>
          <w:szCs w:val="23"/>
        </w:rPr>
        <w:t xml:space="preserve"> </w:t>
      </w:r>
      <w:r w:rsidR="00A91D59" w:rsidRPr="00C352E9">
        <w:rPr>
          <w:rFonts w:ascii="Calibri" w:hAnsi="Calibri"/>
          <w:bCs/>
          <w:sz w:val="23"/>
          <w:szCs w:val="23"/>
        </w:rPr>
        <w:t xml:space="preserve">Pós-Graduação </w:t>
      </w:r>
      <w:proofErr w:type="spellStart"/>
      <w:r w:rsidR="00A91D59" w:rsidRPr="00C352E9">
        <w:rPr>
          <w:rFonts w:ascii="Calibri" w:hAnsi="Calibri"/>
          <w:bCs/>
          <w:i/>
          <w:sz w:val="23"/>
          <w:szCs w:val="23"/>
        </w:rPr>
        <w:t>Strictu</w:t>
      </w:r>
      <w:proofErr w:type="spellEnd"/>
      <w:r w:rsidR="00A91D59" w:rsidRPr="00C352E9">
        <w:rPr>
          <w:rFonts w:ascii="Calibri" w:hAnsi="Calibri"/>
          <w:bCs/>
          <w:i/>
          <w:sz w:val="23"/>
          <w:szCs w:val="23"/>
        </w:rPr>
        <w:t xml:space="preserve"> Sensu</w:t>
      </w:r>
      <w:r w:rsidR="00A91D59">
        <w:rPr>
          <w:rFonts w:ascii="Calibri" w:hAnsi="Calibri"/>
          <w:bCs/>
          <w:iCs/>
          <w:sz w:val="23"/>
          <w:szCs w:val="23"/>
        </w:rPr>
        <w:t xml:space="preserve"> das instituições parceiras.</w:t>
      </w:r>
    </w:p>
    <w:p w14:paraId="1AA5C920" w14:textId="77777777" w:rsidR="00E2517D" w:rsidRPr="00DA5659" w:rsidRDefault="00E2517D" w:rsidP="003B6A10">
      <w:pPr>
        <w:pStyle w:val="ListaColorida-nfase11"/>
        <w:spacing w:after="0" w:line="360" w:lineRule="auto"/>
        <w:ind w:left="0"/>
        <w:rPr>
          <w:rFonts w:cs="Arial"/>
          <w:sz w:val="24"/>
          <w:szCs w:val="24"/>
        </w:rPr>
      </w:pPr>
    </w:p>
    <w:p w14:paraId="65219735" w14:textId="77777777" w:rsidR="00D26678" w:rsidRPr="00DA5659" w:rsidRDefault="00556E90" w:rsidP="003B6A10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DA5659">
        <w:rPr>
          <w:rFonts w:ascii="Calibri" w:hAnsi="Calibri" w:cs="Arial"/>
          <w:b/>
          <w:bCs/>
        </w:rPr>
        <w:lastRenderedPageBreak/>
        <w:t>V</w:t>
      </w:r>
      <w:r w:rsidR="008A6334" w:rsidRPr="00DA5659">
        <w:rPr>
          <w:rFonts w:ascii="Calibri" w:hAnsi="Calibri" w:cs="Arial"/>
          <w:b/>
          <w:bCs/>
        </w:rPr>
        <w:t>I</w:t>
      </w:r>
      <w:r w:rsidRPr="00DA5659">
        <w:rPr>
          <w:rFonts w:ascii="Calibri" w:hAnsi="Calibri" w:cs="Arial"/>
          <w:b/>
          <w:bCs/>
        </w:rPr>
        <w:t xml:space="preserve"> </w:t>
      </w:r>
      <w:r w:rsidR="00AB6860" w:rsidRPr="00DA5659">
        <w:rPr>
          <w:rFonts w:ascii="Calibri" w:hAnsi="Calibri" w:cs="Arial"/>
          <w:b/>
          <w:caps/>
        </w:rPr>
        <w:t>–</w:t>
      </w:r>
      <w:r w:rsidR="00095ADA" w:rsidRPr="00DA5659">
        <w:rPr>
          <w:rFonts w:ascii="Calibri" w:hAnsi="Calibri" w:cs="Arial"/>
          <w:b/>
          <w:bCs/>
        </w:rPr>
        <w:t xml:space="preserve"> </w:t>
      </w:r>
      <w:r w:rsidR="00F37F35" w:rsidRPr="00AA7F86">
        <w:rPr>
          <w:rFonts w:ascii="Calibri" w:hAnsi="Calibri" w:cs="Arial"/>
          <w:b/>
          <w:bCs/>
        </w:rPr>
        <w:t xml:space="preserve">DOS REQUISITOS DO </w:t>
      </w:r>
      <w:r w:rsidR="00AF6394" w:rsidRPr="00AA7F86">
        <w:rPr>
          <w:rFonts w:ascii="Calibri" w:hAnsi="Calibri" w:cs="Arial"/>
          <w:b/>
          <w:bCs/>
        </w:rPr>
        <w:t>ACADÊMICO (</w:t>
      </w:r>
      <w:r w:rsidR="00F37F35" w:rsidRPr="00AA7F86">
        <w:rPr>
          <w:rFonts w:ascii="Calibri" w:hAnsi="Calibri" w:cs="Arial"/>
          <w:b/>
          <w:bCs/>
        </w:rPr>
        <w:t>A) DA GRADUAÇÃO</w:t>
      </w:r>
    </w:p>
    <w:p w14:paraId="54B2AA23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1. Ser aluno legalmente matriculado no Curso de Direito ofertado pela Faculdade de Direito da Fundação Escola Superior do Ministério Público. </w:t>
      </w:r>
    </w:p>
    <w:p w14:paraId="6535F168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2. Ter cursado, com aproveitamento, as disciplinas de: </w:t>
      </w:r>
    </w:p>
    <w:p w14:paraId="617B03D0" w14:textId="2B1D98F0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>a) Te</w:t>
      </w:r>
      <w:r w:rsidR="00387E18" w:rsidRPr="005710C1">
        <w:rPr>
          <w:sz w:val="23"/>
          <w:szCs w:val="23"/>
        </w:rPr>
        <w:t>oria da Argumentação Jurídica (</w:t>
      </w:r>
      <w:r w:rsidR="005710C1" w:rsidRPr="005710C1">
        <w:rPr>
          <w:sz w:val="23"/>
          <w:szCs w:val="23"/>
        </w:rPr>
        <w:t>3</w:t>
      </w:r>
      <w:r w:rsidRPr="005710C1">
        <w:rPr>
          <w:sz w:val="23"/>
          <w:szCs w:val="23"/>
        </w:rPr>
        <w:t xml:space="preserve">º sem) </w:t>
      </w:r>
    </w:p>
    <w:p w14:paraId="474E2505" w14:textId="26AC74A8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b) </w:t>
      </w:r>
      <w:r w:rsidR="00020240">
        <w:rPr>
          <w:sz w:val="23"/>
          <w:szCs w:val="23"/>
        </w:rPr>
        <w:t>Direito Administrativo II (5º sem)</w:t>
      </w:r>
    </w:p>
    <w:p w14:paraId="1BEEFE38" w14:textId="77777777" w:rsidR="00D26678" w:rsidRPr="005710C1" w:rsidRDefault="00D26678" w:rsidP="003B6A10">
      <w:pPr>
        <w:pStyle w:val="Default"/>
        <w:spacing w:after="56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3. Apresentar excelência na nota final de avaliação das disciplinas arroladas no item 2. </w:t>
      </w:r>
    </w:p>
    <w:p w14:paraId="3A9B762C" w14:textId="77777777" w:rsidR="00D26678" w:rsidRPr="005710C1" w:rsidRDefault="00D26678" w:rsidP="003B6A10">
      <w:pPr>
        <w:pStyle w:val="Default"/>
        <w:spacing w:after="56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4. Estar disposto a assinar compromisso prévio de participar de pelo menos um evento científico no período, apresentando trabalho resultante da pesquisa. </w:t>
      </w:r>
    </w:p>
    <w:p w14:paraId="791148ED" w14:textId="1CEE3ED3" w:rsidR="00D26678" w:rsidRPr="005710C1" w:rsidRDefault="00D26678" w:rsidP="003B6A10">
      <w:pPr>
        <w:pStyle w:val="Default"/>
        <w:spacing w:after="56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5. Dispor de três (3) horas </w:t>
      </w:r>
      <w:r w:rsidR="00DF6AF5">
        <w:rPr>
          <w:sz w:val="23"/>
          <w:szCs w:val="23"/>
        </w:rPr>
        <w:t>(</w:t>
      </w:r>
      <w:r w:rsidR="006A2850">
        <w:rPr>
          <w:sz w:val="23"/>
          <w:szCs w:val="23"/>
        </w:rPr>
        <w:t xml:space="preserve">não </w:t>
      </w:r>
      <w:r w:rsidR="00DF6AF5">
        <w:rPr>
          <w:sz w:val="23"/>
          <w:szCs w:val="23"/>
        </w:rPr>
        <w:t xml:space="preserve">corridas) </w:t>
      </w:r>
      <w:r w:rsidRPr="005710C1">
        <w:rPr>
          <w:sz w:val="23"/>
          <w:szCs w:val="23"/>
        </w:rPr>
        <w:t xml:space="preserve">por semana para dedicação ao referido projeto. </w:t>
      </w:r>
    </w:p>
    <w:p w14:paraId="2727AF39" w14:textId="77777777" w:rsidR="001C3B05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>6. Assumir o compromisso de executar com qualidade os estudos e tarefas previstas no projeto.</w:t>
      </w:r>
      <w:r w:rsidR="007B198C" w:rsidRPr="005710C1">
        <w:rPr>
          <w:sz w:val="23"/>
          <w:szCs w:val="23"/>
        </w:rPr>
        <w:t xml:space="preserve"> </w:t>
      </w:r>
    </w:p>
    <w:p w14:paraId="3879F2C0" w14:textId="77777777" w:rsidR="00A413AF" w:rsidRPr="00DA5659" w:rsidRDefault="00A413AF" w:rsidP="003B6A10">
      <w:pPr>
        <w:pStyle w:val="NormalWeb"/>
        <w:tabs>
          <w:tab w:val="left" w:pos="426"/>
        </w:tabs>
        <w:spacing w:before="0" w:beforeAutospacing="0"/>
        <w:rPr>
          <w:rFonts w:ascii="Calibri" w:hAnsi="Calibri" w:cs="Arial"/>
          <w:bCs/>
        </w:rPr>
      </w:pPr>
    </w:p>
    <w:p w14:paraId="39628FCF" w14:textId="77777777" w:rsidR="00F37F35" w:rsidRPr="00DA5659" w:rsidRDefault="00AB6860" w:rsidP="003B6A10">
      <w:pPr>
        <w:pStyle w:val="NormalWeb"/>
        <w:spacing w:before="0" w:beforeAutospacing="0"/>
        <w:rPr>
          <w:rFonts w:ascii="Calibri" w:hAnsi="Calibri" w:cs="Arial"/>
          <w:bCs/>
        </w:rPr>
      </w:pPr>
      <w:r w:rsidRPr="00DA5659">
        <w:rPr>
          <w:rFonts w:ascii="Calibri" w:hAnsi="Calibri" w:cs="Arial"/>
          <w:b/>
          <w:bCs/>
        </w:rPr>
        <w:t xml:space="preserve">VII – </w:t>
      </w:r>
      <w:r w:rsidRPr="00AA7F86">
        <w:rPr>
          <w:rFonts w:ascii="Calibri" w:hAnsi="Calibri" w:cs="Arial"/>
          <w:b/>
          <w:bCs/>
        </w:rPr>
        <w:t>D</w:t>
      </w:r>
      <w:r w:rsidR="00F37F35" w:rsidRPr="00AA7F86">
        <w:rPr>
          <w:rFonts w:ascii="Calibri" w:hAnsi="Calibri" w:cs="Arial"/>
          <w:b/>
          <w:bCs/>
        </w:rPr>
        <w:t>OS PROCEDIMENTOS DE SELEÇÃO</w:t>
      </w:r>
    </w:p>
    <w:p w14:paraId="1533CCCC" w14:textId="77777777" w:rsidR="00D26678" w:rsidRPr="005710C1" w:rsidRDefault="00D26678" w:rsidP="003B6A10">
      <w:pPr>
        <w:pStyle w:val="Default"/>
        <w:spacing w:line="360" w:lineRule="auto"/>
        <w:ind w:firstLine="708"/>
        <w:jc w:val="both"/>
        <w:rPr>
          <w:rFonts w:cs="Arial"/>
          <w:sz w:val="23"/>
          <w:szCs w:val="23"/>
        </w:rPr>
      </w:pPr>
      <w:r w:rsidRPr="005710C1">
        <w:rPr>
          <w:sz w:val="23"/>
          <w:szCs w:val="23"/>
        </w:rPr>
        <w:t xml:space="preserve">A seleção e classificação dos interessados resultam de duas alternativas de modalidade: </w:t>
      </w:r>
    </w:p>
    <w:p w14:paraId="7F44645B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I – Caso o número de candidatos for igual ou inferior ao número de vagas disponibilizadas: </w:t>
      </w:r>
    </w:p>
    <w:p w14:paraId="7DCAE460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a) Estudo do Histórico Escolar, com peso 5 (cinco). </w:t>
      </w:r>
    </w:p>
    <w:p w14:paraId="6BA837AD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b) Análise da justificativa de participação, com peso 3 (três). </w:t>
      </w:r>
    </w:p>
    <w:p w14:paraId="2F6CCAFB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c) Realização de uma Entrevista Oral, em data e horário pré-estabelecido, com o orientador do Grupo de Pesquisa, com peso 2 (dois). </w:t>
      </w:r>
    </w:p>
    <w:p w14:paraId="7BB3BEA5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</w:p>
    <w:p w14:paraId="39A5BA60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II – Caso o número de candidatos for superior ao número de vagas disponibilizadas: </w:t>
      </w:r>
    </w:p>
    <w:p w14:paraId="25EBC739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a) Estudo do Histórico Escolar, com peso 2 (dois). </w:t>
      </w:r>
    </w:p>
    <w:p w14:paraId="6146A115" w14:textId="77777777" w:rsidR="00D26678" w:rsidRPr="005710C1" w:rsidRDefault="00D26678" w:rsidP="003B6A10">
      <w:pPr>
        <w:pStyle w:val="Default"/>
        <w:spacing w:after="58"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b) Análise da justificativa de participação, com peso 3 (três). </w:t>
      </w:r>
    </w:p>
    <w:p w14:paraId="6D9E987D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  <w:r w:rsidRPr="005710C1">
        <w:rPr>
          <w:sz w:val="23"/>
          <w:szCs w:val="23"/>
        </w:rPr>
        <w:t xml:space="preserve">c) Realização de uma Prova escrita- ficha de leitura de um texto disponibilizado, em data e horário pré-estabelecido, sob supervisão do orientador do Grupo de Pesquisa, com peso 5 (cinco). </w:t>
      </w:r>
    </w:p>
    <w:p w14:paraId="784CE8E5" w14:textId="77777777" w:rsidR="00D26678" w:rsidRPr="005710C1" w:rsidRDefault="00D26678" w:rsidP="003B6A10">
      <w:pPr>
        <w:pStyle w:val="Default"/>
        <w:spacing w:line="360" w:lineRule="auto"/>
        <w:jc w:val="both"/>
        <w:rPr>
          <w:sz w:val="23"/>
          <w:szCs w:val="23"/>
        </w:rPr>
      </w:pPr>
    </w:p>
    <w:p w14:paraId="7C2BBC99" w14:textId="0F37807B" w:rsidR="005710C1" w:rsidRPr="00E47BD8" w:rsidRDefault="00D26678" w:rsidP="003B6A10">
      <w:pPr>
        <w:tabs>
          <w:tab w:val="left" w:pos="284"/>
        </w:tabs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ab/>
        <w:t>O (a) candidato(a) pode retirar a justificativa entregue e/ou a prova realizada, junto à Assessoria Acadêmica até 15 (quinze) dias úteis após a divulgação dos resultados do processo de seleção.</w:t>
      </w:r>
    </w:p>
    <w:p w14:paraId="7EEB4F1D" w14:textId="77777777" w:rsidR="00A75D75" w:rsidRPr="00DA5659" w:rsidRDefault="00A75D75" w:rsidP="003B6A10">
      <w:pPr>
        <w:tabs>
          <w:tab w:val="left" w:pos="284"/>
        </w:tabs>
        <w:rPr>
          <w:rFonts w:ascii="Calibri" w:hAnsi="Calibri" w:cs="Arial"/>
        </w:rPr>
      </w:pPr>
    </w:p>
    <w:p w14:paraId="63E0E3DC" w14:textId="52E1CF7B" w:rsidR="00F37F35" w:rsidRPr="004718B8" w:rsidRDefault="004A7372" w:rsidP="004718B8">
      <w:pPr>
        <w:rPr>
          <w:rFonts w:ascii="Calibri" w:hAnsi="Calibri" w:cs="Arial"/>
          <w:sz w:val="23"/>
          <w:szCs w:val="23"/>
        </w:rPr>
      </w:pPr>
      <w:r w:rsidRPr="00DA5659">
        <w:rPr>
          <w:rFonts w:ascii="Calibri" w:hAnsi="Calibri"/>
          <w:b/>
          <w:caps/>
        </w:rPr>
        <w:t xml:space="preserve">VIII – </w:t>
      </w:r>
      <w:r w:rsidR="002C6464" w:rsidRPr="00DA5659">
        <w:rPr>
          <w:rFonts w:ascii="Calibri" w:hAnsi="Calibri"/>
          <w:b/>
        </w:rPr>
        <w:t>D</w:t>
      </w:r>
      <w:r w:rsidR="00F37F35" w:rsidRPr="00DA5659">
        <w:rPr>
          <w:rFonts w:ascii="Calibri" w:hAnsi="Calibri"/>
          <w:b/>
        </w:rPr>
        <w:t>A INSCRIÇÃO</w:t>
      </w:r>
    </w:p>
    <w:p w14:paraId="1B344D87" w14:textId="35CD9B30" w:rsidR="00723E53" w:rsidRPr="005710C1" w:rsidRDefault="00BE6D8E" w:rsidP="003B6A10">
      <w:pPr>
        <w:ind w:firstLine="709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</w:rPr>
        <w:t xml:space="preserve">As inscrições poderão ser realizadas </w:t>
      </w:r>
      <w:r w:rsidR="004C6F9F">
        <w:rPr>
          <w:rFonts w:ascii="Calibri" w:hAnsi="Calibri" w:cs="Arial"/>
          <w:sz w:val="23"/>
          <w:szCs w:val="23"/>
        </w:rPr>
        <w:t>31</w:t>
      </w:r>
      <w:r w:rsidR="00C9076C" w:rsidRPr="00C9076C">
        <w:rPr>
          <w:rFonts w:ascii="Calibri" w:hAnsi="Calibri" w:cs="Arial"/>
          <w:sz w:val="23"/>
          <w:szCs w:val="23"/>
        </w:rPr>
        <w:t xml:space="preserve"> de </w:t>
      </w:r>
      <w:r w:rsidR="00DF6AF5">
        <w:rPr>
          <w:rFonts w:ascii="Calibri" w:hAnsi="Calibri" w:cs="Arial"/>
          <w:sz w:val="23"/>
          <w:szCs w:val="23"/>
        </w:rPr>
        <w:t xml:space="preserve">março </w:t>
      </w:r>
      <w:r w:rsidR="00C9076C" w:rsidRPr="00C9076C">
        <w:rPr>
          <w:rFonts w:ascii="Calibri" w:hAnsi="Calibri" w:cs="Arial"/>
          <w:sz w:val="23"/>
          <w:szCs w:val="23"/>
        </w:rPr>
        <w:t xml:space="preserve">a </w:t>
      </w:r>
      <w:r w:rsidR="00DF6AF5">
        <w:rPr>
          <w:rFonts w:ascii="Calibri" w:hAnsi="Calibri" w:cs="Arial"/>
          <w:sz w:val="23"/>
          <w:szCs w:val="23"/>
        </w:rPr>
        <w:t>0</w:t>
      </w:r>
      <w:r w:rsidR="00B77DAF">
        <w:rPr>
          <w:rFonts w:ascii="Calibri" w:hAnsi="Calibri" w:cs="Arial"/>
          <w:sz w:val="23"/>
          <w:szCs w:val="23"/>
        </w:rPr>
        <w:t>9</w:t>
      </w:r>
      <w:r w:rsidR="00DF6AF5">
        <w:rPr>
          <w:rFonts w:ascii="Calibri" w:hAnsi="Calibri" w:cs="Arial"/>
          <w:sz w:val="23"/>
          <w:szCs w:val="23"/>
        </w:rPr>
        <w:t xml:space="preserve"> </w:t>
      </w:r>
      <w:r w:rsidR="00C9076C" w:rsidRPr="00C9076C">
        <w:rPr>
          <w:rFonts w:ascii="Calibri" w:hAnsi="Calibri" w:cs="Arial"/>
          <w:sz w:val="23"/>
          <w:szCs w:val="23"/>
        </w:rPr>
        <w:t xml:space="preserve">de </w:t>
      </w:r>
      <w:r w:rsidR="00B77DAF">
        <w:rPr>
          <w:rFonts w:ascii="Calibri" w:hAnsi="Calibri" w:cs="Arial"/>
          <w:sz w:val="23"/>
          <w:szCs w:val="23"/>
        </w:rPr>
        <w:t xml:space="preserve">abril </w:t>
      </w:r>
      <w:r w:rsidR="00C9076C" w:rsidRPr="00C9076C">
        <w:rPr>
          <w:rFonts w:ascii="Calibri" w:hAnsi="Calibri" w:cs="Arial"/>
          <w:sz w:val="23"/>
          <w:szCs w:val="23"/>
        </w:rPr>
        <w:t>de 202</w:t>
      </w:r>
      <w:r w:rsidR="00B77DAF">
        <w:rPr>
          <w:rFonts w:ascii="Calibri" w:hAnsi="Calibri" w:cs="Arial"/>
          <w:sz w:val="23"/>
          <w:szCs w:val="23"/>
        </w:rPr>
        <w:t>5</w:t>
      </w:r>
      <w:r w:rsidRPr="005710C1">
        <w:rPr>
          <w:rFonts w:ascii="Calibri" w:hAnsi="Calibri" w:cs="Arial"/>
          <w:sz w:val="23"/>
          <w:szCs w:val="23"/>
        </w:rPr>
        <w:t xml:space="preserve">. Os candidatos deverão acessar o site da FMP pelo link: </w:t>
      </w:r>
      <w:hyperlink r:id="rId8" w:history="1">
        <w:r w:rsidR="004C6F9F" w:rsidRPr="00D770E8">
          <w:rPr>
            <w:rStyle w:val="Hyperlink"/>
          </w:rPr>
          <w:t>https://www.fmp.edu.br/mestrado/gp/</w:t>
        </w:r>
      </w:hyperlink>
      <w:r w:rsidR="004C6F9F">
        <w:t xml:space="preserve"> </w:t>
      </w:r>
      <w:r w:rsidRPr="005710C1">
        <w:rPr>
          <w:rFonts w:ascii="Calibri" w:hAnsi="Calibri" w:cs="Arial"/>
          <w:sz w:val="23"/>
          <w:szCs w:val="23"/>
        </w:rPr>
        <w:t xml:space="preserve"> e clicar no campo “Inscreva-se”.</w:t>
      </w:r>
    </w:p>
    <w:p w14:paraId="50CA45DB" w14:textId="77777777" w:rsidR="00BE6D8E" w:rsidRPr="00DA5659" w:rsidRDefault="00BE6D8E" w:rsidP="00E47BD8">
      <w:pPr>
        <w:rPr>
          <w:rFonts w:ascii="Calibri" w:hAnsi="Calibri"/>
        </w:rPr>
      </w:pPr>
    </w:p>
    <w:p w14:paraId="408EF1B6" w14:textId="3BE191C7" w:rsidR="00F37F35" w:rsidRPr="00DA5659" w:rsidRDefault="004718B8" w:rsidP="003B6A10">
      <w:pPr>
        <w:rPr>
          <w:rFonts w:ascii="Calibri" w:hAnsi="Calibri" w:cs="Arial"/>
        </w:rPr>
      </w:pPr>
      <w:r>
        <w:rPr>
          <w:rFonts w:ascii="Calibri" w:hAnsi="Calibri"/>
          <w:b/>
        </w:rPr>
        <w:t>I</w:t>
      </w:r>
      <w:r w:rsidR="008F6727" w:rsidRPr="00DA5659">
        <w:rPr>
          <w:rFonts w:ascii="Calibri" w:hAnsi="Calibri"/>
          <w:b/>
        </w:rPr>
        <w:t xml:space="preserve">X – </w:t>
      </w:r>
      <w:r w:rsidR="00F37F35" w:rsidRPr="00DA5659">
        <w:rPr>
          <w:rFonts w:ascii="Calibri" w:hAnsi="Calibri"/>
          <w:b/>
        </w:rPr>
        <w:t xml:space="preserve">DA DURAÇÃO DO </w:t>
      </w:r>
      <w:r w:rsidR="00E22236" w:rsidRPr="00DA5659">
        <w:rPr>
          <w:rFonts w:ascii="Calibri" w:hAnsi="Calibri"/>
          <w:b/>
        </w:rPr>
        <w:t>PROJETO</w:t>
      </w:r>
    </w:p>
    <w:p w14:paraId="46DB9966" w14:textId="77777777" w:rsidR="0062532E" w:rsidRPr="005710C1" w:rsidRDefault="00F724AC" w:rsidP="003B6A10">
      <w:pPr>
        <w:ind w:firstLine="720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bCs/>
          <w:sz w:val="23"/>
          <w:szCs w:val="23"/>
        </w:rPr>
        <w:t>A</w:t>
      </w:r>
      <w:r w:rsidRPr="005710C1">
        <w:rPr>
          <w:rFonts w:ascii="Calibri" w:hAnsi="Calibri"/>
          <w:sz w:val="23"/>
          <w:szCs w:val="23"/>
        </w:rPr>
        <w:t xml:space="preserve"> duração prevista</w:t>
      </w:r>
      <w:r w:rsidR="0062532E" w:rsidRPr="005710C1">
        <w:rPr>
          <w:rFonts w:ascii="Calibri" w:hAnsi="Calibri"/>
          <w:sz w:val="23"/>
          <w:szCs w:val="23"/>
        </w:rPr>
        <w:t xml:space="preserve"> do Projeto de Pesquisa</w:t>
      </w:r>
      <w:r w:rsidRPr="005710C1">
        <w:rPr>
          <w:rFonts w:ascii="Calibri" w:hAnsi="Calibri"/>
          <w:sz w:val="23"/>
          <w:szCs w:val="23"/>
        </w:rPr>
        <w:t xml:space="preserve"> é de um ano, podendo haver prorrogação por igual período, devidamente justificada nos termos da Resolução 002/09, art. 9º. </w:t>
      </w:r>
    </w:p>
    <w:p w14:paraId="7198C66D" w14:textId="77777777" w:rsidR="00F724AC" w:rsidRPr="005710C1" w:rsidRDefault="00F724AC" w:rsidP="003B6A10">
      <w:pPr>
        <w:ind w:firstLine="720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>O grupo se instalará com o mínimo de um (01) aluno.</w:t>
      </w:r>
    </w:p>
    <w:p w14:paraId="0D0144C7" w14:textId="77777777" w:rsidR="00F10659" w:rsidRPr="00DA5659" w:rsidRDefault="00F10659" w:rsidP="003B6A10">
      <w:pPr>
        <w:ind w:firstLine="720"/>
        <w:rPr>
          <w:rFonts w:ascii="Calibri" w:hAnsi="Calibri"/>
        </w:rPr>
      </w:pPr>
    </w:p>
    <w:p w14:paraId="04B83F78" w14:textId="12695548" w:rsidR="00C869E6" w:rsidRPr="00DA5659" w:rsidRDefault="00C869E6" w:rsidP="003B6A10">
      <w:pPr>
        <w:pStyle w:val="NormalWeb"/>
        <w:spacing w:before="0" w:beforeAutospacing="0"/>
        <w:rPr>
          <w:rFonts w:ascii="Calibri" w:eastAsia="Times New Roman" w:hAnsi="Calibri" w:cs="Times New Roman"/>
          <w:b/>
        </w:rPr>
      </w:pPr>
      <w:r w:rsidRPr="00DA5659">
        <w:rPr>
          <w:rFonts w:ascii="Calibri" w:eastAsia="Times New Roman" w:hAnsi="Calibri" w:cs="Times New Roman"/>
          <w:b/>
        </w:rPr>
        <w:t>X</w:t>
      </w:r>
      <w:r w:rsidR="00A75D75">
        <w:rPr>
          <w:rFonts w:ascii="Calibri" w:eastAsia="Times New Roman" w:hAnsi="Calibri" w:cs="Times New Roman"/>
          <w:b/>
        </w:rPr>
        <w:t xml:space="preserve"> –</w:t>
      </w:r>
      <w:r w:rsidRPr="00DA5659">
        <w:rPr>
          <w:rFonts w:ascii="Calibri" w:eastAsia="Times New Roman" w:hAnsi="Calibri" w:cs="Times New Roman"/>
          <w:b/>
        </w:rPr>
        <w:t xml:space="preserve"> DOS ENCONTROS DO GRUPO</w:t>
      </w:r>
    </w:p>
    <w:p w14:paraId="2EEF13DC" w14:textId="6D7C77FB" w:rsidR="0085224C" w:rsidRDefault="00C475EA" w:rsidP="00D20505">
      <w:pPr>
        <w:pStyle w:val="NormalWeb"/>
        <w:spacing w:before="0" w:beforeAutospacing="0"/>
        <w:ind w:firstLine="708"/>
        <w:rPr>
          <w:rFonts w:ascii="Calibri" w:hAnsi="Calibri" w:cs="Arial"/>
          <w:bCs/>
          <w:sz w:val="23"/>
          <w:szCs w:val="23"/>
        </w:rPr>
      </w:pPr>
      <w:r w:rsidRPr="00C352E9">
        <w:rPr>
          <w:rFonts w:ascii="Calibri" w:hAnsi="Calibri" w:cs="Arial"/>
          <w:bCs/>
          <w:sz w:val="23"/>
          <w:szCs w:val="23"/>
        </w:rPr>
        <w:t xml:space="preserve">Os encontros ocorrerão </w:t>
      </w:r>
      <w:r w:rsidR="00BE380A" w:rsidRPr="00C352E9">
        <w:rPr>
          <w:rFonts w:ascii="Calibri" w:hAnsi="Calibri" w:cs="Arial"/>
          <w:bCs/>
          <w:sz w:val="23"/>
          <w:szCs w:val="23"/>
        </w:rPr>
        <w:t xml:space="preserve">quinzenalmente, </w:t>
      </w:r>
      <w:r w:rsidRPr="00C352E9">
        <w:rPr>
          <w:rFonts w:ascii="Calibri" w:hAnsi="Calibri" w:cs="Arial"/>
          <w:bCs/>
          <w:sz w:val="23"/>
          <w:szCs w:val="23"/>
        </w:rPr>
        <w:t xml:space="preserve">às </w:t>
      </w:r>
      <w:r w:rsidR="00B77DAF">
        <w:rPr>
          <w:rFonts w:ascii="Calibri" w:hAnsi="Calibri" w:cs="Arial"/>
          <w:bCs/>
          <w:sz w:val="23"/>
          <w:szCs w:val="23"/>
        </w:rPr>
        <w:t>segundas</w:t>
      </w:r>
      <w:r w:rsidR="00BE380A" w:rsidRPr="00C352E9">
        <w:rPr>
          <w:rFonts w:ascii="Calibri" w:hAnsi="Calibri" w:cs="Arial"/>
          <w:bCs/>
          <w:sz w:val="23"/>
          <w:szCs w:val="23"/>
        </w:rPr>
        <w:t>-feiras</w:t>
      </w:r>
      <w:r w:rsidRPr="00C352E9">
        <w:rPr>
          <w:rFonts w:ascii="Calibri" w:hAnsi="Calibri" w:cs="Arial"/>
          <w:bCs/>
          <w:sz w:val="23"/>
          <w:szCs w:val="23"/>
        </w:rPr>
        <w:t xml:space="preserve">, das </w:t>
      </w:r>
      <w:r w:rsidR="00BE380A" w:rsidRPr="00C352E9">
        <w:rPr>
          <w:rFonts w:ascii="Calibri" w:hAnsi="Calibri" w:cs="Arial"/>
          <w:bCs/>
          <w:sz w:val="23"/>
          <w:szCs w:val="23"/>
        </w:rPr>
        <w:t>1</w:t>
      </w:r>
      <w:r w:rsidR="00B77DAF">
        <w:rPr>
          <w:rFonts w:ascii="Calibri" w:hAnsi="Calibri" w:cs="Arial"/>
          <w:bCs/>
          <w:sz w:val="23"/>
          <w:szCs w:val="23"/>
        </w:rPr>
        <w:t>7</w:t>
      </w:r>
      <w:r w:rsidR="00BE380A" w:rsidRPr="00C352E9">
        <w:rPr>
          <w:rFonts w:ascii="Calibri" w:hAnsi="Calibri" w:cs="Arial"/>
          <w:bCs/>
          <w:sz w:val="23"/>
          <w:szCs w:val="23"/>
        </w:rPr>
        <w:t>h</w:t>
      </w:r>
      <w:r w:rsidR="00B77DAF">
        <w:rPr>
          <w:rFonts w:ascii="Calibri" w:hAnsi="Calibri" w:cs="Arial"/>
          <w:bCs/>
          <w:sz w:val="23"/>
          <w:szCs w:val="23"/>
        </w:rPr>
        <w:t>30min</w:t>
      </w:r>
      <w:r w:rsidRPr="00C352E9">
        <w:rPr>
          <w:rFonts w:ascii="Calibri" w:hAnsi="Calibri" w:cs="Arial"/>
          <w:bCs/>
          <w:sz w:val="23"/>
          <w:szCs w:val="23"/>
        </w:rPr>
        <w:t xml:space="preserve"> às </w:t>
      </w:r>
      <w:r w:rsidR="00BE380A" w:rsidRPr="00C352E9">
        <w:rPr>
          <w:rFonts w:ascii="Calibri" w:hAnsi="Calibri" w:cs="Arial"/>
          <w:bCs/>
          <w:sz w:val="23"/>
          <w:szCs w:val="23"/>
        </w:rPr>
        <w:t>1</w:t>
      </w:r>
      <w:r w:rsidR="003F2987">
        <w:rPr>
          <w:rFonts w:ascii="Calibri" w:hAnsi="Calibri" w:cs="Arial"/>
          <w:bCs/>
          <w:sz w:val="23"/>
          <w:szCs w:val="23"/>
        </w:rPr>
        <w:t>8</w:t>
      </w:r>
      <w:r w:rsidR="00BE380A" w:rsidRPr="00C352E9">
        <w:rPr>
          <w:rFonts w:ascii="Calibri" w:hAnsi="Calibri" w:cs="Arial"/>
          <w:bCs/>
          <w:sz w:val="23"/>
          <w:szCs w:val="23"/>
        </w:rPr>
        <w:t>h</w:t>
      </w:r>
      <w:r w:rsidR="003F2987">
        <w:rPr>
          <w:rFonts w:ascii="Calibri" w:hAnsi="Calibri" w:cs="Arial"/>
          <w:bCs/>
          <w:sz w:val="23"/>
          <w:szCs w:val="23"/>
        </w:rPr>
        <w:t>30</w:t>
      </w:r>
      <w:r w:rsidRPr="00C352E9">
        <w:rPr>
          <w:rFonts w:ascii="Calibri" w:hAnsi="Calibri" w:cs="Arial"/>
          <w:bCs/>
          <w:sz w:val="23"/>
          <w:szCs w:val="23"/>
        </w:rPr>
        <w:t xml:space="preserve">, </w:t>
      </w:r>
      <w:r w:rsidR="00C352E9">
        <w:rPr>
          <w:rFonts w:ascii="Calibri" w:hAnsi="Calibri" w:cs="Arial"/>
          <w:bCs/>
          <w:sz w:val="23"/>
          <w:szCs w:val="23"/>
          <w:u w:val="single"/>
        </w:rPr>
        <w:t xml:space="preserve">de forma </w:t>
      </w:r>
      <w:r w:rsidR="003F2987">
        <w:rPr>
          <w:rFonts w:ascii="Calibri" w:hAnsi="Calibri" w:cs="Arial"/>
          <w:bCs/>
          <w:sz w:val="23"/>
          <w:szCs w:val="23"/>
          <w:u w:val="single"/>
        </w:rPr>
        <w:t>híbrida</w:t>
      </w:r>
      <w:r w:rsidRPr="00C352E9">
        <w:rPr>
          <w:rFonts w:ascii="Calibri" w:hAnsi="Calibri" w:cs="Arial"/>
          <w:bCs/>
          <w:sz w:val="23"/>
          <w:szCs w:val="23"/>
        </w:rPr>
        <w:t xml:space="preserve">. </w:t>
      </w:r>
    </w:p>
    <w:p w14:paraId="30565CD0" w14:textId="77777777" w:rsidR="00D20505" w:rsidRPr="00D20505" w:rsidRDefault="00D20505" w:rsidP="00D20505">
      <w:pPr>
        <w:pStyle w:val="NormalWeb"/>
        <w:spacing w:before="0" w:beforeAutospacing="0"/>
        <w:ind w:firstLine="708"/>
        <w:rPr>
          <w:rFonts w:ascii="Calibri" w:hAnsi="Calibri" w:cs="Arial"/>
          <w:bCs/>
          <w:sz w:val="23"/>
          <w:szCs w:val="23"/>
        </w:rPr>
      </w:pPr>
    </w:p>
    <w:p w14:paraId="24D9AB93" w14:textId="10C03457" w:rsidR="00F37F35" w:rsidRPr="00DA5659" w:rsidRDefault="008F6727" w:rsidP="003B6A10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DA5659">
        <w:rPr>
          <w:rFonts w:ascii="Calibri" w:hAnsi="Calibri"/>
          <w:b/>
        </w:rPr>
        <w:t>X</w:t>
      </w:r>
      <w:r w:rsidR="00C869E6" w:rsidRPr="00DA5659">
        <w:rPr>
          <w:rFonts w:ascii="Calibri" w:hAnsi="Calibri"/>
          <w:b/>
        </w:rPr>
        <w:t>I</w:t>
      </w:r>
      <w:r w:rsidRPr="00DA5659">
        <w:rPr>
          <w:rFonts w:ascii="Calibri" w:hAnsi="Calibri"/>
          <w:b/>
        </w:rPr>
        <w:t xml:space="preserve"> – </w:t>
      </w:r>
      <w:r w:rsidR="00F37F35" w:rsidRPr="00DA5659">
        <w:rPr>
          <w:rFonts w:ascii="Calibri" w:hAnsi="Calibri" w:cs="Arial"/>
          <w:b/>
          <w:bCs/>
        </w:rPr>
        <w:t>DO CANCELAMENTO DO VÍNCULO</w:t>
      </w:r>
    </w:p>
    <w:p w14:paraId="4D97F946" w14:textId="77777777" w:rsidR="00F37F35" w:rsidRPr="005710C1" w:rsidRDefault="00BF3EB6" w:rsidP="00D02078">
      <w:pPr>
        <w:pStyle w:val="NormalWeb"/>
        <w:spacing w:before="0" w:beforeAutospacing="0"/>
        <w:ind w:firstLine="708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</w:rPr>
        <w:t>O</w:t>
      </w:r>
      <w:r w:rsidR="00F37F35" w:rsidRPr="005710C1">
        <w:rPr>
          <w:rFonts w:ascii="Calibri" w:hAnsi="Calibri" w:cs="Arial"/>
          <w:sz w:val="23"/>
          <w:szCs w:val="23"/>
        </w:rPr>
        <w:t xml:space="preserve"> vínculo do</w:t>
      </w:r>
      <w:r w:rsidR="0085224C" w:rsidRPr="005710C1">
        <w:rPr>
          <w:rFonts w:ascii="Calibri" w:hAnsi="Calibri" w:cs="Arial"/>
          <w:sz w:val="23"/>
          <w:szCs w:val="23"/>
        </w:rPr>
        <w:t xml:space="preserve"> </w:t>
      </w:r>
      <w:r w:rsidR="00F37F35" w:rsidRPr="005710C1">
        <w:rPr>
          <w:rFonts w:ascii="Calibri" w:hAnsi="Calibri" w:cs="Arial"/>
          <w:sz w:val="23"/>
          <w:szCs w:val="23"/>
        </w:rPr>
        <w:t xml:space="preserve">(a) </w:t>
      </w:r>
      <w:r w:rsidR="0055571B" w:rsidRPr="005710C1">
        <w:rPr>
          <w:rFonts w:ascii="Calibri" w:hAnsi="Calibri" w:cs="Arial"/>
          <w:sz w:val="23"/>
          <w:szCs w:val="23"/>
        </w:rPr>
        <w:t>acadêmico (</w:t>
      </w:r>
      <w:r w:rsidR="000F2491" w:rsidRPr="005710C1">
        <w:rPr>
          <w:rFonts w:ascii="Calibri" w:hAnsi="Calibri" w:cs="Arial"/>
          <w:sz w:val="23"/>
          <w:szCs w:val="23"/>
        </w:rPr>
        <w:t>a)</w:t>
      </w:r>
      <w:r w:rsidR="00F37F35" w:rsidRPr="005710C1">
        <w:rPr>
          <w:rFonts w:ascii="Calibri" w:hAnsi="Calibri" w:cs="Arial"/>
          <w:sz w:val="23"/>
          <w:szCs w:val="23"/>
        </w:rPr>
        <w:t xml:space="preserve"> que não atender as exigências acima descritas</w:t>
      </w:r>
      <w:r w:rsidRPr="005710C1">
        <w:rPr>
          <w:rFonts w:ascii="Calibri" w:hAnsi="Calibri" w:cs="Arial"/>
          <w:sz w:val="23"/>
          <w:szCs w:val="23"/>
        </w:rPr>
        <w:t xml:space="preserve"> será extinto</w:t>
      </w:r>
      <w:r w:rsidR="00F37F35" w:rsidRPr="005710C1">
        <w:rPr>
          <w:rFonts w:ascii="Calibri" w:hAnsi="Calibri" w:cs="Arial"/>
          <w:sz w:val="23"/>
          <w:szCs w:val="23"/>
        </w:rPr>
        <w:t>.</w:t>
      </w:r>
    </w:p>
    <w:p w14:paraId="5A42C839" w14:textId="77777777" w:rsidR="006E4CCD" w:rsidRPr="00DA5659" w:rsidRDefault="006E4CCD" w:rsidP="003B6A10">
      <w:pPr>
        <w:pStyle w:val="NormalWeb"/>
        <w:spacing w:before="0" w:beforeAutospacing="0"/>
        <w:rPr>
          <w:rFonts w:ascii="Calibri" w:hAnsi="Calibri" w:cs="Arial"/>
        </w:rPr>
      </w:pPr>
    </w:p>
    <w:p w14:paraId="4F080BB9" w14:textId="6DF96F30" w:rsidR="00F37F35" w:rsidRPr="00DA5659" w:rsidRDefault="007D2FA1" w:rsidP="003B6A10">
      <w:pPr>
        <w:pStyle w:val="NormalWeb"/>
        <w:spacing w:before="0" w:beforeAutospacing="0"/>
        <w:rPr>
          <w:rFonts w:ascii="Calibri" w:hAnsi="Calibri" w:cs="Arial"/>
        </w:rPr>
      </w:pPr>
      <w:r w:rsidRPr="00DA5659">
        <w:rPr>
          <w:rFonts w:ascii="Calibri" w:hAnsi="Calibri"/>
          <w:b/>
        </w:rPr>
        <w:t>XI</w:t>
      </w:r>
      <w:r w:rsidR="00C869E6" w:rsidRPr="00DA5659">
        <w:rPr>
          <w:rFonts w:ascii="Calibri" w:hAnsi="Calibri"/>
          <w:b/>
        </w:rPr>
        <w:t>I</w:t>
      </w:r>
      <w:r w:rsidR="008F6727" w:rsidRPr="00DA5659">
        <w:rPr>
          <w:rFonts w:ascii="Calibri" w:hAnsi="Calibri"/>
          <w:b/>
        </w:rPr>
        <w:t xml:space="preserve"> – </w:t>
      </w:r>
      <w:r w:rsidR="00F37F35" w:rsidRPr="00DA5659">
        <w:rPr>
          <w:rFonts w:ascii="Calibri" w:hAnsi="Calibri" w:cs="Arial"/>
          <w:b/>
          <w:bCs/>
        </w:rPr>
        <w:t>DO CALENDÁRIO</w:t>
      </w:r>
    </w:p>
    <w:p w14:paraId="35A16F57" w14:textId="3D20E51F" w:rsidR="00C9076C" w:rsidRPr="00C14595" w:rsidRDefault="00C9076C" w:rsidP="00C907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C14595">
        <w:rPr>
          <w:rFonts w:ascii="Calibri" w:eastAsia="Calibri" w:hAnsi="Calibri" w:cs="Calibri"/>
          <w:b/>
          <w:color w:val="000000"/>
          <w:sz w:val="23"/>
          <w:szCs w:val="23"/>
        </w:rPr>
        <w:t>Período de inscrição: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9F6831">
        <w:rPr>
          <w:rFonts w:ascii="Calibri" w:eastAsia="Calibri" w:hAnsi="Calibri" w:cs="Calibri"/>
          <w:color w:val="000000"/>
          <w:sz w:val="23"/>
          <w:szCs w:val="23"/>
        </w:rPr>
        <w:t>31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de </w:t>
      </w:r>
      <w:r w:rsidR="003F2987">
        <w:rPr>
          <w:rFonts w:ascii="Calibri" w:eastAsia="Calibri" w:hAnsi="Calibri" w:cs="Calibri"/>
          <w:color w:val="000000"/>
          <w:sz w:val="23"/>
          <w:szCs w:val="23"/>
        </w:rPr>
        <w:t xml:space="preserve">março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="003F2987">
        <w:rPr>
          <w:rFonts w:ascii="Calibri" w:eastAsia="Calibri" w:hAnsi="Calibri" w:cs="Calibri"/>
          <w:color w:val="000000"/>
          <w:sz w:val="23"/>
          <w:szCs w:val="23"/>
        </w:rPr>
        <w:t>09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 de </w:t>
      </w:r>
      <w:r w:rsidR="003F2987">
        <w:rPr>
          <w:rFonts w:ascii="Calibri" w:eastAsia="Calibri" w:hAnsi="Calibri" w:cs="Calibri"/>
          <w:color w:val="000000"/>
          <w:sz w:val="23"/>
          <w:szCs w:val="23"/>
        </w:rPr>
        <w:t>abril</w:t>
      </w:r>
    </w:p>
    <w:p w14:paraId="0D392E48" w14:textId="366EBD6F" w:rsidR="00C9076C" w:rsidRPr="00C14595" w:rsidRDefault="00C9076C" w:rsidP="00C907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</w:rPr>
      </w:pPr>
      <w:r w:rsidRPr="00C14595">
        <w:rPr>
          <w:rFonts w:ascii="Calibri" w:eastAsia="Calibri" w:hAnsi="Calibri" w:cs="Calibri"/>
          <w:b/>
          <w:color w:val="000000"/>
          <w:sz w:val="23"/>
          <w:szCs w:val="23"/>
        </w:rPr>
        <w:t xml:space="preserve">Seleção e Julgamento: </w:t>
      </w:r>
      <w:r w:rsidR="000130A8">
        <w:rPr>
          <w:rFonts w:ascii="Calibri" w:eastAsia="Calibri" w:hAnsi="Calibri" w:cs="Calibri"/>
          <w:color w:val="000000"/>
          <w:sz w:val="23"/>
          <w:szCs w:val="23"/>
        </w:rPr>
        <w:t>10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a </w:t>
      </w:r>
      <w:r w:rsidR="000130A8">
        <w:rPr>
          <w:rFonts w:ascii="Calibri" w:eastAsia="Calibri" w:hAnsi="Calibri" w:cs="Calibri"/>
          <w:color w:val="000000"/>
          <w:sz w:val="23"/>
          <w:szCs w:val="23"/>
        </w:rPr>
        <w:t>11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de </w:t>
      </w:r>
      <w:r w:rsidR="000130A8">
        <w:rPr>
          <w:rFonts w:ascii="Calibri" w:eastAsia="Calibri" w:hAnsi="Calibri" w:cs="Calibri"/>
          <w:color w:val="000000"/>
          <w:sz w:val="23"/>
          <w:szCs w:val="23"/>
        </w:rPr>
        <w:t>abril</w:t>
      </w:r>
    </w:p>
    <w:p w14:paraId="65B1332E" w14:textId="13D3DE03" w:rsidR="00C9076C" w:rsidRPr="00C14595" w:rsidRDefault="00C9076C" w:rsidP="00C907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Calibri" w:eastAsia="Calibri" w:hAnsi="Calibri" w:cs="Calibri"/>
          <w:color w:val="000000"/>
          <w:sz w:val="23"/>
          <w:szCs w:val="23"/>
          <w:u w:val="single"/>
        </w:rPr>
      </w:pPr>
      <w:r w:rsidRPr="00C14595">
        <w:rPr>
          <w:rFonts w:ascii="Calibri" w:eastAsia="Calibri" w:hAnsi="Calibri" w:cs="Calibri"/>
          <w:b/>
          <w:color w:val="000000"/>
          <w:sz w:val="23"/>
          <w:szCs w:val="23"/>
        </w:rPr>
        <w:t>Divulgação de Resultado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: até </w:t>
      </w:r>
      <w:r w:rsidR="000130A8">
        <w:rPr>
          <w:rFonts w:ascii="Calibri" w:eastAsia="Calibri" w:hAnsi="Calibri" w:cs="Calibri"/>
          <w:color w:val="000000"/>
          <w:sz w:val="23"/>
          <w:szCs w:val="23"/>
        </w:rPr>
        <w:t>11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 de </w:t>
      </w:r>
      <w:r>
        <w:rPr>
          <w:rFonts w:ascii="Calibri" w:eastAsia="Calibri" w:hAnsi="Calibri" w:cs="Calibri"/>
          <w:color w:val="000000"/>
          <w:sz w:val="23"/>
          <w:szCs w:val="23"/>
        </w:rPr>
        <w:t>abril</w:t>
      </w:r>
    </w:p>
    <w:p w14:paraId="5A05604C" w14:textId="7FF15050" w:rsidR="00C9076C" w:rsidRPr="00C14595" w:rsidRDefault="00C9076C" w:rsidP="00C907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1211" w:hanging="360"/>
        <w:rPr>
          <w:rFonts w:ascii="Arimo" w:eastAsia="Arimo" w:hAnsi="Arimo" w:cs="Arimo"/>
          <w:color w:val="000000"/>
          <w:sz w:val="23"/>
          <w:szCs w:val="23"/>
        </w:rPr>
      </w:pPr>
      <w:r w:rsidRPr="00C14595">
        <w:rPr>
          <w:rFonts w:ascii="Calibri" w:eastAsia="Calibri" w:hAnsi="Calibri" w:cs="Calibri"/>
          <w:b/>
          <w:color w:val="000000"/>
          <w:sz w:val="23"/>
          <w:szCs w:val="23"/>
        </w:rPr>
        <w:t>Início efetivo dos trabalhos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: </w:t>
      </w:r>
      <w:r>
        <w:rPr>
          <w:rFonts w:ascii="Calibri" w:eastAsia="Calibri" w:hAnsi="Calibri" w:cs="Calibri"/>
          <w:sz w:val="23"/>
          <w:szCs w:val="23"/>
        </w:rPr>
        <w:t>a partir</w:t>
      </w:r>
      <w:r w:rsidRPr="00C14595">
        <w:rPr>
          <w:rFonts w:ascii="Calibri" w:eastAsia="Calibri" w:hAnsi="Calibri" w:cs="Calibri"/>
          <w:sz w:val="23"/>
          <w:szCs w:val="23"/>
        </w:rPr>
        <w:t xml:space="preserve">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>de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1</w:t>
      </w:r>
      <w:r w:rsidR="000130A8">
        <w:rPr>
          <w:rFonts w:ascii="Calibri" w:eastAsia="Calibri" w:hAnsi="Calibri" w:cs="Calibri"/>
          <w:color w:val="000000"/>
          <w:sz w:val="23"/>
          <w:szCs w:val="23"/>
        </w:rPr>
        <w:t>4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de abril, conforme agendamento do</w:t>
      </w:r>
      <w:r w:rsidR="00D5159D"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professor</w:t>
      </w:r>
      <w:r w:rsidR="00D5159D">
        <w:rPr>
          <w:rFonts w:ascii="Calibri" w:eastAsia="Calibri" w:hAnsi="Calibri" w:cs="Calibri"/>
          <w:color w:val="000000"/>
          <w:sz w:val="23"/>
          <w:szCs w:val="23"/>
        </w:rPr>
        <w:t xml:space="preserve">es </w:t>
      </w:r>
      <w:r>
        <w:rPr>
          <w:rFonts w:ascii="Calibri" w:eastAsia="Calibri" w:hAnsi="Calibri" w:cs="Calibri"/>
          <w:color w:val="000000"/>
          <w:sz w:val="23"/>
          <w:szCs w:val="23"/>
        </w:rPr>
        <w:t>responsável</w:t>
      </w:r>
      <w:r w:rsidRPr="00404BE7">
        <w:rPr>
          <w:rFonts w:ascii="Calibri" w:eastAsia="Calibri" w:hAnsi="Calibri" w:cs="Calibri"/>
          <w:color w:val="FF0000"/>
          <w:sz w:val="23"/>
          <w:szCs w:val="23"/>
        </w:rPr>
        <w:t>.</w:t>
      </w:r>
    </w:p>
    <w:p w14:paraId="77199C85" w14:textId="77777777" w:rsidR="00521961" w:rsidRPr="00DA5659" w:rsidRDefault="00521961" w:rsidP="003B6A10">
      <w:pPr>
        <w:pStyle w:val="NormalWeb"/>
        <w:spacing w:before="0" w:beforeAutospacing="0"/>
        <w:ind w:left="1211"/>
        <w:rPr>
          <w:rFonts w:ascii="Calibri" w:hAnsi="Calibri"/>
        </w:rPr>
      </w:pPr>
    </w:p>
    <w:p w14:paraId="2C969307" w14:textId="46679B82" w:rsidR="000F2491" w:rsidRPr="00DA5659" w:rsidRDefault="00C869E6" w:rsidP="003B6A10">
      <w:pPr>
        <w:rPr>
          <w:rFonts w:ascii="Calibri" w:hAnsi="Calibri"/>
          <w:b/>
          <w:caps/>
        </w:rPr>
      </w:pPr>
      <w:r w:rsidRPr="00DA5659">
        <w:rPr>
          <w:rFonts w:ascii="Calibri" w:hAnsi="Calibri"/>
          <w:b/>
        </w:rPr>
        <w:t>X</w:t>
      </w:r>
      <w:r w:rsidR="00A75D75">
        <w:rPr>
          <w:rFonts w:ascii="Calibri" w:hAnsi="Calibri"/>
          <w:b/>
        </w:rPr>
        <w:t>II</w:t>
      </w:r>
      <w:r w:rsidRPr="00DA5659">
        <w:rPr>
          <w:rFonts w:ascii="Calibri" w:hAnsi="Calibri"/>
          <w:b/>
        </w:rPr>
        <w:t>I</w:t>
      </w:r>
      <w:r w:rsidR="00E07950" w:rsidRPr="00DA5659">
        <w:rPr>
          <w:rFonts w:ascii="Calibri" w:hAnsi="Calibri"/>
          <w:b/>
        </w:rPr>
        <w:t xml:space="preserve"> – </w:t>
      </w:r>
      <w:r w:rsidR="000F2491" w:rsidRPr="00DA5659">
        <w:rPr>
          <w:rFonts w:ascii="Calibri" w:hAnsi="Calibri"/>
          <w:b/>
          <w:caps/>
        </w:rPr>
        <w:t>Dos Recursos</w:t>
      </w:r>
    </w:p>
    <w:p w14:paraId="27933EFF" w14:textId="624E8C9D" w:rsidR="00F37F35" w:rsidRPr="005710C1" w:rsidRDefault="00F37F35" w:rsidP="003B6A10">
      <w:pPr>
        <w:ind w:firstLine="708"/>
        <w:rPr>
          <w:rFonts w:ascii="Calibri" w:hAnsi="Calibri"/>
          <w:sz w:val="23"/>
          <w:szCs w:val="23"/>
        </w:rPr>
      </w:pPr>
      <w:r w:rsidRPr="00DA5659">
        <w:rPr>
          <w:rFonts w:ascii="Calibri" w:hAnsi="Calibri"/>
        </w:rPr>
        <w:t xml:space="preserve"> </w:t>
      </w:r>
      <w:r w:rsidRPr="005710C1">
        <w:rPr>
          <w:rFonts w:ascii="Calibri" w:hAnsi="Calibri"/>
          <w:sz w:val="23"/>
          <w:szCs w:val="23"/>
        </w:rPr>
        <w:t>Do resultado final da seleção garante-se ao interessado um pedido de reconsideração ao</w:t>
      </w:r>
      <w:r w:rsidR="00D5159D">
        <w:rPr>
          <w:rFonts w:ascii="Calibri" w:hAnsi="Calibri"/>
          <w:sz w:val="23"/>
          <w:szCs w:val="23"/>
        </w:rPr>
        <w:t>s</w:t>
      </w:r>
      <w:r w:rsidR="007D2FA1" w:rsidRPr="005710C1">
        <w:rPr>
          <w:rFonts w:ascii="Calibri" w:hAnsi="Calibri"/>
          <w:sz w:val="23"/>
          <w:szCs w:val="23"/>
        </w:rPr>
        <w:t xml:space="preserve"> </w:t>
      </w:r>
      <w:r w:rsidR="00BF3EB6" w:rsidRPr="005710C1">
        <w:rPr>
          <w:rFonts w:ascii="Calibri" w:hAnsi="Calibri"/>
          <w:sz w:val="23"/>
          <w:szCs w:val="23"/>
        </w:rPr>
        <w:t>p</w:t>
      </w:r>
      <w:r w:rsidR="007D2FA1" w:rsidRPr="005710C1">
        <w:rPr>
          <w:rFonts w:ascii="Calibri" w:hAnsi="Calibri"/>
          <w:sz w:val="23"/>
          <w:szCs w:val="23"/>
        </w:rPr>
        <w:t>rofessor</w:t>
      </w:r>
      <w:r w:rsidR="00D5159D">
        <w:rPr>
          <w:rFonts w:ascii="Calibri" w:hAnsi="Calibri"/>
          <w:sz w:val="23"/>
          <w:szCs w:val="23"/>
        </w:rPr>
        <w:t>es</w:t>
      </w:r>
      <w:r w:rsidR="007D2FA1" w:rsidRPr="005710C1">
        <w:rPr>
          <w:rFonts w:ascii="Calibri" w:hAnsi="Calibri"/>
          <w:sz w:val="23"/>
          <w:szCs w:val="23"/>
        </w:rPr>
        <w:t xml:space="preserve"> </w:t>
      </w:r>
      <w:r w:rsidR="000F2491" w:rsidRPr="005710C1">
        <w:rPr>
          <w:rFonts w:ascii="Calibri" w:hAnsi="Calibri"/>
          <w:sz w:val="23"/>
          <w:szCs w:val="23"/>
        </w:rPr>
        <w:t>responsáve</w:t>
      </w:r>
      <w:r w:rsidR="00D5159D">
        <w:rPr>
          <w:rFonts w:ascii="Calibri" w:hAnsi="Calibri"/>
          <w:sz w:val="23"/>
          <w:szCs w:val="23"/>
        </w:rPr>
        <w:t>is</w:t>
      </w:r>
      <w:r w:rsidR="000F2491" w:rsidRPr="005710C1">
        <w:rPr>
          <w:rFonts w:ascii="Calibri" w:hAnsi="Calibri"/>
          <w:sz w:val="23"/>
          <w:szCs w:val="23"/>
        </w:rPr>
        <w:t xml:space="preserve"> </w:t>
      </w:r>
      <w:r w:rsidRPr="005710C1">
        <w:rPr>
          <w:rFonts w:ascii="Calibri" w:hAnsi="Calibri"/>
          <w:sz w:val="23"/>
          <w:szCs w:val="23"/>
        </w:rPr>
        <w:t xml:space="preserve">pelo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 xml:space="preserve">rojeto de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>esquisa, que deve ser apresentado com as respectivas razões dentro de até 03 (três) dias úteis</w:t>
      </w:r>
      <w:r w:rsidR="00BF3EB6" w:rsidRPr="005710C1">
        <w:rPr>
          <w:rFonts w:ascii="Calibri" w:hAnsi="Calibri"/>
          <w:sz w:val="23"/>
          <w:szCs w:val="23"/>
        </w:rPr>
        <w:t>,</w:t>
      </w:r>
      <w:r w:rsidRPr="005710C1">
        <w:rPr>
          <w:rFonts w:ascii="Calibri" w:hAnsi="Calibri"/>
          <w:sz w:val="23"/>
          <w:szCs w:val="23"/>
        </w:rPr>
        <w:t xml:space="preserve"> contados da data de publicação do resultado final da seleção.</w:t>
      </w:r>
    </w:p>
    <w:p w14:paraId="56E4931A" w14:textId="129EDACC" w:rsidR="00F37F35" w:rsidRPr="005710C1" w:rsidRDefault="00F37F35" w:rsidP="003B6A10">
      <w:pPr>
        <w:ind w:firstLine="708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>A publicação da decisão de reconsideração deve ocorrer em até 03 (três) dias úteis</w:t>
      </w:r>
      <w:r w:rsidR="00BF3EB6" w:rsidRPr="005710C1">
        <w:rPr>
          <w:rFonts w:ascii="Calibri" w:hAnsi="Calibri"/>
          <w:sz w:val="23"/>
          <w:szCs w:val="23"/>
        </w:rPr>
        <w:t>,</w:t>
      </w:r>
      <w:r w:rsidRPr="005710C1">
        <w:rPr>
          <w:rFonts w:ascii="Calibri" w:hAnsi="Calibri"/>
          <w:sz w:val="23"/>
          <w:szCs w:val="23"/>
        </w:rPr>
        <w:t xml:space="preserve"> contados da data da entrega do pedido ao</w:t>
      </w:r>
      <w:r w:rsidR="00D5159D">
        <w:rPr>
          <w:rFonts w:ascii="Calibri" w:hAnsi="Calibri"/>
          <w:sz w:val="23"/>
          <w:szCs w:val="23"/>
        </w:rPr>
        <w:t>s</w:t>
      </w:r>
      <w:r w:rsidRPr="005710C1">
        <w:rPr>
          <w:rFonts w:ascii="Calibri" w:hAnsi="Calibri"/>
          <w:sz w:val="23"/>
          <w:szCs w:val="23"/>
        </w:rPr>
        <w:t xml:space="preserve"> professor</w:t>
      </w:r>
      <w:r w:rsidR="00D5159D">
        <w:rPr>
          <w:rFonts w:ascii="Calibri" w:hAnsi="Calibri"/>
          <w:sz w:val="23"/>
          <w:szCs w:val="23"/>
        </w:rPr>
        <w:t>es</w:t>
      </w:r>
      <w:r w:rsidRPr="005710C1">
        <w:rPr>
          <w:rFonts w:ascii="Calibri" w:hAnsi="Calibri"/>
          <w:sz w:val="23"/>
          <w:szCs w:val="23"/>
        </w:rPr>
        <w:t>, devendo o candidato ter acesso à motivação respectiva.</w:t>
      </w:r>
    </w:p>
    <w:p w14:paraId="19EC3DD1" w14:textId="40FB5D1D" w:rsidR="005202A8" w:rsidRPr="005710C1" w:rsidRDefault="00F37F35" w:rsidP="003B6A10">
      <w:pPr>
        <w:ind w:firstLine="709"/>
        <w:rPr>
          <w:rFonts w:ascii="Calibri" w:hAnsi="Calibri"/>
          <w:sz w:val="23"/>
          <w:szCs w:val="23"/>
        </w:rPr>
      </w:pPr>
      <w:r w:rsidRPr="005710C1">
        <w:rPr>
          <w:rFonts w:ascii="Calibri" w:hAnsi="Calibri"/>
          <w:sz w:val="23"/>
          <w:szCs w:val="23"/>
        </w:rPr>
        <w:t xml:space="preserve"> Casos omissos ou duvidosos s</w:t>
      </w:r>
      <w:r w:rsidR="00BF3EB6" w:rsidRPr="005710C1">
        <w:rPr>
          <w:rFonts w:ascii="Calibri" w:hAnsi="Calibri"/>
          <w:sz w:val="23"/>
          <w:szCs w:val="23"/>
        </w:rPr>
        <w:t>er</w:t>
      </w:r>
      <w:r w:rsidRPr="005710C1">
        <w:rPr>
          <w:rFonts w:ascii="Calibri" w:hAnsi="Calibri"/>
          <w:sz w:val="23"/>
          <w:szCs w:val="23"/>
        </w:rPr>
        <w:t>ão decididos pelo</w:t>
      </w:r>
      <w:r w:rsidR="00D5159D">
        <w:rPr>
          <w:rFonts w:ascii="Calibri" w:hAnsi="Calibri"/>
          <w:sz w:val="23"/>
          <w:szCs w:val="23"/>
        </w:rPr>
        <w:t>s</w:t>
      </w:r>
      <w:r w:rsidRPr="005710C1">
        <w:rPr>
          <w:rFonts w:ascii="Calibri" w:hAnsi="Calibri"/>
          <w:sz w:val="23"/>
          <w:szCs w:val="23"/>
        </w:rPr>
        <w:t xml:space="preserve"> </w:t>
      </w:r>
      <w:r w:rsidR="00E62A8F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>rofessor</w:t>
      </w:r>
      <w:r w:rsidR="00D5159D">
        <w:rPr>
          <w:rFonts w:ascii="Calibri" w:hAnsi="Calibri"/>
          <w:sz w:val="23"/>
          <w:szCs w:val="23"/>
        </w:rPr>
        <w:t>es</w:t>
      </w:r>
      <w:r w:rsidRPr="005710C1">
        <w:rPr>
          <w:rFonts w:ascii="Calibri" w:hAnsi="Calibri"/>
          <w:sz w:val="23"/>
          <w:szCs w:val="23"/>
        </w:rPr>
        <w:t xml:space="preserve"> responsável pelo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 xml:space="preserve">rojeto de </w:t>
      </w:r>
      <w:r w:rsidR="00BF3EB6" w:rsidRPr="005710C1">
        <w:rPr>
          <w:rFonts w:ascii="Calibri" w:hAnsi="Calibri"/>
          <w:sz w:val="23"/>
          <w:szCs w:val="23"/>
        </w:rPr>
        <w:t>P</w:t>
      </w:r>
      <w:r w:rsidRPr="005710C1">
        <w:rPr>
          <w:rFonts w:ascii="Calibri" w:hAnsi="Calibri"/>
          <w:sz w:val="23"/>
          <w:szCs w:val="23"/>
        </w:rPr>
        <w:t>esquisa, ouvido</w:t>
      </w:r>
      <w:r w:rsidR="00E62A8F" w:rsidRPr="005710C1">
        <w:rPr>
          <w:rFonts w:ascii="Calibri" w:hAnsi="Calibri"/>
          <w:sz w:val="23"/>
          <w:szCs w:val="23"/>
        </w:rPr>
        <w:t>s</w:t>
      </w:r>
      <w:r w:rsidRPr="005710C1">
        <w:rPr>
          <w:rFonts w:ascii="Calibri" w:hAnsi="Calibri"/>
          <w:sz w:val="23"/>
          <w:szCs w:val="23"/>
        </w:rPr>
        <w:t xml:space="preserve"> o Coordenador do Curso e </w:t>
      </w:r>
      <w:r w:rsidR="00E62A8F" w:rsidRPr="005710C1">
        <w:rPr>
          <w:rFonts w:ascii="Calibri" w:hAnsi="Calibri"/>
          <w:sz w:val="23"/>
          <w:szCs w:val="23"/>
        </w:rPr>
        <w:t xml:space="preserve">o </w:t>
      </w:r>
      <w:r w:rsidRPr="005710C1">
        <w:rPr>
          <w:rFonts w:ascii="Calibri" w:hAnsi="Calibri"/>
          <w:sz w:val="23"/>
          <w:szCs w:val="23"/>
        </w:rPr>
        <w:t>Coordenador da Pós-</w:t>
      </w:r>
      <w:r w:rsidR="00E62A8F" w:rsidRPr="005710C1">
        <w:rPr>
          <w:rFonts w:ascii="Calibri" w:hAnsi="Calibri"/>
          <w:sz w:val="23"/>
          <w:szCs w:val="23"/>
        </w:rPr>
        <w:t>G</w:t>
      </w:r>
      <w:r w:rsidRPr="005710C1">
        <w:rPr>
          <w:rFonts w:ascii="Calibri" w:hAnsi="Calibri"/>
          <w:sz w:val="23"/>
          <w:szCs w:val="23"/>
        </w:rPr>
        <w:t>raduação</w:t>
      </w:r>
      <w:r w:rsidR="00E62A8F" w:rsidRPr="005710C1">
        <w:rPr>
          <w:rFonts w:ascii="Calibri" w:hAnsi="Calibri"/>
          <w:sz w:val="23"/>
          <w:szCs w:val="23"/>
        </w:rPr>
        <w:t xml:space="preserve"> </w:t>
      </w:r>
      <w:r w:rsidR="00E62A8F" w:rsidRPr="005710C1">
        <w:rPr>
          <w:rFonts w:ascii="Calibri" w:hAnsi="Calibri"/>
          <w:i/>
          <w:sz w:val="23"/>
          <w:szCs w:val="23"/>
        </w:rPr>
        <w:t>stricto sensu</w:t>
      </w:r>
      <w:r w:rsidR="006E4CCD" w:rsidRPr="005710C1">
        <w:rPr>
          <w:rFonts w:ascii="Calibri" w:hAnsi="Calibri"/>
          <w:sz w:val="23"/>
          <w:szCs w:val="23"/>
        </w:rPr>
        <w:t>.</w:t>
      </w:r>
    </w:p>
    <w:p w14:paraId="53042A6F" w14:textId="77777777" w:rsidR="00D5159D" w:rsidRPr="00DA5659" w:rsidRDefault="00D5159D" w:rsidP="003B6A10">
      <w:pPr>
        <w:ind w:firstLine="709"/>
        <w:rPr>
          <w:rFonts w:ascii="Calibri" w:hAnsi="Calibri"/>
        </w:rPr>
      </w:pPr>
    </w:p>
    <w:p w14:paraId="485762DC" w14:textId="1A9F9D71" w:rsidR="00F37F35" w:rsidRPr="00DA5659" w:rsidRDefault="00C869E6" w:rsidP="003B6A10">
      <w:pPr>
        <w:pStyle w:val="NormalWeb"/>
        <w:spacing w:before="0" w:beforeAutospacing="0"/>
        <w:rPr>
          <w:rFonts w:ascii="Calibri" w:hAnsi="Calibri" w:cs="Arial"/>
          <w:b/>
          <w:bCs/>
        </w:rPr>
      </w:pPr>
      <w:r w:rsidRPr="00DA5659">
        <w:rPr>
          <w:rFonts w:ascii="Calibri" w:hAnsi="Calibri"/>
          <w:b/>
        </w:rPr>
        <w:t>X</w:t>
      </w:r>
      <w:r w:rsidR="00A75D75">
        <w:rPr>
          <w:rFonts w:ascii="Calibri" w:hAnsi="Calibri"/>
          <w:b/>
        </w:rPr>
        <w:t>IV</w:t>
      </w:r>
      <w:r w:rsidR="00E07950" w:rsidRPr="00DA5659">
        <w:rPr>
          <w:rFonts w:ascii="Calibri" w:hAnsi="Calibri"/>
          <w:b/>
        </w:rPr>
        <w:t xml:space="preserve"> – </w:t>
      </w:r>
      <w:r w:rsidR="00F37F35" w:rsidRPr="00DA5659">
        <w:rPr>
          <w:rFonts w:ascii="Calibri" w:hAnsi="Calibri" w:cs="Arial"/>
          <w:b/>
          <w:bCs/>
        </w:rPr>
        <w:t>DAS DISPOSIÇÕES GERA</w:t>
      </w:r>
      <w:r w:rsidR="00C7140F" w:rsidRPr="00DA5659">
        <w:rPr>
          <w:rFonts w:ascii="Calibri" w:hAnsi="Calibri" w:cs="Arial"/>
          <w:b/>
          <w:bCs/>
        </w:rPr>
        <w:t>I</w:t>
      </w:r>
      <w:r w:rsidR="00F37F35" w:rsidRPr="00DA5659">
        <w:rPr>
          <w:rFonts w:ascii="Calibri" w:hAnsi="Calibri" w:cs="Arial"/>
          <w:b/>
          <w:bCs/>
        </w:rPr>
        <w:t>S</w:t>
      </w:r>
    </w:p>
    <w:p w14:paraId="5B7862B1" w14:textId="77777777" w:rsidR="008B50B2" w:rsidRPr="005710C1" w:rsidRDefault="008B50B2" w:rsidP="003B6A10">
      <w:pPr>
        <w:ind w:firstLine="708"/>
        <w:rPr>
          <w:rFonts w:ascii="Calibri" w:hAnsi="Calibri"/>
          <w:bCs/>
          <w:sz w:val="23"/>
          <w:szCs w:val="23"/>
        </w:rPr>
      </w:pPr>
      <w:r w:rsidRPr="005710C1">
        <w:rPr>
          <w:rFonts w:ascii="Calibri" w:hAnsi="Calibri"/>
          <w:bCs/>
          <w:sz w:val="23"/>
          <w:szCs w:val="23"/>
        </w:rPr>
        <w:t xml:space="preserve">O presente edital será lançado anualmente, exceto se houver necessidade de recomposição, será lançado edital extra no curso do projeto. </w:t>
      </w:r>
    </w:p>
    <w:p w14:paraId="346F1929" w14:textId="342EB956" w:rsidR="006077A8" w:rsidRPr="005710C1" w:rsidRDefault="001163F7" w:rsidP="00D02078">
      <w:pPr>
        <w:pStyle w:val="NormalWeb"/>
        <w:spacing w:before="0" w:beforeAutospacing="0"/>
        <w:ind w:firstLine="708"/>
        <w:rPr>
          <w:rFonts w:ascii="Calibri" w:hAnsi="Calibri" w:cs="Arial"/>
          <w:sz w:val="23"/>
          <w:szCs w:val="23"/>
        </w:rPr>
      </w:pPr>
      <w:r w:rsidRPr="005710C1">
        <w:rPr>
          <w:rFonts w:ascii="Calibri" w:hAnsi="Calibri" w:cs="Arial"/>
          <w:sz w:val="23"/>
          <w:szCs w:val="23"/>
        </w:rPr>
        <w:t>Os</w:t>
      </w:r>
      <w:r w:rsidR="0055571B" w:rsidRPr="005710C1">
        <w:rPr>
          <w:rFonts w:ascii="Calibri" w:hAnsi="Calibri" w:cs="Arial"/>
          <w:sz w:val="23"/>
          <w:szCs w:val="23"/>
        </w:rPr>
        <w:t xml:space="preserve"> </w:t>
      </w:r>
      <w:r w:rsidR="009D7E5D" w:rsidRPr="005710C1">
        <w:rPr>
          <w:rFonts w:ascii="Calibri" w:hAnsi="Calibri" w:cs="Arial"/>
          <w:sz w:val="23"/>
          <w:szCs w:val="23"/>
        </w:rPr>
        <w:t>(as)</w:t>
      </w:r>
      <w:r w:rsidRPr="005710C1">
        <w:rPr>
          <w:rFonts w:ascii="Calibri" w:hAnsi="Calibri" w:cs="Arial"/>
          <w:sz w:val="23"/>
          <w:szCs w:val="23"/>
        </w:rPr>
        <w:t xml:space="preserve"> </w:t>
      </w:r>
      <w:r w:rsidR="00D02078" w:rsidRPr="005710C1">
        <w:rPr>
          <w:rFonts w:ascii="Calibri" w:hAnsi="Calibri" w:cs="Arial"/>
          <w:sz w:val="23"/>
          <w:szCs w:val="23"/>
        </w:rPr>
        <w:t>interessados (</w:t>
      </w:r>
      <w:r w:rsidR="009D7E5D" w:rsidRPr="005710C1">
        <w:rPr>
          <w:rFonts w:ascii="Calibri" w:hAnsi="Calibri" w:cs="Arial"/>
          <w:sz w:val="23"/>
          <w:szCs w:val="23"/>
        </w:rPr>
        <w:t xml:space="preserve">as) </w:t>
      </w:r>
      <w:r w:rsidRPr="005710C1">
        <w:rPr>
          <w:rFonts w:ascii="Calibri" w:hAnsi="Calibri" w:cs="Arial"/>
          <w:sz w:val="23"/>
          <w:szCs w:val="23"/>
        </w:rPr>
        <w:t xml:space="preserve">no presente processo </w:t>
      </w:r>
      <w:r w:rsidR="009D7E5D" w:rsidRPr="005710C1">
        <w:rPr>
          <w:rFonts w:ascii="Calibri" w:hAnsi="Calibri" w:cs="Arial"/>
          <w:sz w:val="23"/>
          <w:szCs w:val="23"/>
        </w:rPr>
        <w:t>s</w:t>
      </w:r>
      <w:r w:rsidRPr="005710C1">
        <w:rPr>
          <w:rFonts w:ascii="Calibri" w:hAnsi="Calibri" w:cs="Arial"/>
          <w:sz w:val="23"/>
          <w:szCs w:val="23"/>
        </w:rPr>
        <w:t xml:space="preserve">eletivo podem procurar </w:t>
      </w:r>
      <w:r w:rsidR="00D02078" w:rsidRPr="005710C1">
        <w:rPr>
          <w:rFonts w:ascii="Calibri" w:hAnsi="Calibri" w:cs="Arial"/>
          <w:sz w:val="23"/>
          <w:szCs w:val="23"/>
        </w:rPr>
        <w:t xml:space="preserve">maiores informações </w:t>
      </w:r>
      <w:r w:rsidRPr="005710C1">
        <w:rPr>
          <w:rFonts w:ascii="Calibri" w:hAnsi="Calibri" w:cs="Arial"/>
          <w:sz w:val="23"/>
          <w:szCs w:val="23"/>
        </w:rPr>
        <w:t xml:space="preserve">junto </w:t>
      </w:r>
      <w:r w:rsidR="0085224C" w:rsidRPr="005710C1">
        <w:rPr>
          <w:rFonts w:ascii="Calibri" w:hAnsi="Calibri" w:cs="Arial"/>
          <w:sz w:val="23"/>
          <w:szCs w:val="23"/>
        </w:rPr>
        <w:t>ao setor de Mestrado</w:t>
      </w:r>
      <w:r w:rsidR="00F37F35" w:rsidRPr="005710C1">
        <w:rPr>
          <w:rFonts w:ascii="Calibri" w:hAnsi="Calibri" w:cs="Arial"/>
          <w:sz w:val="23"/>
          <w:szCs w:val="23"/>
        </w:rPr>
        <w:t xml:space="preserve"> </w:t>
      </w:r>
      <w:r w:rsidR="00095ADA" w:rsidRPr="005710C1">
        <w:rPr>
          <w:rFonts w:ascii="Calibri" w:hAnsi="Calibri" w:cs="Arial"/>
          <w:sz w:val="23"/>
          <w:szCs w:val="23"/>
        </w:rPr>
        <w:t>da Faculdade</w:t>
      </w:r>
      <w:r w:rsidRPr="005710C1">
        <w:rPr>
          <w:rFonts w:ascii="Calibri" w:hAnsi="Calibri" w:cs="Arial"/>
          <w:sz w:val="23"/>
          <w:szCs w:val="23"/>
        </w:rPr>
        <w:t>:</w:t>
      </w:r>
      <w:r w:rsidR="006077A8" w:rsidRPr="005710C1">
        <w:rPr>
          <w:rFonts w:ascii="Calibri" w:hAnsi="Calibri" w:cs="Arial"/>
          <w:sz w:val="23"/>
          <w:szCs w:val="23"/>
        </w:rPr>
        <w:t xml:space="preserve"> </w:t>
      </w:r>
    </w:p>
    <w:p w14:paraId="25251336" w14:textId="77777777" w:rsidR="00F37F35" w:rsidRPr="005710C1" w:rsidRDefault="00F37F35" w:rsidP="003B6A10">
      <w:pPr>
        <w:pStyle w:val="NormalWeb"/>
        <w:spacing w:before="0" w:beforeAutospacing="0"/>
        <w:ind w:firstLine="708"/>
        <w:rPr>
          <w:rFonts w:ascii="Calibri" w:hAnsi="Calibri" w:cs="Arial"/>
          <w:b/>
          <w:sz w:val="23"/>
          <w:szCs w:val="23"/>
        </w:rPr>
      </w:pPr>
      <w:r w:rsidRPr="005710C1">
        <w:rPr>
          <w:rStyle w:val="Forte"/>
          <w:rFonts w:ascii="Calibri" w:hAnsi="Calibri"/>
          <w:b w:val="0"/>
          <w:sz w:val="23"/>
          <w:szCs w:val="23"/>
        </w:rPr>
        <w:t>R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ua Cel. Genuíno, 421 - </w:t>
      </w:r>
      <w:r w:rsidR="00003C05" w:rsidRPr="005710C1">
        <w:rPr>
          <w:rStyle w:val="Forte"/>
          <w:rFonts w:ascii="Calibri" w:hAnsi="Calibri"/>
          <w:b w:val="0"/>
          <w:sz w:val="23"/>
          <w:szCs w:val="23"/>
        </w:rPr>
        <w:t>9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º andar - </w:t>
      </w:r>
      <w:r w:rsidRPr="005710C1">
        <w:rPr>
          <w:rStyle w:val="Forte"/>
          <w:rFonts w:ascii="Calibri" w:hAnsi="Calibri"/>
          <w:b w:val="0"/>
          <w:sz w:val="23"/>
          <w:szCs w:val="23"/>
        </w:rPr>
        <w:t>Centro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 - </w:t>
      </w:r>
      <w:r w:rsidRPr="005710C1">
        <w:rPr>
          <w:rStyle w:val="Forte"/>
          <w:rFonts w:ascii="Calibri" w:hAnsi="Calibri"/>
          <w:b w:val="0"/>
          <w:sz w:val="23"/>
          <w:szCs w:val="23"/>
        </w:rPr>
        <w:t>Porto Alegre</w:t>
      </w:r>
      <w:r w:rsidR="006077A8" w:rsidRPr="005710C1">
        <w:rPr>
          <w:rStyle w:val="Forte"/>
          <w:rFonts w:ascii="Calibri" w:hAnsi="Calibri"/>
          <w:b w:val="0"/>
          <w:sz w:val="23"/>
          <w:szCs w:val="23"/>
        </w:rPr>
        <w:t xml:space="preserve"> </w:t>
      </w:r>
      <w:r w:rsidRPr="005710C1">
        <w:rPr>
          <w:rStyle w:val="Forte"/>
          <w:rFonts w:ascii="Calibri" w:hAnsi="Calibri"/>
          <w:b w:val="0"/>
          <w:sz w:val="23"/>
          <w:szCs w:val="23"/>
        </w:rPr>
        <w:t>- RS - CEP 90010-350</w:t>
      </w:r>
    </w:p>
    <w:p w14:paraId="1A5EC5E0" w14:textId="77777777" w:rsidR="006077A8" w:rsidRPr="00DA5659" w:rsidRDefault="00521961" w:rsidP="003B6A10">
      <w:pPr>
        <w:pStyle w:val="NormalWeb"/>
        <w:spacing w:before="0" w:beforeAutospacing="0"/>
        <w:rPr>
          <w:rFonts w:ascii="Calibri" w:hAnsi="Calibri" w:cs="Arial"/>
        </w:rPr>
      </w:pPr>
      <w:r w:rsidRPr="005710C1">
        <w:rPr>
          <w:rFonts w:ascii="Calibri" w:hAnsi="Calibri" w:cs="Arial"/>
          <w:sz w:val="23"/>
          <w:szCs w:val="23"/>
        </w:rPr>
        <w:t xml:space="preserve">         </w:t>
      </w:r>
      <w:r w:rsidR="0055571B" w:rsidRPr="005710C1">
        <w:rPr>
          <w:rFonts w:ascii="Calibri" w:hAnsi="Calibri" w:cs="Arial"/>
          <w:sz w:val="23"/>
          <w:szCs w:val="23"/>
        </w:rPr>
        <w:tab/>
      </w:r>
      <w:r w:rsidR="00F37F35" w:rsidRPr="005710C1">
        <w:rPr>
          <w:rFonts w:ascii="Calibri" w:hAnsi="Calibri" w:cs="Arial"/>
          <w:sz w:val="23"/>
          <w:szCs w:val="23"/>
        </w:rPr>
        <w:t>Fone: (51) 3027-65</w:t>
      </w:r>
      <w:r w:rsidR="0085224C" w:rsidRPr="005710C1">
        <w:rPr>
          <w:rFonts w:ascii="Calibri" w:hAnsi="Calibri" w:cs="Arial"/>
          <w:sz w:val="23"/>
          <w:szCs w:val="23"/>
        </w:rPr>
        <w:t>40</w:t>
      </w:r>
      <w:r w:rsidR="00E07950" w:rsidRPr="005710C1">
        <w:rPr>
          <w:rFonts w:ascii="Calibri" w:hAnsi="Calibri" w:cs="Arial"/>
          <w:sz w:val="23"/>
          <w:szCs w:val="23"/>
        </w:rPr>
        <w:t xml:space="preserve">    </w:t>
      </w:r>
      <w:hyperlink r:id="rId9" w:history="1">
        <w:r w:rsidR="0085224C" w:rsidRPr="005710C1">
          <w:rPr>
            <w:rStyle w:val="Hyperlink"/>
            <w:rFonts w:ascii="Calibri" w:hAnsi="Calibri"/>
            <w:sz w:val="23"/>
            <w:szCs w:val="23"/>
          </w:rPr>
          <w:t>mestrado@fmp.com.br</w:t>
        </w:r>
      </w:hyperlink>
      <w:r w:rsidR="000C4359" w:rsidRPr="00DA5659">
        <w:rPr>
          <w:rFonts w:ascii="Calibri" w:hAnsi="Calibri"/>
        </w:rPr>
        <w:t xml:space="preserve"> </w:t>
      </w:r>
    </w:p>
    <w:p w14:paraId="40D9F240" w14:textId="77777777" w:rsidR="00C869E6" w:rsidRDefault="00C869E6" w:rsidP="003B6A10">
      <w:pPr>
        <w:pStyle w:val="NormalWeb"/>
        <w:spacing w:before="0" w:beforeAutospacing="0"/>
        <w:ind w:left="284" w:firstLine="851"/>
        <w:rPr>
          <w:rFonts w:ascii="Calibri" w:hAnsi="Calibri" w:cs="Arial"/>
          <w:highlight w:val="yellow"/>
        </w:rPr>
      </w:pPr>
    </w:p>
    <w:p w14:paraId="65F83215" w14:textId="77777777" w:rsidR="00D02078" w:rsidRDefault="00D02078" w:rsidP="003B6A10">
      <w:pPr>
        <w:pStyle w:val="NormalWeb"/>
        <w:spacing w:before="0" w:beforeAutospacing="0"/>
        <w:ind w:left="284" w:firstLine="851"/>
        <w:rPr>
          <w:rFonts w:ascii="Calibri" w:hAnsi="Calibri" w:cs="Arial"/>
          <w:highlight w:val="yellow"/>
        </w:rPr>
      </w:pPr>
    </w:p>
    <w:p w14:paraId="7DA64D48" w14:textId="77777777" w:rsidR="00D02078" w:rsidRPr="00DA5659" w:rsidRDefault="00D02078" w:rsidP="003B6A10">
      <w:pPr>
        <w:pStyle w:val="NormalWeb"/>
        <w:spacing w:before="0" w:beforeAutospacing="0"/>
        <w:ind w:left="284" w:firstLine="851"/>
        <w:rPr>
          <w:rFonts w:ascii="Calibri" w:hAnsi="Calibri" w:cs="Arial"/>
          <w:highlight w:val="yellow"/>
        </w:rPr>
      </w:pPr>
    </w:p>
    <w:p w14:paraId="4E0FCF16" w14:textId="21E83DDA" w:rsidR="00C9076C" w:rsidRPr="00C14595" w:rsidRDefault="00C9076C" w:rsidP="00C9076C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Porto Alegre, </w:t>
      </w:r>
      <w:r w:rsidR="00D5159D">
        <w:rPr>
          <w:rFonts w:ascii="Calibri" w:eastAsia="Calibri" w:hAnsi="Calibri" w:cs="Calibri"/>
          <w:sz w:val="23"/>
          <w:szCs w:val="23"/>
        </w:rPr>
        <w:t>26</w:t>
      </w:r>
      <w:r w:rsidRPr="00C14595">
        <w:rPr>
          <w:rFonts w:ascii="Calibri" w:eastAsia="Calibri" w:hAnsi="Calibri" w:cs="Calibri"/>
          <w:sz w:val="23"/>
          <w:szCs w:val="23"/>
        </w:rPr>
        <w:t xml:space="preserve">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 xml:space="preserve">de </w:t>
      </w:r>
      <w:r w:rsidR="00D5159D">
        <w:rPr>
          <w:rFonts w:ascii="Calibri" w:eastAsia="Calibri" w:hAnsi="Calibri" w:cs="Calibri"/>
          <w:color w:val="000000"/>
          <w:sz w:val="23"/>
          <w:szCs w:val="23"/>
        </w:rPr>
        <w:t xml:space="preserve">março </w:t>
      </w:r>
      <w:r w:rsidRPr="00C14595">
        <w:rPr>
          <w:rFonts w:ascii="Calibri" w:eastAsia="Calibri" w:hAnsi="Calibri" w:cs="Calibri"/>
          <w:color w:val="000000"/>
          <w:sz w:val="23"/>
          <w:szCs w:val="23"/>
        </w:rPr>
        <w:t>de 202</w:t>
      </w:r>
      <w:r w:rsidR="00BB1999">
        <w:rPr>
          <w:rFonts w:ascii="Calibri" w:eastAsia="Calibri" w:hAnsi="Calibri" w:cs="Calibri"/>
          <w:color w:val="000000"/>
          <w:sz w:val="23"/>
          <w:szCs w:val="23"/>
        </w:rPr>
        <w:t>5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14:paraId="4F885529" w14:textId="77777777" w:rsidR="00C9076C" w:rsidRPr="00C14595" w:rsidRDefault="00C9076C" w:rsidP="00C9076C">
      <w:pPr>
        <w:pBdr>
          <w:top w:val="nil"/>
          <w:left w:val="nil"/>
          <w:bottom w:val="nil"/>
          <w:right w:val="nil"/>
          <w:between w:val="nil"/>
        </w:pBdr>
        <w:ind w:left="284" w:firstLine="851"/>
        <w:jc w:val="center"/>
        <w:rPr>
          <w:rFonts w:ascii="Calibri" w:eastAsia="Calibri" w:hAnsi="Calibri" w:cs="Calibri"/>
          <w:color w:val="000000"/>
        </w:rPr>
      </w:pPr>
    </w:p>
    <w:p w14:paraId="3C37DB63" w14:textId="77777777" w:rsidR="00C9076C" w:rsidRPr="00C14595" w:rsidRDefault="00C9076C" w:rsidP="00C907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5E84878" w14:textId="77777777" w:rsidR="00C9076C" w:rsidRPr="00C14595" w:rsidRDefault="00C9076C" w:rsidP="00C9076C">
      <w:pPr>
        <w:pStyle w:val="NormalWeb"/>
        <w:spacing w:before="0" w:beforeAutospacing="0"/>
        <w:ind w:left="284" w:firstLine="851"/>
        <w:jc w:val="center"/>
        <w:rPr>
          <w:rFonts w:ascii="Calibri" w:hAnsi="Calibri" w:cs="Arial"/>
        </w:rPr>
      </w:pPr>
    </w:p>
    <w:p w14:paraId="43A4155E" w14:textId="16BF904E" w:rsidR="00A01685" w:rsidRPr="00C4666F" w:rsidRDefault="00A01685" w:rsidP="00C9076C">
      <w:pPr>
        <w:pStyle w:val="NormalWeb"/>
        <w:spacing w:before="0" w:beforeAutospacing="0"/>
        <w:ind w:left="284" w:firstLine="851"/>
        <w:jc w:val="right"/>
        <w:rPr>
          <w:b/>
          <w:smallCaps/>
        </w:rPr>
      </w:pPr>
    </w:p>
    <w:sectPr w:rsidR="00A01685" w:rsidRPr="00C4666F" w:rsidSect="00A01685">
      <w:headerReference w:type="default" r:id="rId10"/>
      <w:footerReference w:type="default" r:id="rId11"/>
      <w:pgSz w:w="11906" w:h="16838"/>
      <w:pgMar w:top="1440" w:right="849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FEDB" w14:textId="77777777" w:rsidR="00E96852" w:rsidRDefault="00E96852" w:rsidP="0094776E">
      <w:pPr>
        <w:spacing w:line="240" w:lineRule="auto"/>
      </w:pPr>
      <w:r>
        <w:separator/>
      </w:r>
    </w:p>
  </w:endnote>
  <w:endnote w:type="continuationSeparator" w:id="0">
    <w:p w14:paraId="6B08666E" w14:textId="77777777" w:rsidR="00E96852" w:rsidRDefault="00E96852" w:rsidP="00947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1869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Rua Cel. Genuíno, 421 - 9° andar – Porto Alegre/</w:t>
    </w:r>
    <w:proofErr w:type="gramStart"/>
    <w:r w:rsidRPr="00B77A51">
      <w:rPr>
        <w:rFonts w:ascii="Candara" w:eastAsia="Calibri" w:hAnsi="Candara" w:cs="Lucida Sans Unicode"/>
        <w:sz w:val="16"/>
        <w:szCs w:val="16"/>
        <w:lang w:eastAsia="en-US"/>
      </w:rPr>
      <w:t>RS  -</w:t>
    </w:r>
    <w:proofErr w:type="gramEnd"/>
    <w:r w:rsidRPr="00B77A51">
      <w:rPr>
        <w:rFonts w:ascii="Candara" w:eastAsia="Calibri" w:hAnsi="Candara" w:cs="Lucida Sans Unicode"/>
        <w:sz w:val="16"/>
        <w:szCs w:val="16"/>
        <w:lang w:eastAsia="en-US"/>
      </w:rPr>
      <w:t xml:space="preserve"> CEP 90010-350</w:t>
    </w:r>
  </w:p>
  <w:p w14:paraId="0E0A69DC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ndara" w:eastAsia="Calibri" w:hAnsi="Candara" w:cs="Lucida Sans Unicode"/>
        <w:sz w:val="16"/>
        <w:szCs w:val="16"/>
        <w:lang w:eastAsia="en-US"/>
      </w:rPr>
    </w:pPr>
    <w:r w:rsidRPr="00B77A51">
      <w:rPr>
        <w:rFonts w:ascii="Candara" w:eastAsia="Calibri" w:hAnsi="Candara" w:cs="Lucida Sans Unicode"/>
        <w:sz w:val="16"/>
        <w:szCs w:val="16"/>
        <w:lang w:eastAsia="en-US"/>
      </w:rPr>
      <w:t>Tel.: (51) 3027 6565 Fax: (51) 3027 6555</w:t>
    </w:r>
  </w:p>
  <w:p w14:paraId="408BDE2F" w14:textId="77777777" w:rsidR="00B77A51" w:rsidRPr="00B77A51" w:rsidRDefault="00B77A51" w:rsidP="00B77A51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hyperlink r:id="rId1" w:history="1">
      <w:r w:rsidRPr="00B77A51">
        <w:rPr>
          <w:rFonts w:ascii="Candara" w:eastAsia="Calibri" w:hAnsi="Candara" w:cs="Lucida Sans Unicode"/>
          <w:color w:val="0000FF"/>
          <w:sz w:val="16"/>
          <w:szCs w:val="16"/>
          <w:u w:val="single"/>
          <w:lang w:eastAsia="en-US"/>
        </w:rPr>
        <w:t>http://www.fmp.com.br</w:t>
      </w:r>
    </w:hyperlink>
  </w:p>
  <w:p w14:paraId="50D792EE" w14:textId="77777777" w:rsidR="00B77A51" w:rsidRDefault="00B77A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2314" w14:textId="77777777" w:rsidR="00E96852" w:rsidRDefault="00E96852" w:rsidP="0094776E">
      <w:pPr>
        <w:spacing w:line="240" w:lineRule="auto"/>
      </w:pPr>
      <w:r>
        <w:separator/>
      </w:r>
    </w:p>
  </w:footnote>
  <w:footnote w:type="continuationSeparator" w:id="0">
    <w:p w14:paraId="0DF670D9" w14:textId="77777777" w:rsidR="00E96852" w:rsidRDefault="00E96852" w:rsidP="00947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743" w:type="dxa"/>
      <w:tblBorders>
        <w:top w:val="thinThickSmallGap" w:sz="24" w:space="0" w:color="7F7F7F"/>
        <w:bottom w:val="thinThickSmallGap" w:sz="24" w:space="0" w:color="7F7F7F"/>
      </w:tblBorders>
      <w:tblLayout w:type="fixed"/>
      <w:tblLook w:val="04A0" w:firstRow="1" w:lastRow="0" w:firstColumn="1" w:lastColumn="0" w:noHBand="0" w:noVBand="1"/>
    </w:tblPr>
    <w:tblGrid>
      <w:gridCol w:w="3402"/>
      <w:gridCol w:w="284"/>
      <w:gridCol w:w="7230"/>
    </w:tblGrid>
    <w:tr w:rsidR="003D2D3F" w14:paraId="10A53D04" w14:textId="77777777" w:rsidTr="0026757C">
      <w:trPr>
        <w:trHeight w:val="2155"/>
      </w:trPr>
      <w:tc>
        <w:tcPr>
          <w:tcW w:w="3402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14:paraId="605F4209" w14:textId="3BD55FAD" w:rsidR="003D2D3F" w:rsidRPr="00136347" w:rsidRDefault="003B6A10" w:rsidP="003D2D3F">
          <w:pPr>
            <w:pStyle w:val="Cabealho"/>
            <w:ind w:left="175" w:hanging="141"/>
            <w:jc w:val="center"/>
            <w:rPr>
              <w:rFonts w:ascii="Calibri" w:eastAsia="Calibri" w:hAnsi="Calibri"/>
            </w:rPr>
          </w:pPr>
          <w:r w:rsidRPr="003D2D3F">
            <w:rPr>
              <w:rFonts w:ascii="Calibri" w:eastAsia="Calibri" w:hAnsi="Calibri"/>
              <w:noProof/>
              <w:lang w:val="pt-BR" w:eastAsia="pt-BR"/>
            </w:rPr>
            <w:drawing>
              <wp:inline distT="0" distB="0" distL="0" distR="0" wp14:anchorId="26AD47DE" wp14:editId="28D62EFD">
                <wp:extent cx="1571625" cy="762000"/>
                <wp:effectExtent l="0" t="0" r="0" b="0"/>
                <wp:docPr id="2" name="Imagem 4" descr="FMP_logo_versaopreferencial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FMP_logo_versaopreferencial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41752C36" w14:textId="77777777" w:rsidR="003D2D3F" w:rsidRPr="00136347" w:rsidRDefault="003D2D3F" w:rsidP="003D2D3F">
          <w:pPr>
            <w:pStyle w:val="Cabealho"/>
            <w:ind w:left="175" w:hanging="141"/>
            <w:rPr>
              <w:rFonts w:ascii="Calibri" w:eastAsia="Calibri" w:hAnsi="Calibri"/>
            </w:rPr>
          </w:pPr>
        </w:p>
      </w:tc>
      <w:tc>
        <w:tcPr>
          <w:tcW w:w="7230" w:type="dxa"/>
          <w:tcBorders>
            <w:top w:val="double" w:sz="4" w:space="0" w:color="auto"/>
            <w:bottom w:val="double" w:sz="4" w:space="0" w:color="auto"/>
          </w:tcBorders>
          <w:shd w:val="clear" w:color="auto" w:fill="auto"/>
        </w:tcPr>
        <w:p w14:paraId="472DDE65" w14:textId="77777777" w:rsidR="003D2D3F" w:rsidRPr="00136347" w:rsidRDefault="003D2D3F" w:rsidP="003D2D3F">
          <w:pPr>
            <w:ind w:left="175" w:hanging="141"/>
            <w:jc w:val="center"/>
            <w:rPr>
              <w:rFonts w:ascii="Candara" w:eastAsia="Calibri" w:hAnsi="Candara" w:cs="Lucida Sans Unicode"/>
              <w:b/>
              <w:bCs/>
              <w:smallCaps/>
              <w:sz w:val="16"/>
              <w:szCs w:val="16"/>
            </w:rPr>
          </w:pPr>
        </w:p>
        <w:p w14:paraId="45B9AD2C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>Faculdade de Direito da</w:t>
          </w:r>
        </w:p>
        <w:p w14:paraId="7F353AB6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b/>
              <w:bCs/>
              <w:sz w:val="20"/>
            </w:rPr>
          </w:pPr>
          <w:r w:rsidRPr="00136347">
            <w:rPr>
              <w:rFonts w:ascii="Arial" w:eastAsia="Calibri" w:hAnsi="Arial" w:cs="Arial"/>
              <w:b/>
              <w:bCs/>
              <w:sz w:val="20"/>
            </w:rPr>
            <w:t xml:space="preserve"> Fundação Escola Superior do Ministério Público</w:t>
          </w:r>
        </w:p>
        <w:p w14:paraId="381A4E21" w14:textId="77777777" w:rsidR="003D2D3F" w:rsidRPr="00136347" w:rsidRDefault="003D2D3F" w:rsidP="003D2D3F">
          <w:pPr>
            <w:ind w:left="175" w:right="-108" w:hanging="141"/>
            <w:jc w:val="center"/>
            <w:rPr>
              <w:rFonts w:ascii="Arial" w:eastAsia="Calibri" w:hAnsi="Arial" w:cs="Arial"/>
              <w:sz w:val="16"/>
              <w:szCs w:val="16"/>
            </w:rPr>
          </w:pPr>
          <w:proofErr w:type="spellStart"/>
          <w:r w:rsidRPr="00136347">
            <w:rPr>
              <w:rFonts w:ascii="Arial" w:eastAsia="Calibri" w:hAnsi="Arial" w:cs="Arial"/>
              <w:sz w:val="16"/>
              <w:szCs w:val="16"/>
            </w:rPr>
            <w:t>Recredenciada</w:t>
          </w:r>
          <w:proofErr w:type="spellEnd"/>
          <w:r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 n° </w:t>
          </w:r>
          <w:r>
            <w:rPr>
              <w:rFonts w:ascii="Arial" w:eastAsia="Calibri" w:hAnsi="Arial" w:cs="Arial"/>
              <w:sz w:val="16"/>
              <w:szCs w:val="16"/>
            </w:rPr>
            <w:t>2.132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</w:t>
          </w:r>
          <w:r>
            <w:rPr>
              <w:rFonts w:ascii="Arial" w:eastAsia="Calibri" w:hAnsi="Arial" w:cs="Arial"/>
              <w:sz w:val="16"/>
              <w:szCs w:val="16"/>
            </w:rPr>
            <w:t>12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</w:t>
          </w:r>
          <w:r>
            <w:rPr>
              <w:rFonts w:ascii="Arial" w:eastAsia="Calibri" w:hAnsi="Arial" w:cs="Arial"/>
              <w:sz w:val="16"/>
              <w:szCs w:val="16"/>
            </w:rPr>
            <w:t>9</w:t>
          </w:r>
          <w:r w:rsidRPr="00136347">
            <w:rPr>
              <w:rFonts w:ascii="Arial" w:eastAsia="Calibri" w:hAnsi="Arial" w:cs="Arial"/>
              <w:sz w:val="16"/>
              <w:szCs w:val="16"/>
            </w:rPr>
            <w:t>– DOU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nº 240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</w:t>
          </w:r>
          <w:r>
            <w:rPr>
              <w:rFonts w:ascii="Arial" w:eastAsia="Calibri" w:hAnsi="Arial" w:cs="Arial"/>
              <w:sz w:val="16"/>
              <w:szCs w:val="16"/>
            </w:rPr>
            <w:t>11/12/2019, pág.66, Seção 1</w:t>
          </w:r>
          <w:r w:rsidRPr="00136347">
            <w:rPr>
              <w:rFonts w:ascii="Arial" w:eastAsia="Calibri" w:hAnsi="Arial" w:cs="Arial"/>
              <w:sz w:val="16"/>
              <w:szCs w:val="16"/>
            </w:rPr>
            <w:t>. </w:t>
          </w:r>
        </w:p>
        <w:p w14:paraId="6434251F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  <w:p w14:paraId="3F810DFF" w14:textId="66548B3C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sz w:val="20"/>
            </w:rPr>
          </w:pPr>
          <w:r>
            <w:rPr>
              <w:rFonts w:ascii="Arial" w:eastAsia="Calibri" w:hAnsi="Arial" w:cs="Arial"/>
              <w:b/>
              <w:bCs/>
              <w:sz w:val="20"/>
            </w:rPr>
            <w:t>Pós</w:t>
          </w:r>
          <w:r w:rsidR="005710C1">
            <w:rPr>
              <w:rFonts w:ascii="Arial" w:eastAsia="Calibri" w:hAnsi="Arial" w:cs="Arial"/>
              <w:b/>
              <w:bCs/>
              <w:sz w:val="20"/>
            </w:rPr>
            <w:t>-g</w:t>
          </w:r>
          <w:r>
            <w:rPr>
              <w:rFonts w:ascii="Arial" w:eastAsia="Calibri" w:hAnsi="Arial" w:cs="Arial"/>
              <w:b/>
              <w:bCs/>
              <w:sz w:val="20"/>
            </w:rPr>
            <w:t xml:space="preserve">raduação </w:t>
          </w:r>
          <w:r w:rsidRPr="007646A6">
            <w:rPr>
              <w:rFonts w:ascii="Arial" w:eastAsia="Calibri" w:hAnsi="Arial" w:cs="Arial"/>
              <w:b/>
              <w:bCs/>
              <w:i/>
              <w:sz w:val="20"/>
            </w:rPr>
            <w:t>Stricto Sensu</w:t>
          </w:r>
          <w:r>
            <w:rPr>
              <w:rFonts w:ascii="Arial" w:eastAsia="Calibri" w:hAnsi="Arial" w:cs="Arial"/>
              <w:b/>
              <w:bCs/>
              <w:sz w:val="20"/>
            </w:rPr>
            <w:t xml:space="preserve"> – Mestrado Acadêmico em Direito</w:t>
          </w:r>
        </w:p>
        <w:p w14:paraId="5502D384" w14:textId="77777777" w:rsidR="003D2D3F" w:rsidRPr="00136347" w:rsidRDefault="003D2D3F" w:rsidP="003D2D3F">
          <w:pPr>
            <w:ind w:left="175" w:hanging="141"/>
            <w:jc w:val="center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Reconhecido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pela Portaria MEC </w:t>
          </w:r>
          <w:proofErr w:type="spellStart"/>
          <w:r w:rsidRPr="00136347">
            <w:rPr>
              <w:rFonts w:ascii="Arial" w:eastAsia="Calibri" w:hAnsi="Arial" w:cs="Arial"/>
              <w:sz w:val="16"/>
              <w:szCs w:val="16"/>
            </w:rPr>
            <w:t>n.°</w:t>
          </w:r>
          <w:proofErr w:type="spellEnd"/>
          <w:r w:rsidRPr="00136347"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t>256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, de </w:t>
          </w:r>
          <w:r>
            <w:rPr>
              <w:rFonts w:ascii="Arial" w:eastAsia="Calibri" w:hAnsi="Arial" w:cs="Arial"/>
              <w:sz w:val="16"/>
              <w:szCs w:val="16"/>
            </w:rPr>
            <w:t>15 de fevereiro</w:t>
          </w:r>
          <w:r w:rsidRPr="00136347">
            <w:rPr>
              <w:rFonts w:ascii="Arial" w:eastAsia="Calibri" w:hAnsi="Arial" w:cs="Arial"/>
              <w:sz w:val="16"/>
              <w:szCs w:val="16"/>
            </w:rPr>
            <w:t xml:space="preserve"> de 2017 – DOU de </w:t>
          </w:r>
          <w:r>
            <w:rPr>
              <w:rFonts w:ascii="Arial" w:eastAsia="Calibri" w:hAnsi="Arial" w:cs="Arial"/>
              <w:sz w:val="16"/>
              <w:szCs w:val="16"/>
            </w:rPr>
            <w:t>16/2</w:t>
          </w:r>
          <w:r w:rsidRPr="00136347">
            <w:rPr>
              <w:rFonts w:ascii="Arial" w:eastAsia="Calibri" w:hAnsi="Arial" w:cs="Arial"/>
              <w:sz w:val="16"/>
              <w:szCs w:val="16"/>
            </w:rPr>
            <w:t>/2017.</w:t>
          </w:r>
        </w:p>
        <w:p w14:paraId="68794DA9" w14:textId="77777777" w:rsidR="003D2D3F" w:rsidRPr="00136347" w:rsidRDefault="003D2D3F" w:rsidP="003D2D3F">
          <w:pPr>
            <w:ind w:left="175" w:hanging="141"/>
            <w:jc w:val="center"/>
            <w:rPr>
              <w:rFonts w:ascii="Candara" w:eastAsia="Calibri" w:hAnsi="Candara"/>
              <w:sz w:val="16"/>
              <w:szCs w:val="16"/>
            </w:rPr>
          </w:pPr>
        </w:p>
      </w:tc>
    </w:tr>
  </w:tbl>
  <w:p w14:paraId="2E227628" w14:textId="77777777" w:rsidR="0094776E" w:rsidRPr="00881755" w:rsidRDefault="0094776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4E7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6CF2"/>
    <w:multiLevelType w:val="hybridMultilevel"/>
    <w:tmpl w:val="87A2B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7EE"/>
    <w:multiLevelType w:val="multilevel"/>
    <w:tmpl w:val="5404B50A"/>
    <w:lvl w:ilvl="0">
      <w:start w:val="1"/>
      <w:numFmt w:val="lowerLetter"/>
      <w:lvlText w:val="%1)"/>
      <w:lvlJc w:val="left"/>
      <w:pPr>
        <w:ind w:left="1353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3" w15:restartNumberingAfterBreak="0">
    <w:nsid w:val="0AA1007C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93394B"/>
    <w:multiLevelType w:val="hybridMultilevel"/>
    <w:tmpl w:val="10A27A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9FF"/>
    <w:multiLevelType w:val="hybridMultilevel"/>
    <w:tmpl w:val="A6B61BEA"/>
    <w:lvl w:ilvl="0" w:tplc="4D8C5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64A"/>
    <w:multiLevelType w:val="hybridMultilevel"/>
    <w:tmpl w:val="4A5C2D2C"/>
    <w:lvl w:ilvl="0" w:tplc="F5207D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842E6B"/>
    <w:multiLevelType w:val="hybridMultilevel"/>
    <w:tmpl w:val="0AA0DB50"/>
    <w:lvl w:ilvl="0" w:tplc="A0D0E7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89745B"/>
    <w:multiLevelType w:val="hybridMultilevel"/>
    <w:tmpl w:val="1C4CDC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50E28"/>
    <w:multiLevelType w:val="hybridMultilevel"/>
    <w:tmpl w:val="728CFF34"/>
    <w:lvl w:ilvl="0" w:tplc="0C9AEEE6">
      <w:start w:val="1"/>
      <w:numFmt w:val="lowerLetter"/>
      <w:lvlText w:val="%1)"/>
      <w:lvlJc w:val="left"/>
      <w:pPr>
        <w:ind w:left="1211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C46D59"/>
    <w:multiLevelType w:val="hybridMultilevel"/>
    <w:tmpl w:val="E1981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B2A62"/>
    <w:multiLevelType w:val="hybridMultilevel"/>
    <w:tmpl w:val="EE3E70B4"/>
    <w:lvl w:ilvl="0" w:tplc="ECA63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91DBB"/>
    <w:multiLevelType w:val="hybridMultilevel"/>
    <w:tmpl w:val="6AA849A2"/>
    <w:lvl w:ilvl="0" w:tplc="1D9C4272">
      <w:start w:val="1"/>
      <w:numFmt w:val="lowerLetter"/>
      <w:lvlText w:val="%1)"/>
      <w:lvlJc w:val="left"/>
      <w:pPr>
        <w:ind w:left="1068" w:hanging="360"/>
      </w:pPr>
      <w:rPr>
        <w:rFonts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794D97"/>
    <w:multiLevelType w:val="multilevel"/>
    <w:tmpl w:val="712656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6F112242"/>
    <w:multiLevelType w:val="hybridMultilevel"/>
    <w:tmpl w:val="6CA43BF0"/>
    <w:lvl w:ilvl="0" w:tplc="F07C46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F439EB"/>
    <w:multiLevelType w:val="hybridMultilevel"/>
    <w:tmpl w:val="F17CAE8C"/>
    <w:lvl w:ilvl="0" w:tplc="89E210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69398799">
    <w:abstractNumId w:val="13"/>
  </w:num>
  <w:num w:numId="2" w16cid:durableId="962613579">
    <w:abstractNumId w:val="10"/>
  </w:num>
  <w:num w:numId="3" w16cid:durableId="1553232662">
    <w:abstractNumId w:val="6"/>
  </w:num>
  <w:num w:numId="4" w16cid:durableId="1052771502">
    <w:abstractNumId w:val="8"/>
  </w:num>
  <w:num w:numId="5" w16cid:durableId="1765029245">
    <w:abstractNumId w:val="4"/>
  </w:num>
  <w:num w:numId="6" w16cid:durableId="525825400">
    <w:abstractNumId w:val="15"/>
  </w:num>
  <w:num w:numId="7" w16cid:durableId="592975084">
    <w:abstractNumId w:val="11"/>
  </w:num>
  <w:num w:numId="8" w16cid:durableId="2101901858">
    <w:abstractNumId w:val="9"/>
  </w:num>
  <w:num w:numId="9" w16cid:durableId="689842990">
    <w:abstractNumId w:val="7"/>
  </w:num>
  <w:num w:numId="10" w16cid:durableId="1083987436">
    <w:abstractNumId w:val="3"/>
  </w:num>
  <w:num w:numId="11" w16cid:durableId="1896356186">
    <w:abstractNumId w:val="14"/>
  </w:num>
  <w:num w:numId="12" w16cid:durableId="1482504975">
    <w:abstractNumId w:val="5"/>
  </w:num>
  <w:num w:numId="13" w16cid:durableId="805240912">
    <w:abstractNumId w:val="0"/>
  </w:num>
  <w:num w:numId="14" w16cid:durableId="525363183">
    <w:abstractNumId w:val="12"/>
  </w:num>
  <w:num w:numId="15" w16cid:durableId="2040468215">
    <w:abstractNumId w:val="1"/>
  </w:num>
  <w:num w:numId="16" w16cid:durableId="190803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6F"/>
    <w:rsid w:val="0000289D"/>
    <w:rsid w:val="00003C05"/>
    <w:rsid w:val="000130A8"/>
    <w:rsid w:val="00020240"/>
    <w:rsid w:val="00021201"/>
    <w:rsid w:val="00023F50"/>
    <w:rsid w:val="00035632"/>
    <w:rsid w:val="00041B29"/>
    <w:rsid w:val="00042F65"/>
    <w:rsid w:val="00043245"/>
    <w:rsid w:val="00043486"/>
    <w:rsid w:val="000463E9"/>
    <w:rsid w:val="00051A19"/>
    <w:rsid w:val="00064C31"/>
    <w:rsid w:val="00072CCB"/>
    <w:rsid w:val="000770FB"/>
    <w:rsid w:val="0008691B"/>
    <w:rsid w:val="00093671"/>
    <w:rsid w:val="00095ADA"/>
    <w:rsid w:val="000A5553"/>
    <w:rsid w:val="000B1913"/>
    <w:rsid w:val="000B5D89"/>
    <w:rsid w:val="000B67DA"/>
    <w:rsid w:val="000B74A1"/>
    <w:rsid w:val="000C4359"/>
    <w:rsid w:val="000D0CD7"/>
    <w:rsid w:val="000D336A"/>
    <w:rsid w:val="000F2491"/>
    <w:rsid w:val="000F43F6"/>
    <w:rsid w:val="00111345"/>
    <w:rsid w:val="001163F7"/>
    <w:rsid w:val="00120115"/>
    <w:rsid w:val="001231B5"/>
    <w:rsid w:val="001345EB"/>
    <w:rsid w:val="0014210B"/>
    <w:rsid w:val="00142E57"/>
    <w:rsid w:val="00142F76"/>
    <w:rsid w:val="00182BDA"/>
    <w:rsid w:val="001845D9"/>
    <w:rsid w:val="00185C2F"/>
    <w:rsid w:val="001B38B5"/>
    <w:rsid w:val="001C3B05"/>
    <w:rsid w:val="001C3F75"/>
    <w:rsid w:val="001D1FF4"/>
    <w:rsid w:val="001D2C23"/>
    <w:rsid w:val="002210A9"/>
    <w:rsid w:val="00254708"/>
    <w:rsid w:val="00254F54"/>
    <w:rsid w:val="0025768C"/>
    <w:rsid w:val="00261937"/>
    <w:rsid w:val="002647B9"/>
    <w:rsid w:val="0026757C"/>
    <w:rsid w:val="002964D0"/>
    <w:rsid w:val="002A1115"/>
    <w:rsid w:val="002A7987"/>
    <w:rsid w:val="002B08B8"/>
    <w:rsid w:val="002C40E9"/>
    <w:rsid w:val="002C46B1"/>
    <w:rsid w:val="002C5CAA"/>
    <w:rsid w:val="002C6464"/>
    <w:rsid w:val="002E3B08"/>
    <w:rsid w:val="002E3D7C"/>
    <w:rsid w:val="002E5468"/>
    <w:rsid w:val="002F1AB7"/>
    <w:rsid w:val="002F3188"/>
    <w:rsid w:val="00305AD8"/>
    <w:rsid w:val="00310727"/>
    <w:rsid w:val="00333FE7"/>
    <w:rsid w:val="00335998"/>
    <w:rsid w:val="00335A11"/>
    <w:rsid w:val="00341DD8"/>
    <w:rsid w:val="00347E0A"/>
    <w:rsid w:val="0036791B"/>
    <w:rsid w:val="00384349"/>
    <w:rsid w:val="00387E18"/>
    <w:rsid w:val="003A2819"/>
    <w:rsid w:val="003B6A10"/>
    <w:rsid w:val="003C0BF9"/>
    <w:rsid w:val="003C59F4"/>
    <w:rsid w:val="003D12F8"/>
    <w:rsid w:val="003D2D3F"/>
    <w:rsid w:val="003F2987"/>
    <w:rsid w:val="004026F1"/>
    <w:rsid w:val="0041709F"/>
    <w:rsid w:val="00424275"/>
    <w:rsid w:val="00437310"/>
    <w:rsid w:val="00441AE6"/>
    <w:rsid w:val="00451DE1"/>
    <w:rsid w:val="0045725D"/>
    <w:rsid w:val="00463A20"/>
    <w:rsid w:val="004718B8"/>
    <w:rsid w:val="00491E96"/>
    <w:rsid w:val="004969FD"/>
    <w:rsid w:val="004A7372"/>
    <w:rsid w:val="004C0C6A"/>
    <w:rsid w:val="004C23F6"/>
    <w:rsid w:val="004C378A"/>
    <w:rsid w:val="004C6F9F"/>
    <w:rsid w:val="004E694A"/>
    <w:rsid w:val="00504F2E"/>
    <w:rsid w:val="005112AE"/>
    <w:rsid w:val="00512593"/>
    <w:rsid w:val="00514C2E"/>
    <w:rsid w:val="005202A8"/>
    <w:rsid w:val="00521961"/>
    <w:rsid w:val="00547399"/>
    <w:rsid w:val="0055571B"/>
    <w:rsid w:val="00556E90"/>
    <w:rsid w:val="005710C1"/>
    <w:rsid w:val="0057641D"/>
    <w:rsid w:val="00583F7A"/>
    <w:rsid w:val="00591DE2"/>
    <w:rsid w:val="005C0A44"/>
    <w:rsid w:val="005C27F7"/>
    <w:rsid w:val="005E4AC8"/>
    <w:rsid w:val="005E6A6D"/>
    <w:rsid w:val="005F1453"/>
    <w:rsid w:val="005F5F3B"/>
    <w:rsid w:val="006077A8"/>
    <w:rsid w:val="0061500E"/>
    <w:rsid w:val="006230BA"/>
    <w:rsid w:val="006249C8"/>
    <w:rsid w:val="0062532E"/>
    <w:rsid w:val="0063129B"/>
    <w:rsid w:val="006552AE"/>
    <w:rsid w:val="0065758A"/>
    <w:rsid w:val="00663EF8"/>
    <w:rsid w:val="00664810"/>
    <w:rsid w:val="00685D52"/>
    <w:rsid w:val="00685EA5"/>
    <w:rsid w:val="006875B2"/>
    <w:rsid w:val="006A2850"/>
    <w:rsid w:val="006C21B7"/>
    <w:rsid w:val="006C2BAE"/>
    <w:rsid w:val="006D39B0"/>
    <w:rsid w:val="006D4414"/>
    <w:rsid w:val="006D5E52"/>
    <w:rsid w:val="006E4947"/>
    <w:rsid w:val="006E4CCD"/>
    <w:rsid w:val="006E785A"/>
    <w:rsid w:val="006F31F0"/>
    <w:rsid w:val="007004C5"/>
    <w:rsid w:val="00700D3D"/>
    <w:rsid w:val="00701794"/>
    <w:rsid w:val="00712632"/>
    <w:rsid w:val="00723E53"/>
    <w:rsid w:val="00724FE8"/>
    <w:rsid w:val="00741FED"/>
    <w:rsid w:val="007423D5"/>
    <w:rsid w:val="0074408E"/>
    <w:rsid w:val="0074754A"/>
    <w:rsid w:val="00751BA6"/>
    <w:rsid w:val="0076539A"/>
    <w:rsid w:val="00765F3E"/>
    <w:rsid w:val="0076675E"/>
    <w:rsid w:val="00774038"/>
    <w:rsid w:val="00797A38"/>
    <w:rsid w:val="007A3851"/>
    <w:rsid w:val="007B198C"/>
    <w:rsid w:val="007D2FA1"/>
    <w:rsid w:val="00801DD0"/>
    <w:rsid w:val="00806DA8"/>
    <w:rsid w:val="0081474D"/>
    <w:rsid w:val="00814A83"/>
    <w:rsid w:val="00822F5A"/>
    <w:rsid w:val="008237CD"/>
    <w:rsid w:val="00831F1C"/>
    <w:rsid w:val="00835364"/>
    <w:rsid w:val="00850519"/>
    <w:rsid w:val="0085224C"/>
    <w:rsid w:val="00861EDF"/>
    <w:rsid w:val="00881755"/>
    <w:rsid w:val="008A6334"/>
    <w:rsid w:val="008B1CFC"/>
    <w:rsid w:val="008B2720"/>
    <w:rsid w:val="008B29C1"/>
    <w:rsid w:val="008B41EF"/>
    <w:rsid w:val="008B50B2"/>
    <w:rsid w:val="008B6393"/>
    <w:rsid w:val="008C59FF"/>
    <w:rsid w:val="008C5CC0"/>
    <w:rsid w:val="008D36AE"/>
    <w:rsid w:val="008D4593"/>
    <w:rsid w:val="008F6727"/>
    <w:rsid w:val="009406FB"/>
    <w:rsid w:val="00941DC8"/>
    <w:rsid w:val="00943DEE"/>
    <w:rsid w:val="0094776E"/>
    <w:rsid w:val="00954011"/>
    <w:rsid w:val="00955B48"/>
    <w:rsid w:val="00976FB9"/>
    <w:rsid w:val="009A22C9"/>
    <w:rsid w:val="009B1FF1"/>
    <w:rsid w:val="009D7E5D"/>
    <w:rsid w:val="009F36D6"/>
    <w:rsid w:val="009F6831"/>
    <w:rsid w:val="009F6FDE"/>
    <w:rsid w:val="00A01685"/>
    <w:rsid w:val="00A03ABF"/>
    <w:rsid w:val="00A05852"/>
    <w:rsid w:val="00A05F60"/>
    <w:rsid w:val="00A066B1"/>
    <w:rsid w:val="00A1029B"/>
    <w:rsid w:val="00A1428C"/>
    <w:rsid w:val="00A175BA"/>
    <w:rsid w:val="00A3016F"/>
    <w:rsid w:val="00A30AEE"/>
    <w:rsid w:val="00A37FCC"/>
    <w:rsid w:val="00A413AF"/>
    <w:rsid w:val="00A62A94"/>
    <w:rsid w:val="00A66836"/>
    <w:rsid w:val="00A7001F"/>
    <w:rsid w:val="00A75D75"/>
    <w:rsid w:val="00A87487"/>
    <w:rsid w:val="00A91D59"/>
    <w:rsid w:val="00AA3E09"/>
    <w:rsid w:val="00AA61CE"/>
    <w:rsid w:val="00AA7F86"/>
    <w:rsid w:val="00AB6860"/>
    <w:rsid w:val="00AB7C63"/>
    <w:rsid w:val="00AC2BE2"/>
    <w:rsid w:val="00AC6044"/>
    <w:rsid w:val="00AE2010"/>
    <w:rsid w:val="00AE354E"/>
    <w:rsid w:val="00AE75BE"/>
    <w:rsid w:val="00AF6394"/>
    <w:rsid w:val="00B0519E"/>
    <w:rsid w:val="00B06A6F"/>
    <w:rsid w:val="00B12FDB"/>
    <w:rsid w:val="00B14F81"/>
    <w:rsid w:val="00B16C08"/>
    <w:rsid w:val="00B26D8F"/>
    <w:rsid w:val="00B27FE2"/>
    <w:rsid w:val="00B31AF3"/>
    <w:rsid w:val="00B35232"/>
    <w:rsid w:val="00B4456D"/>
    <w:rsid w:val="00B700E8"/>
    <w:rsid w:val="00B73356"/>
    <w:rsid w:val="00B74DD2"/>
    <w:rsid w:val="00B77A51"/>
    <w:rsid w:val="00B77DAF"/>
    <w:rsid w:val="00B93F85"/>
    <w:rsid w:val="00BB1999"/>
    <w:rsid w:val="00BB475F"/>
    <w:rsid w:val="00BC0A5C"/>
    <w:rsid w:val="00BC12B2"/>
    <w:rsid w:val="00BD2143"/>
    <w:rsid w:val="00BD5243"/>
    <w:rsid w:val="00BE295B"/>
    <w:rsid w:val="00BE380A"/>
    <w:rsid w:val="00BE6D8E"/>
    <w:rsid w:val="00BE6DE0"/>
    <w:rsid w:val="00BF3EB6"/>
    <w:rsid w:val="00C27949"/>
    <w:rsid w:val="00C34E5F"/>
    <w:rsid w:val="00C352E9"/>
    <w:rsid w:val="00C4349B"/>
    <w:rsid w:val="00C4666F"/>
    <w:rsid w:val="00C475EA"/>
    <w:rsid w:val="00C510E9"/>
    <w:rsid w:val="00C52660"/>
    <w:rsid w:val="00C57DAA"/>
    <w:rsid w:val="00C701D6"/>
    <w:rsid w:val="00C7025E"/>
    <w:rsid w:val="00C70B46"/>
    <w:rsid w:val="00C7140F"/>
    <w:rsid w:val="00C869E6"/>
    <w:rsid w:val="00C9076C"/>
    <w:rsid w:val="00C95CFF"/>
    <w:rsid w:val="00CD31D7"/>
    <w:rsid w:val="00CD50D8"/>
    <w:rsid w:val="00CD7983"/>
    <w:rsid w:val="00CD7E03"/>
    <w:rsid w:val="00CE31CD"/>
    <w:rsid w:val="00CF268B"/>
    <w:rsid w:val="00CF2767"/>
    <w:rsid w:val="00CF60B4"/>
    <w:rsid w:val="00CF775F"/>
    <w:rsid w:val="00D02078"/>
    <w:rsid w:val="00D03E9E"/>
    <w:rsid w:val="00D143CC"/>
    <w:rsid w:val="00D15306"/>
    <w:rsid w:val="00D16A62"/>
    <w:rsid w:val="00D17997"/>
    <w:rsid w:val="00D20505"/>
    <w:rsid w:val="00D26678"/>
    <w:rsid w:val="00D33C9A"/>
    <w:rsid w:val="00D35238"/>
    <w:rsid w:val="00D45239"/>
    <w:rsid w:val="00D5159D"/>
    <w:rsid w:val="00D67060"/>
    <w:rsid w:val="00D67EFA"/>
    <w:rsid w:val="00D70D7C"/>
    <w:rsid w:val="00D76DFB"/>
    <w:rsid w:val="00DA55D4"/>
    <w:rsid w:val="00DA5659"/>
    <w:rsid w:val="00DC1FAD"/>
    <w:rsid w:val="00DD23EE"/>
    <w:rsid w:val="00DD747A"/>
    <w:rsid w:val="00DD7885"/>
    <w:rsid w:val="00DE74BD"/>
    <w:rsid w:val="00DF04A5"/>
    <w:rsid w:val="00DF1476"/>
    <w:rsid w:val="00DF6AF5"/>
    <w:rsid w:val="00E07950"/>
    <w:rsid w:val="00E11112"/>
    <w:rsid w:val="00E11DB8"/>
    <w:rsid w:val="00E2143D"/>
    <w:rsid w:val="00E22236"/>
    <w:rsid w:val="00E243BE"/>
    <w:rsid w:val="00E2517D"/>
    <w:rsid w:val="00E258F8"/>
    <w:rsid w:val="00E26B15"/>
    <w:rsid w:val="00E27A36"/>
    <w:rsid w:val="00E308B9"/>
    <w:rsid w:val="00E47BD8"/>
    <w:rsid w:val="00E62A8F"/>
    <w:rsid w:val="00E65EB5"/>
    <w:rsid w:val="00E671F1"/>
    <w:rsid w:val="00E73DE1"/>
    <w:rsid w:val="00E82435"/>
    <w:rsid w:val="00E86EF4"/>
    <w:rsid w:val="00E9076F"/>
    <w:rsid w:val="00E91F1E"/>
    <w:rsid w:val="00E96852"/>
    <w:rsid w:val="00EA49AF"/>
    <w:rsid w:val="00EB29E2"/>
    <w:rsid w:val="00EB4D13"/>
    <w:rsid w:val="00EC195A"/>
    <w:rsid w:val="00EF38A1"/>
    <w:rsid w:val="00F01F10"/>
    <w:rsid w:val="00F10659"/>
    <w:rsid w:val="00F37F35"/>
    <w:rsid w:val="00F46C42"/>
    <w:rsid w:val="00F724AC"/>
    <w:rsid w:val="00F861C4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55EA1"/>
  <w15:docId w15:val="{EA1C279C-9C6C-4939-AA10-861834C0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6F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4666F"/>
    <w:pPr>
      <w:keepNext/>
      <w:jc w:val="center"/>
      <w:outlineLvl w:val="0"/>
    </w:pPr>
    <w:rPr>
      <w:b/>
      <w:bCs/>
      <w:sz w:val="36"/>
      <w:lang w:val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4666F"/>
    <w:pPr>
      <w:keepNext/>
      <w:jc w:val="center"/>
      <w:outlineLvl w:val="1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C4666F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link w:val="Ttulo2"/>
    <w:uiPriority w:val="99"/>
    <w:rsid w:val="00C466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66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C4666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37F35"/>
    <w:pPr>
      <w:spacing w:before="100" w:before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F37F35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F37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37F3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776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4776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9477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266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C6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p.edu.br/mestrado/g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trado@fmp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D938-2939-4BAE-A015-5F8D8052C2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FMP</Company>
  <LinksUpToDate>false</LinksUpToDate>
  <CharactersWithSpaces>7358</CharactersWithSpaces>
  <SharedDoc>false</SharedDoc>
  <HLinks>
    <vt:vector size="12" baseType="variant">
      <vt:variant>
        <vt:i4>5898287</vt:i4>
      </vt:variant>
      <vt:variant>
        <vt:i4>0</vt:i4>
      </vt:variant>
      <vt:variant>
        <vt:i4>0</vt:i4>
      </vt:variant>
      <vt:variant>
        <vt:i4>5</vt:i4>
      </vt:variant>
      <vt:variant>
        <vt:lpwstr>mailto:mestrado@fmp.com.br</vt:lpwstr>
      </vt:variant>
      <vt:variant>
        <vt:lpwstr/>
      </vt:variant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http://www.fmp.com.br/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Camila Lopes</cp:lastModifiedBy>
  <cp:revision>4</cp:revision>
  <cp:lastPrinted>2022-03-04T21:00:00Z</cp:lastPrinted>
  <dcterms:created xsi:type="dcterms:W3CDTF">2025-03-27T18:50:00Z</dcterms:created>
  <dcterms:modified xsi:type="dcterms:W3CDTF">2025-03-31T13:21:00Z</dcterms:modified>
</cp:coreProperties>
</file>